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rPr>
          <w:sz w:val="24"/>
          <w:sz w:val="24"/>
          <w:szCs w:val="24"/>
          <w:rFonts w:ascii="Liberation Serif" w:hAnsi="Liberation Serif" w:eastAsia="Droid Sans Fallback" w:cs="FreeSans"/>
          <w:color w:val="00000A"/>
          <w:lang w:val="en-AU" w:eastAsia="zh-CN" w:bidi="hi-IN"/>
        </w:rPr>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sz w:val="24"/>
          <w:sz w:val="24"/>
          <w:szCs w:val="24"/>
          <w:rFonts w:ascii="Liberation Serif" w:hAnsi="Liberation Serif" w:eastAsia="Droid Sans Fallback" w:cs="FreeSans"/>
          <w:color w:val="00000A"/>
          <w:lang w:val="en-AU" w:eastAsia="zh-CN" w:bidi="hi-IN"/>
        </w:rPr>
      </w:pPr>
      <w:r>
        <w:rPr/>
        <w:t>First the referee responses are listed then the major comments and my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w:t>
      </w:r>
      <w:r>
        <w:rPr>
          <w:color w:val="0047FF"/>
        </w:rPr>
        <w:t xml:space="preserve"> The text has been updated as follows on DoLast:page/line “... (2~km above the earth's surface to 1~km below the tropopause).” and DoLast:page/line “ … profiles between 2~km above the earth's surface and 1~km below the tropopause.”.</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Comparison of modeled ozone distributions with sonde and satellite observations, and Sprenger et al., 2003.</w:t>
      </w:r>
      <w:r/>
    </w:p>
    <w:p>
      <w:pPr>
        <w:pStyle w:val="Normal"/>
        <w:rPr>
          <w:sz w:val="24"/>
          <w:sz w:val="24"/>
          <w:szCs w:val="24"/>
          <w:rFonts w:ascii="Liberation Serif" w:hAnsi="Liberation Serif" w:eastAsia="Droid Sans Fallback" w:cs="FreeSans"/>
          <w:color w:val="0047FF"/>
          <w:lang w:val="en-AU" w:eastAsia="zh-CN" w:bidi="hi-IN"/>
        </w:rPr>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rPr>
          <w:sz w:val="24"/>
          <w:sz w:val="24"/>
          <w:szCs w:val="24"/>
          <w:rFonts w:ascii="Liberation Serif" w:hAnsi="Liberation Serif" w:eastAsia="Droid Sans Fallback" w:cs="FreeSans"/>
          <w:color w:val="0047FF"/>
          <w:lang w:val="en-AU" w:eastAsia="zh-CN" w:bidi="hi-IN"/>
        </w:rPr>
      </w:pPr>
      <w:r>
        <w:rPr>
          <w:color w:val="0047FF"/>
        </w:rPr>
        <w:t>TODO: Instead an estimate of STT ozone flux near the three sites has been performed and compared to Skerlak et al. 2014, Sprenger et al. 2003, and Olsen et al.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It is the median, text updated</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pPr>
      <w:r>
        <w:rPr/>
        <w:t>value for February.</w:t>
      </w:r>
      <w:r/>
    </w:p>
    <w:p>
      <w:pPr>
        <w:pStyle w:val="Normal"/>
        <w:rPr>
          <w:sz w:val="24"/>
          <w:sz w:val="24"/>
          <w:szCs w:val="24"/>
          <w:rFonts w:ascii="Liberation Serif" w:hAnsi="Liberation Serif" w:eastAsia="Droid Sans Fallback" w:cs="FreeSans"/>
          <w:color w:val="0047FF"/>
          <w:lang w:val="en-AU" w:eastAsia="zh-CN" w:bidi="hi-IN"/>
        </w:rPr>
      </w:pPr>
      <w:r>
        <w:rPr>
          <w:color w:val="0047FF"/>
        </w:rPr>
        <w:t>Done – including removal of colour shading.</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pPr>
      <w:r>
        <w:rPr/>
        <w:t xml:space="preserve">over Davis? </w:t>
      </w:r>
      <w:r/>
    </w:p>
    <w:p>
      <w:pPr>
        <w:pStyle w:val="Normal"/>
      </w:pPr>
      <w:r>
        <w:rPr>
          <w:rFonts w:eastAsia="Droid Sans Fallback" w:cs="FreeSans"/>
          <w:color w:val="0047FF"/>
          <w:sz w:val="24"/>
          <w:szCs w:val="24"/>
          <w:lang w:val="en-AU" w:eastAsia="zh-CN" w:bidi="hi-IN"/>
        </w:rPr>
        <w:t>We looked into this and found a problem with the lapse rate tropopause picking up boundary layer temperature inversions – enough times that it showed up in the Davis 10</w:t>
      </w:r>
      <w:r>
        <w:rPr>
          <w:rFonts w:eastAsia="Droid Sans Fallback" w:cs="FreeSans"/>
          <w:color w:val="0047FF"/>
          <w:sz w:val="24"/>
          <w:szCs w:val="24"/>
          <w:vertAlign w:val="superscript"/>
          <w:lang w:val="en-AU" w:eastAsia="zh-CN" w:bidi="hi-IN"/>
        </w:rPr>
        <w:t>th</w:t>
      </w:r>
      <w:r>
        <w:rPr>
          <w:rFonts w:eastAsia="Droid Sans Fallback" w:cs="FreeSans"/>
          <w:color w:val="0047FF"/>
          <w:sz w:val="24"/>
          <w:szCs w:val="24"/>
          <w:lang w:val="en-AU" w:eastAsia="zh-CN" w:bidi="hi-IN"/>
        </w:rPr>
        <w:t xml:space="preserve"> percentile.</w:t>
      </w:r>
      <w:r/>
    </w:p>
    <w:p>
      <w:pPr>
        <w:pStyle w:val="Normal"/>
      </w:pPr>
      <w:r>
        <w:rPr>
          <w:rFonts w:eastAsia="Droid Sans Fallback" w:cs="FreeSans"/>
          <w:color w:val="0047FF"/>
          <w:sz w:val="24"/>
          <w:szCs w:val="24"/>
          <w:lang w:val="en-AU" w:eastAsia="zh-CN" w:bidi="hi-IN"/>
        </w:rPr>
        <w:t>We've now limited the lapse rate tropopause (LR TP) detection to 4km or greater (rather than 2km or greater), since every LR TP detected below that height was a false positive.</w:t>
      </w:r>
      <w:r/>
    </w:p>
    <w:p>
      <w:pPr>
        <w:pStyle w:val="Normal"/>
      </w:pPr>
      <w:r>
        <w:rPr>
          <w:rFonts w:eastAsia="Droid Sans Fallback" w:cs="FreeSans"/>
          <w:color w:val="0047FF"/>
          <w:sz w:val="24"/>
          <w:szCs w:val="24"/>
          <w:lang w:val="en-AU" w:eastAsia="zh-CN" w:bidi="hi-IN"/>
        </w:rPr>
        <w:t xml:space="preserve">This is mentioned in the text at DoLast:page/line </w:t>
      </w:r>
      <w:r>
        <w:rPr>
          <w:rFonts w:eastAsia="Droid Sans Fallback" w:cs="FreeSans"/>
          <w:color w:val="0047FF"/>
          <w:sz w:val="24"/>
          <w:szCs w:val="24"/>
          <w:lang w:val="en-AU" w:eastAsia="zh-CN" w:bidi="hi-IN"/>
        </w:rPr>
        <w:t xml:space="preserve">“... </w:t>
      </w:r>
      <w:r>
        <w:rPr>
          <w:rFonts w:eastAsia="Droid Sans Fallback" w:cs="FreeSans"/>
          <w:color w:val="0047FF"/>
          <w:sz w:val="24"/>
          <w:szCs w:val="24"/>
          <w:lang w:val="en-AU" w:eastAsia="zh-CN" w:bidi="hi-IN"/>
        </w:rPr>
        <w:t>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That fix revealed two new events: one at Davis and one at Melbourne, and all plots are updated accordingly.</w:t>
      </w:r>
      <w:r/>
    </w:p>
    <w:p>
      <w:pPr>
        <w:pStyle w:val="Normal"/>
      </w:pPr>
      <w:r>
        <w:rPr/>
        <w:t>What is the minimum tropopause height value over Davis during February?</w:t>
      </w:r>
      <w:r/>
    </w:p>
    <w:p>
      <w:pPr>
        <w:pStyle w:val="Normal"/>
      </w:pPr>
      <w:r>
        <w:rPr>
          <w:rFonts w:eastAsia="Droid Sans Fallback" w:cs="FreeSans"/>
          <w:color w:val="0047FF"/>
          <w:sz w:val="24"/>
          <w:szCs w:val="24"/>
          <w:lang w:val="en-AU" w:eastAsia="zh-CN" w:bidi="hi-IN"/>
        </w:rPr>
        <w:t>The lowest TP occurred at Macquarie: at 4.4 km, while Davis got as low as 6.14 km and Melbourne's lowest was 5.81 km.</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GEOS-Chem has roughlyRoughly 500m resolution near 10km altitude, I’ve now noted this in the text in the Model description secion: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I've beefed up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your suggestion I've added this information when it first becomes pertinent.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rPr>
          <w:sz w:val="24"/>
          <w:sz w:val="24"/>
          <w:szCs w:val="24"/>
          <w:rFonts w:ascii="Liberation Serif" w:hAnsi="Liberation Serif" w:eastAsia="Droid Sans Fallback" w:cs="FreeSans"/>
          <w:color w:val="0047FF"/>
          <w:lang w:val="en-AU" w:eastAsia="zh-CN" w:bidi="hi-IN"/>
        </w:rPr>
      </w:pPr>
      <w:r>
        <w:rPr>
          <w:color w:val="0047FF"/>
        </w:rPr>
        <w:t>Thanks for spotting this, these units and caption are misleading/confusing – I've made them both ppbv. TODO: do this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rPr>
          <w:sz w:val="24"/>
          <w:sz w:val="24"/>
          <w:szCs w:val="24"/>
          <w:rFonts w:ascii="Liberation Serif" w:hAnsi="Liberation Serif" w:eastAsia="Droid Sans Fallback" w:cs="FreeSans"/>
          <w:color w:val="0047FF"/>
          <w:lang w:val="en-AU" w:eastAsia="zh-CN" w:bidi="hi-IN"/>
        </w:rPr>
      </w:pPr>
      <w:r>
        <w:rPr>
          <w:color w:val="0047FF"/>
        </w:rPr>
        <w:t>Unfortunately in this case near is defined as subjectively within 200km, I've make this more clear in the text TODO: do this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I looked at each image, we were interested to see if there was any clearly discernible pattern or dominant weather system connected to the events. - I've added </w:t>
      </w:r>
      <w:bookmarkStart w:id="1" w:name="__DdeLink__351_59560109"/>
      <w:r>
        <w:rPr>
          <w:rFonts w:eastAsia="Droid Sans Fallback" w:cs="FreeSans"/>
          <w:color w:val="0047FF"/>
          <w:sz w:val="24"/>
          <w:szCs w:val="24"/>
          <w:lang w:val="en-AU" w:eastAsia="zh-CN" w:bidi="hi-IN"/>
        </w:rPr>
        <w:t>“... likely meteorological cause, 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rPr>
          <w:sz w:val="24"/>
          <w:sz w:val="24"/>
          <w:szCs w:val="24"/>
          <w:rFonts w:ascii="Liberation Serif" w:hAnsi="Liberation Serif" w:eastAsia="Droid Sans Fallback" w:cs="FreeSans"/>
          <w:color w:val="00000A"/>
          <w:lang w:val="en-AU" w:eastAsia="zh-CN" w:bidi="hi-IN"/>
        </w:rPr>
      </w:pPr>
      <w:r>
        <w:rPr/>
        <w:t>for Fig. 7, where high STT frequencies are found for the respective period.</w:t>
      </w:r>
      <w:r/>
    </w:p>
    <w:p>
      <w:pPr>
        <w:pStyle w:val="Normal"/>
      </w:pPr>
      <w:r>
        <w:rPr/>
        <w:t>Page 16: How is the modeled tropospheric column ozone calculated?</w:t>
      </w:r>
      <w:r/>
    </w:p>
    <w:p>
      <w:pPr>
        <w:pStyle w:val="Normal"/>
      </w:pPr>
      <w:r>
        <w:rPr>
          <w:color w:val="000099"/>
        </w:rPr>
        <w:t>GEOS-Chem provides the ozone density (molecules/cm3), vertical column boxheights, and tropopause level. I am using the sum of the boxheight * density for each box below the one containing the tropopause.</w:t>
      </w:r>
      <w:r/>
    </w:p>
    <w:p>
      <w:pPr>
        <w:pStyle w:val="Normal"/>
      </w:pPr>
      <w:r>
        <w:rPr>
          <w:color w:val="000099"/>
        </w:rPr>
        <w:t xml:space="preserve">I've added to the text: “...  Boltzmann constant. </w:t>
      </w:r>
      <w:r>
        <w:rPr>
          <w:color w:val="2323DC"/>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rPr>
          <w:sz w:val="24"/>
          <w:sz w:val="24"/>
          <w:szCs w:val="24"/>
          <w:rFonts w:ascii="Liberation Serif" w:hAnsi="Liberation Serif" w:eastAsia="Droid Sans Fallback" w:cs="FreeSans"/>
          <w:color w:val="00000A"/>
          <w:lang w:val="en-AU" w:eastAsia="zh-CN" w:bidi="hi-IN"/>
        </w:rPr>
      </w:pPr>
      <w:r>
        <w:rPr/>
        <w:t>is also seen for Macquarie and should be added to the discussion.</w:t>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rPr>
          <w:sz w:val="24"/>
          <w:sz w:val="24"/>
          <w:szCs w:val="24"/>
          <w:rFonts w:ascii="Liberation Serif" w:hAnsi="Liberation Serif" w:eastAsia="Droid Sans Fallback" w:cs="FreeSans"/>
          <w:color w:val="00000A"/>
          <w:lang w:val="en-AU" w:eastAsia="zh-CN" w:bidi="hi-IN"/>
        </w:rPr>
      </w:pPr>
      <w:r>
        <w:rPr/>
        <w:t>how is this fraction calculated.</w:t>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rPr>
          <w:sz w:val="24"/>
          <w:sz w:val="24"/>
          <w:szCs w:val="24"/>
          <w:rFonts w:ascii="Liberation Serif" w:hAnsi="Liberation Serif" w:eastAsia="Droid Sans Fallback" w:cs="FreeSans"/>
          <w:color w:val="00000A"/>
          <w:lang w:val="en-AU" w:eastAsia="zh-CN" w:bidi="hi-IN"/>
        </w:rPr>
      </w:pPr>
      <w:r>
        <w:rPr/>
        <w:t>compass”. What is the longitudinal range?</w:t>
      </w:r>
      <w:r/>
    </w:p>
    <w:p>
      <w:pPr>
        <w:pStyle w:val="Normal"/>
        <w:rPr>
          <w:sz w:val="24"/>
          <w:sz w:val="24"/>
          <w:szCs w:val="24"/>
          <w:rFonts w:ascii="Liberation Serif" w:hAnsi="Liberation Serif" w:eastAsia="Droid Sans Fallback" w:cs="FreeSans"/>
          <w:color w:val="00000A"/>
          <w:lang w:val="en-AU" w:eastAsia="zh-CN" w:bidi="hi-IN"/>
        </w:rPr>
      </w:pPr>
      <w:r>
        <w:rPr/>
        <w:t>Page 20: Fig. 14 and Fig.15 can be merged into one.</w:t>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rPr>
          <w:sz w:val="24"/>
          <w:sz w:val="24"/>
          <w:szCs w:val="24"/>
          <w:rFonts w:ascii="Liberation Serif" w:hAnsi="Liberation Serif" w:eastAsia="Droid Sans Fallback" w:cs="FreeSans"/>
          <w:color w:val="00000A"/>
          <w:lang w:val="en-AU" w:eastAsia="zh-CN" w:bidi="hi-IN"/>
        </w:rPr>
      </w:pPr>
      <w:r>
        <w:rPr/>
        <w:t>stratospheric contribution to the tropospheric column ozone seems a bit arbitrary.</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t>As described for reviewer 1, comment 3, the SO extrapolation has been removed to a supplementary as it suffers from too many uncertainties/simplifications. Your suggestion of using smaller region has been taken using two small regions shown in Fig. X TODO: replace X when finished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rPr>
          <w:sz w:val="24"/>
          <w:sz w:val="24"/>
          <w:szCs w:val="24"/>
          <w:rFonts w:ascii="Liberation Serif" w:hAnsi="Liberation Serif" w:eastAsia="Droid Sans Fallback" w:cs="FreeSans"/>
          <w:color w:val="00000A"/>
          <w:lang w:val="en-AU" w:eastAsia="zh-CN" w:bidi="hi-IN"/>
        </w:rPr>
      </w:pPr>
      <w:r>
        <w:rPr/>
        <w:t>middle or lower-tropospheric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rPr>
          <w:color w:val="0047FF"/>
        </w:rPr>
      </w:pPr>
      <w:r>
        <w:rPr>
          <w:color w:val="0047FF"/>
        </w:rPr>
        <w:t>This is true, thanks for pointing it out. I've added this possibility to the text: “... TODO...”.</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t xml:space="preserve">As described to reviewer 1, comment 3, this extrapolation has been removed from the manuscript and included in a supplementary. </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t>TODO: The uncertainty in the smaller extrapolations applied have also been slightly more quantified by using the standard deviations of each term in the multiplication as their respective uncertainties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p>
    <w:p>
      <w:pPr>
        <w:pStyle w:val="Normal"/>
        <w:rPr>
          <w:color w:val="000099"/>
        </w:rPr>
      </w:pPr>
      <w:r>
        <w:rPr>
          <w:rFonts w:eastAsia="Droid Sans Fallback" w:cs="FreeSans"/>
          <w:color w:val="000099"/>
          <w:sz w:val="24"/>
          <w:szCs w:val="24"/>
          <w:lang w:val="en-AU" w:eastAsia="zh-CN" w:bidi="hi-IN"/>
        </w:rPr>
        <w:t>This is a good point, TODO: discuss this in paper</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rPr>
          <w:sz w:val="24"/>
          <w:sz w:val="24"/>
          <w:szCs w:val="24"/>
          <w:rFonts w:ascii="Liberation Serif" w:hAnsi="Liberation Serif" w:eastAsia="Droid Sans Fallback" w:cs="FreeSans"/>
          <w:color w:val="00000A"/>
          <w:lang w:val="en-AU" w:eastAsia="zh-CN" w:bidi="hi-IN"/>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rPr>
          <w:sz w:val="24"/>
          <w:sz w:val="24"/>
          <w:szCs w:val="24"/>
          <w:rFonts w:ascii="Liberation Serif" w:hAnsi="Liberation Serif" w:eastAsia="Droid Sans Fallback" w:cs="FreeSans"/>
          <w:color w:val="00000A"/>
          <w:lang w:val="en-AU" w:eastAsia="zh-CN" w:bidi="hi-IN"/>
        </w:rPr>
      </w:pPr>
      <w:r>
        <w:rPr/>
        <w:t>Page 3, lines 14-16: Add references.</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rPr>
          <w:sz w:val="24"/>
          <w:sz w:val="24"/>
          <w:szCs w:val="24"/>
          <w:rFonts w:ascii="Liberation Serif" w:hAnsi="Liberation Serif" w:eastAsia="Droid Sans Fallback" w:cs="FreeSans"/>
          <w:color w:val="00000A"/>
          <w:lang w:val="en-AU" w:eastAsia="zh-CN" w:bidi="hi-IN"/>
        </w:rPr>
      </w:pPr>
      <w:r>
        <w:rPr/>
        <w:t>Page 19, Figure 13: dash -&gt; red dash, please also provide information about the black dashes.</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rPr>
          <w:sz w:val="24"/>
          <w:sz w:val="24"/>
          <w:szCs w:val="24"/>
          <w:rFonts w:ascii="Liberation Serif" w:hAnsi="Liberation Serif" w:eastAsia="Droid Sans Fallback" w:cs="FreeSans"/>
          <w:color w:val="00000A"/>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rPr>
          <w:sz w:val="24"/>
          <w:sz w:val="24"/>
          <w:szCs w:val="24"/>
          <w:rFonts w:ascii="Liberation Serif" w:hAnsi="Liberation Serif" w:eastAsia="Droid Sans Fallback" w:cs="FreeSans"/>
          <w:color w:val="00000A"/>
          <w:lang w:val="en-AU" w:eastAsia="zh-CN" w:bidi="hi-IN"/>
        </w:rPr>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t>- P2,L29: “STT is responsible” → “STT to be responsible”</w:t>
      </w:r>
      <w:r/>
    </w:p>
    <w:p>
      <w:pPr>
        <w:pStyle w:val="Normal"/>
        <w:rPr>
          <w:sz w:val="24"/>
          <w:sz w:val="24"/>
          <w:szCs w:val="24"/>
          <w:rFonts w:ascii="Liberation Serif" w:hAnsi="Liberation Serif" w:eastAsia="Droid Sans Fallback" w:cs="FreeSans"/>
          <w:color w:val="00000A"/>
          <w:lang w:val="en-AU" w:eastAsia="zh-CN" w:bidi="hi-IN"/>
        </w:rPr>
      </w:pPr>
      <w:r>
        <w:rPr/>
        <w:t>- P3, L4: “mixing across the tropopause mainly caused by the jet streams” → a little strange formulation. Mixing is not caused by the jet streams; maybe you can write that it is associated by the jet streams.</w:t>
      </w:r>
      <w:r/>
    </w:p>
    <w:p>
      <w:pPr>
        <w:pStyle w:val="Normal"/>
        <w:rPr>
          <w:sz w:val="24"/>
          <w:sz w:val="24"/>
          <w:szCs w:val="24"/>
          <w:rFonts w:ascii="Liberation Serif" w:hAnsi="Liberation Serif" w:eastAsia="Droid Sans Fallback" w:cs="FreeSans"/>
          <w:color w:val="00000A"/>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sz w:val="24"/>
          <w:szCs w:val="24"/>
          <w:rFonts w:ascii="Liberation Serif" w:hAnsi="Liberation Serif" w:eastAsia="Droid Sans Fallback" w:cs="FreeSans"/>
          <w:color w:val="00000A"/>
          <w:lang w:val="en-AU" w:eastAsia="zh-CN" w:bidi="hi-IN"/>
        </w:rPr>
      </w:pPr>
      <w:r>
        <w:rPr/>
        <w:t>- P3,L11-12: The authors might want to consider the following studies dealing with STT and ozone fluxes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Tyrlis, E., B. Škerlak, M. Sprenger, H. Wernli, G. Zittis, and J. Lelieveld (2014), On the linkage</w:t>
      </w:r>
      <w:r/>
    </w:p>
    <w:p>
      <w:pPr>
        <w:pStyle w:val="Normal"/>
        <w:rPr>
          <w:sz w:val="24"/>
          <w:sz w:val="24"/>
          <w:szCs w:val="24"/>
          <w:rFonts w:ascii="Liberation Serif" w:hAnsi="Liberation Serif" w:eastAsia="Droid Sans Fallback" w:cs="FreeSans"/>
          <w:color w:val="00000A"/>
          <w:lang w:val="en-AU" w:eastAsia="zh-CN" w:bidi="hi-IN"/>
        </w:rPr>
      </w:pPr>
      <w:r>
        <w:rPr/>
        <w:t>between the Asian summer monsoon and tropopause fold activity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and the Middle East, J. Geophys. Res. Atmos., 119, 3202–3221, doi:10.1002/2013JD021113.</w:t>
      </w:r>
      <w:r/>
    </w:p>
    <w:p>
      <w:pPr>
        <w:pStyle w:val="Normal"/>
        <w:rPr>
          <w:sz w:val="24"/>
          <w:sz w:val="24"/>
          <w:szCs w:val="24"/>
          <w:rFonts w:ascii="Liberation Serif" w:hAnsi="Liberation Serif" w:eastAsia="Droid Sans Fallback" w:cs="FreeSans"/>
          <w:color w:val="00000A"/>
          <w:lang w:val="en-AU" w:eastAsia="zh-CN" w:bidi="hi-IN"/>
        </w:rPr>
      </w:pPr>
      <w:r>
        <w:rPr/>
        <w:t>Akritidis, D. et al. "On the role of tropopause folds in summertime tropospheric ozone over the</w:t>
      </w:r>
      <w:r/>
    </w:p>
    <w:p>
      <w:pPr>
        <w:pStyle w:val="Normal"/>
        <w:rPr>
          <w:sz w:val="24"/>
          <w:sz w:val="24"/>
          <w:szCs w:val="24"/>
          <w:rFonts w:ascii="Liberation Serif" w:hAnsi="Liberation Serif" w:eastAsia="Droid Sans Fallback" w:cs="FreeSans"/>
          <w:color w:val="00000A"/>
          <w:lang w:val="en-AU" w:eastAsia="zh-CN" w:bidi="hi-IN"/>
        </w:rPr>
      </w:pPr>
      <w:r>
        <w:rPr/>
        <w:t>eastern Mediterranean and the Middle East." Atmospheric Chemistry and Physics 16.21 (2016):</w:t>
      </w:r>
      <w:r/>
    </w:p>
    <w:p>
      <w:pPr>
        <w:pStyle w:val="Normal"/>
        <w:rPr>
          <w:sz w:val="24"/>
          <w:sz w:val="24"/>
          <w:szCs w:val="24"/>
          <w:rFonts w:ascii="Liberation Serif" w:hAnsi="Liberation Serif" w:eastAsia="Droid Sans Fallback" w:cs="FreeSans"/>
          <w:color w:val="00000A"/>
          <w:lang w:val="en-AU" w:eastAsia="zh-CN" w:bidi="hi-IN"/>
        </w:rPr>
      </w:pPr>
      <w:r>
        <w:rPr/>
        <w:t>14025-14039.</w:t>
      </w:r>
      <w:r/>
    </w:p>
    <w:p>
      <w:pPr>
        <w:pStyle w:val="Normal"/>
        <w:rPr>
          <w:sz w:val="24"/>
          <w:sz w:val="24"/>
          <w:szCs w:val="24"/>
          <w:rFonts w:ascii="Liberation Serif" w:hAnsi="Liberation Serif" w:eastAsia="Droid Sans Fallback" w:cs="FreeSans"/>
          <w:color w:val="00000A"/>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rPr>
          <w:sz w:val="24"/>
          <w:sz w:val="24"/>
          <w:szCs w:val="24"/>
          <w:rFonts w:ascii="Liberation Serif" w:hAnsi="Liberation Serif" w:eastAsia="Droid Sans Fallback" w:cs="FreeSans"/>
          <w:color w:val="00000A"/>
          <w:lang w:val="en-AU" w:eastAsia="zh-CN" w:bidi="hi-IN"/>
        </w:rPr>
      </w:pPr>
      <w:r>
        <w:rPr/>
        <w:t>- P3,L30-33: How relevant is it for the reader to know how the ozone mixing ratio is quantified? If not relevant, I would remove this sentence. It sounds rather technical!</w:t>
      </w:r>
      <w:r/>
    </w:p>
    <w:p>
      <w:pPr>
        <w:pStyle w:val="Normal"/>
        <w:rPr>
          <w:sz w:val="24"/>
          <w:sz w:val="24"/>
          <w:szCs w:val="24"/>
          <w:rFonts w:ascii="Liberation Serif" w:hAnsi="Liberation Serif" w:eastAsia="Droid Sans Fallback" w:cs="FreeSans"/>
          <w:color w:val="00000A"/>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rPr>
          <w:sz w:val="24"/>
          <w:sz w:val="24"/>
          <w:szCs w:val="24"/>
          <w:rFonts w:ascii="Liberation Serif" w:hAnsi="Liberation Serif" w:eastAsia="Droid Sans Fallback" w:cs="FreeSans"/>
          <w:color w:val="00000A"/>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rPr>
          <w:sz w:val="24"/>
          <w:sz w:val="24"/>
          <w:szCs w:val="24"/>
          <w:rFonts w:ascii="Liberation Serif" w:hAnsi="Liberation Serif" w:eastAsia="Droid Sans Fallback" w:cs="FreeSans"/>
          <w:color w:val="00000A"/>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rPr>
          <w:sz w:val="24"/>
          <w:sz w:val="24"/>
          <w:szCs w:val="24"/>
          <w:rFonts w:ascii="Liberation Serif" w:hAnsi="Liberation Serif" w:eastAsia="Droid Sans Fallback" w:cs="FreeSans"/>
          <w:color w:val="00000A"/>
          <w:lang w:val="en-AU" w:eastAsia="zh-CN" w:bidi="hi-IN"/>
        </w:rPr>
      </w:pPr>
      <w:r>
        <w:rPr/>
        <w:t>- P7,33-34: “The STT event is confirmed if the perturbation profile drops below zero between the ozone peak and the tropopause” → Why does have to drop below zero?</w:t>
      </w:r>
      <w:r/>
    </w:p>
    <w:p>
      <w:pPr>
        <w:pStyle w:val="Normal"/>
        <w:rPr>
          <w:sz w:val="24"/>
          <w:sz w:val="24"/>
          <w:szCs w:val="24"/>
          <w:rFonts w:ascii="Liberation Serif" w:hAnsi="Liberation Serif" w:eastAsia="Droid Sans Fallback" w:cs="FreeSans"/>
          <w:color w:val="00000A"/>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rPr>
          <w:sz w:val="24"/>
          <w:sz w:val="24"/>
          <w:szCs w:val="24"/>
          <w:rFonts w:ascii="Liberation Serif" w:hAnsi="Liberation Serif" w:eastAsia="Droid Sans Fallback" w:cs="FreeSans"/>
          <w:color w:val="00000A"/>
          <w:lang w:val="en-AU" w:eastAsia="zh-CN" w:bidi="hi-IN"/>
        </w:rPr>
      </w:pPr>
      <w:r>
        <w:rPr/>
        <w:t>- P9,L16: “all detected STT events found near smoke plumes are flagged.” → What does ‘near’ mean?</w:t>
      </w:r>
      <w:r/>
    </w:p>
    <w:p>
      <w:pPr>
        <w:pStyle w:val="Normal"/>
        <w:rPr>
          <w:sz w:val="24"/>
          <w:sz w:val="24"/>
          <w:szCs w:val="24"/>
          <w:rFonts w:ascii="Liberation Serif" w:hAnsi="Liberation Serif" w:eastAsia="Droid Sans Fallback" w:cs="FreeSans"/>
          <w:color w:val="00000A"/>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rPr>
          <w:sz w:val="24"/>
          <w:sz w:val="24"/>
          <w:szCs w:val="24"/>
          <w:rFonts w:ascii="Liberation Serif" w:hAnsi="Liberation Serif" w:eastAsia="Droid Sans Fallback" w:cs="FreeSans"/>
          <w:color w:val="00000A"/>
          <w:lang w:val="en-AU" w:eastAsia="zh-CN" w:bidi="hi-IN"/>
        </w:rPr>
      </w:pPr>
      <w:r>
        <w:rPr/>
        <w:t>thoughts on this might be helpful. The following paper might be a starting point:</w:t>
      </w:r>
      <w:r/>
    </w:p>
    <w:p>
      <w:pPr>
        <w:pStyle w:val="Normal"/>
        <w:rPr>
          <w:sz w:val="24"/>
          <w:sz w:val="24"/>
          <w:szCs w:val="24"/>
          <w:rFonts w:ascii="Liberation Serif" w:hAnsi="Liberation Serif" w:eastAsia="Droid Sans Fallback" w:cs="FreeSans"/>
          <w:color w:val="00000A"/>
          <w:lang w:val="en-AU" w:eastAsia="zh-CN" w:bidi="hi-IN"/>
        </w:rPr>
      </w:pPr>
      <w:r>
        <w:rPr/>
        <w:t>Stohl, A., et al. "Stratosphere ‐ troposphere exchange: A review, and what we have learned from</w:t>
      </w:r>
      <w:r/>
    </w:p>
    <w:p>
      <w:pPr>
        <w:pStyle w:val="Normal"/>
        <w:rPr>
          <w:sz w:val="24"/>
          <w:sz w:val="24"/>
          <w:szCs w:val="24"/>
          <w:rFonts w:ascii="Liberation Serif" w:hAnsi="Liberation Serif" w:eastAsia="Droid Sans Fallback" w:cs="FreeSans"/>
          <w:color w:val="00000A"/>
          <w:lang w:val="en-AU" w:eastAsia="zh-CN" w:bidi="hi-IN"/>
        </w:rPr>
      </w:pPr>
      <w:r>
        <w:rPr/>
        <w:t>STACCATO." Journal of Geophysical Research: Atmospheres 108.D12 (2003).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rPr>
          <w:sz w:val="24"/>
          <w:sz w:val="24"/>
          <w:szCs w:val="24"/>
          <w:rFonts w:ascii="Liberation Serif" w:hAnsi="Liberation Serif" w:eastAsia="Droid Sans Fallback" w:cs="FreeSans"/>
          <w:color w:val="00000A"/>
          <w:lang w:val="en-AU" w:eastAsia="zh-CN" w:bidi="hi-IN"/>
        </w:rPr>
      </w:pPr>
      <w:r>
        <w:rPr/>
        <w:t>p.4, l. 9: At least mention the dynamical tropopause, it is more common than ozone...</w:t>
      </w:r>
      <w:r/>
    </w:p>
    <w:p>
      <w:pPr>
        <w:pStyle w:val="Normal"/>
        <w:rPr>
          <w:sz w:val="24"/>
          <w:sz w:val="24"/>
          <w:szCs w:val="24"/>
          <w:rFonts w:ascii="Liberation Serif" w:hAnsi="Liberation Serif" w:eastAsia="Droid Sans Fallback" w:cs="FreeSans"/>
          <w:color w:val="00000A"/>
          <w:lang w:val="en-AU" w:eastAsia="zh-CN" w:bidi="hi-IN"/>
        </w:rPr>
      </w:pPr>
      <w:r>
        <w:rPr/>
        <w:t>p.4, l.11: Correct definition of the thermal tropopause "... provided the lapse rate averaged between this altitude ..."</w:t>
      </w:r>
      <w:r/>
    </w:p>
    <w:p>
      <w:pPr>
        <w:pStyle w:val="Normal"/>
        <w:rPr>
          <w:sz w:val="24"/>
          <w:sz w:val="24"/>
          <w:szCs w:val="24"/>
          <w:rFonts w:ascii="Liberation Serif" w:hAnsi="Liberation Serif" w:eastAsia="Droid Sans Fallback" w:cs="FreeSans"/>
          <w:color w:val="00000A"/>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rPr>
          <w:sz w:val="24"/>
          <w:sz w:val="24"/>
          <w:szCs w:val="24"/>
          <w:rFonts w:ascii="Liberation Serif" w:hAnsi="Liberation Serif" w:eastAsia="Droid Sans Fallback" w:cs="FreeSans"/>
          <w:color w:val="00000A"/>
          <w:lang w:val="en-AU" w:eastAsia="zh-CN" w:bidi="hi-IN"/>
        </w:rPr>
      </w:pPr>
      <w:r>
        <w:rPr/>
        <w:t>p.6, l.15: How many model levels are between the sea level and 14 km? How many model levels are between 8 and 14 km and how are sonde and profile data compared? Pointwise or vertically averaged to fit the model levels?</w:t>
      </w:r>
      <w:r/>
    </w:p>
    <w:p>
      <w:pPr>
        <w:pStyle w:val="Normal"/>
        <w:rPr>
          <w:sz w:val="24"/>
          <w:sz w:val="24"/>
          <w:szCs w:val="24"/>
          <w:rFonts w:ascii="Liberation Serif" w:hAnsi="Liberation Serif" w:eastAsia="Droid Sans Fallback" w:cs="FreeSans"/>
          <w:color w:val="00000A"/>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r/>
    </w:p>
    <w:p>
      <w:pPr>
        <w:pStyle w:val="Normal"/>
        <w:rPr>
          <w:sz w:val="24"/>
          <w:sz w:val="24"/>
          <w:szCs w:val="24"/>
          <w:rFonts w:ascii="Liberation Serif" w:hAnsi="Liberation Serif" w:eastAsia="Droid Sans Fallback" w:cs="FreeSans"/>
          <w:color w:val="00000A"/>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rPr>
          <w:sz w:val="24"/>
          <w:sz w:val="24"/>
          <w:szCs w:val="24"/>
          <w:rFonts w:ascii="Liberation Serif" w:hAnsi="Liberation Serif" w:eastAsia="Droid Sans Fallback" w:cs="FreeSans"/>
          <w:color w:val="00000A"/>
          <w:lang w:val="en-AU" w:eastAsia="zh-CN" w:bidi="hi-IN"/>
        </w:rPr>
      </w:pPr>
      <w:r>
        <w:rPr/>
        <w:t>p.11, l.25: Explain: "...ozone enhancements derived from dry stratospheric air..." didn’t you use the methods and criteria from sec.2?</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LibreOffice/4.3.7.2$Linux_X86_64 LibreOffice_project/430m0$Build-2</Application>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2017-04-03T11:49:10Z</dcterms:modified>
  <cp:revision>35</cp:revision>
</cp:coreProperties>
</file>