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t>avoid the selection of deeper stratospheric intrusion events as “STT events”?</w:t>
      </w:r>
      <w:r/>
    </w:p>
    <w:p>
      <w:pPr>
        <w:pStyle w:val="Normal"/>
      </w:pPr>
      <w:r>
        <w:rPr>
          <w:color w:val="0047FF"/>
        </w:rPr>
        <w:t>This should read as 2 km above the surface to 1 Km below the tropopause since, as you point out, the one kilometre range would miss deeper intrusions. The text has been updated as follows on DoLast:page/line “... (2~km above the earth's surface to 1~km below the tropopause).” and DoLast:page/line “ … profiles between 2~km above the earth's surface and 1~km below the tropopause.”.</w:t>
      </w:r>
      <w:r/>
    </w:p>
    <w:p>
      <w:pPr>
        <w:pStyle w:val="Normal"/>
        <w:rPr>
          <w:sz w:val="24"/>
          <w:sz w:val="24"/>
          <w:szCs w:val="24"/>
          <w:rFonts w:ascii="Liberation Serif" w:hAnsi="Liberation Serif" w:eastAsia="Droid Sans Fallback" w:cs="FreeSans"/>
          <w:color w:val="00000A"/>
          <w:lang w:val="en-AU" w:eastAsia="zh-CN" w:bidi="hi-IN"/>
        </w:rPr>
      </w:pPr>
      <w:r>
        <w:rPr/>
        <w:t>Have you consider modifying this criterion, and include others (e.g. significant negative O3 relative humidity correlation values above a threshold) to minimize false STT detection?</w:t>
      </w:r>
      <w:r/>
    </w:p>
    <w:p>
      <w:pPr>
        <w:pStyle w:val="Normal"/>
      </w:pPr>
      <w:r>
        <w:rPr>
          <w:rFonts w:eastAsia="Droid Sans Fallback" w:cs="FreeSans"/>
          <w:color w:val="0047FF"/>
          <w:sz w:val="24"/>
          <w:szCs w:val="24"/>
          <w:lang w:val="en-AU" w:eastAsia="zh-CN" w:bidi="hi-IN"/>
        </w:rPr>
        <w:t>There is an issue with the ozonesondes humidity measurements which made me initially steer away from utilising them – TODO: Andrew knows about this?</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t>compared with other modeling studies (Elbern et al., 1998; Sprenger et al., 2003)?</w:t>
      </w:r>
      <w:r/>
    </w:p>
    <w:p>
      <w:pPr>
        <w:pStyle w:val="Normal"/>
      </w:pPr>
      <w:r>
        <w:rPr>
          <w:color w:val="0047FF"/>
        </w:rPr>
        <w:t>I have added comparisons between the seasonalities at my three sites and results from Wauben et al., 1998, Sprenger et al., 2003, and Skerlak et al., 2015.</w:t>
      </w:r>
      <w:r/>
    </w:p>
    <w:p>
      <w:pPr>
        <w:pStyle w:val="Normal"/>
      </w:pP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DOLAST: page/line “...This seasonality is not seen in the recent ERA-Interim tropopause fold analysis performed by Škerlak et al. (2015), where a winter maximum of ozone fold frequency (∼ 0.5% more folds in winter) over Australia can be seen. However their winter maximum is in the subtropics only - from around 20 ◦ S to 40 ◦ S, which can be seen as the prevalent feature over Australia in Fig. 5 of their publication.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may help explain why we see a seasonality which disagrees with these prior studies.”.</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t>coarse approach, especially when considering the previous comment.</w:t>
      </w:r>
      <w:r/>
    </w:p>
    <w:p>
      <w:pPr>
        <w:pStyle w:val="Normal"/>
      </w:pPr>
      <w:r>
        <w:rPr>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pPr>
      <w:r>
        <w:rPr>
          <w:color w:val="0047FF"/>
        </w:rPr>
        <w:t>Instead an estimate of STT ozone flux near the three sites has been performed and compared to Skerlak et al. 2014 on DOLAST:page/line “Škerlak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w:t>
      </w:r>
      <w:r/>
    </w:p>
    <w:p>
      <w:pPr>
        <w:pStyle w:val="Normal"/>
      </w:pPr>
      <w:r>
        <w:rPr>
          <w:color w:val="0047FF"/>
        </w:rPr>
        <w:t>uncertainty are shown in Table 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t>Page 4, lines 3-4: Since the study is based on the ozonesondes launched from the three sites, it is important to present the location of the sites.</w:t>
      </w:r>
      <w:r/>
    </w:p>
    <w:p>
      <w:pPr>
        <w:pStyle w:val="Normal"/>
      </w:pPr>
      <w:r>
        <w:rPr>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4, line 22: “Figure 1 shows the monthly mean tropopause altitudes at ..”, while in Fig. 1 caption is stated “Multi-year monthly median tropopause altitude ..”. Is it the mean or the median? Please modify accordingly.</w:t>
      </w:r>
      <w:r/>
    </w:p>
    <w:p>
      <w:pPr>
        <w:pStyle w:val="Normal"/>
      </w:pPr>
      <w:r>
        <w:rPr>
          <w:color w:val="0047FF"/>
        </w:rPr>
        <w:t xml:space="preserve">It is the median, Fig. 1 caption has been updated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t>rather confusing. I suggest you replace the shadings with dashed lines (same color as</w:t>
      </w:r>
      <w:r/>
    </w:p>
    <w:p>
      <w:pPr>
        <w:pStyle w:val="Normal"/>
      </w:pPr>
      <w:r>
        <w:rPr/>
        <w:t>the solid lines).</w:t>
      </w:r>
      <w:r/>
    </w:p>
    <w:p>
      <w:pPr>
        <w:pStyle w:val="Normal"/>
        <w:rPr>
          <w:sz w:val="24"/>
          <w:sz w:val="24"/>
          <w:szCs w:val="24"/>
          <w:rFonts w:ascii="Liberation Serif" w:hAnsi="Liberation Serif" w:eastAsia="Droid Sans Fallback" w:cs="FreeSans"/>
          <w:color w:val="00000A"/>
          <w:lang w:val="en-AU" w:eastAsia="zh-CN" w:bidi="hi-IN"/>
        </w:rPr>
      </w:pPr>
      <w:r>
        <w:rPr/>
        <w:t>b) Increase the range of the vertical axis to show the 10th percentile</w:t>
      </w:r>
      <w:r/>
    </w:p>
    <w:p>
      <w:pPr>
        <w:pStyle w:val="Normal"/>
      </w:pPr>
      <w:r>
        <w:rPr/>
        <w:t>value for February.</w:t>
      </w:r>
      <w:r/>
    </w:p>
    <w:p>
      <w:pPr>
        <w:pStyle w:val="Normal"/>
      </w:pPr>
      <w:r>
        <w:rPr>
          <w:color w:val="0047FF"/>
        </w:rPr>
        <w:t>Done – including removal of colour shading.</w:t>
      </w:r>
      <w:r/>
    </w:p>
    <w:p>
      <w:pPr>
        <w:pStyle w:val="Normal"/>
        <w:rPr>
          <w:sz w:val="24"/>
          <w:sz w:val="24"/>
          <w:szCs w:val="24"/>
          <w:rFonts w:ascii="Liberation Serif" w:hAnsi="Liberation Serif" w:eastAsia="Droid Sans Fallback" w:cs="FreeSans"/>
          <w:color w:val="00000A"/>
          <w:lang w:val="en-AU" w:eastAsia="zh-CN" w:bidi="hi-IN"/>
        </w:rPr>
      </w:pPr>
      <w:r>
        <w:rPr/>
        <w:t>c) Is it the case that tropopause drops below 4 km (10th percentile)</w:t>
      </w:r>
      <w:r/>
    </w:p>
    <w:p>
      <w:pPr>
        <w:pStyle w:val="Normal"/>
      </w:pPr>
      <w:r>
        <w:rPr/>
        <w:t xml:space="preserve">over Davis? </w:t>
      </w:r>
      <w:r/>
    </w:p>
    <w:p>
      <w:pPr>
        <w:pStyle w:val="Normal"/>
      </w:pPr>
      <w:r>
        <w:rPr>
          <w:rFonts w:eastAsia="Droid Sans Fallback" w:cs="FreeSans"/>
          <w:color w:val="0047FF"/>
          <w:sz w:val="24"/>
          <w:szCs w:val="24"/>
          <w:lang w:val="en-AU" w:eastAsia="zh-CN" w:bidi="hi-IN"/>
        </w:rPr>
        <w:t>We looked into this and found a problem with the lapse rate tropopause picking up boundary layer temperature inversions – enough times that it showed up in the Davis 10</w:t>
      </w:r>
      <w:r>
        <w:rPr>
          <w:rFonts w:eastAsia="Droid Sans Fallback" w:cs="FreeSans"/>
          <w:color w:val="0047FF"/>
          <w:sz w:val="24"/>
          <w:szCs w:val="24"/>
          <w:vertAlign w:val="superscript"/>
          <w:lang w:val="en-AU" w:eastAsia="zh-CN" w:bidi="hi-IN"/>
        </w:rPr>
        <w:t>th</w:t>
      </w:r>
      <w:r>
        <w:rPr>
          <w:rFonts w:eastAsia="Droid Sans Fallback" w:cs="FreeSans"/>
          <w:color w:val="0047FF"/>
          <w:sz w:val="24"/>
          <w:szCs w:val="24"/>
          <w:lang w:val="en-AU" w:eastAsia="zh-CN" w:bidi="hi-IN"/>
        </w:rPr>
        <w:t xml:space="preserve"> percentile.</w:t>
      </w:r>
      <w:r/>
    </w:p>
    <w:p>
      <w:pPr>
        <w:pStyle w:val="Normal"/>
      </w:pPr>
      <w:r>
        <w:rPr>
          <w:rFonts w:eastAsia="Droid Sans Fallback" w:cs="FreeSans"/>
          <w:color w:val="0047FF"/>
          <w:sz w:val="24"/>
          <w:szCs w:val="24"/>
          <w:lang w:val="en-AU" w:eastAsia="zh-CN" w:bidi="hi-IN"/>
        </w:rPr>
        <w:t>We've now limited the lapse rate tropopause (LR TP) detection to 4km or greater (rather than 2km or greater), since every LR TP detected below that height was a false positive.</w:t>
      </w:r>
      <w:r/>
    </w:p>
    <w:p>
      <w:pPr>
        <w:pStyle w:val="Normal"/>
      </w:pPr>
      <w:r>
        <w:rPr>
          <w:rFonts w:eastAsia="Droid Sans Fallback" w:cs="FreeSans"/>
          <w:color w:val="0047FF"/>
          <w:sz w:val="24"/>
          <w:szCs w:val="24"/>
          <w:lang w:val="en-AU" w:eastAsia="zh-CN" w:bidi="hi-IN"/>
        </w:rPr>
        <w:t>This is mentioned in the text at DoLast:page/line “... We slightly alter the lapse rate tropopause definition so as only to detect tropopauses above 4~km altitude, since at all three sites we saw several false positive lapse-rate detections due to temperature inversions near 2~km in altitude.”</w:t>
      </w:r>
      <w:r/>
    </w:p>
    <w:p>
      <w:pPr>
        <w:pStyle w:val="Normal"/>
      </w:pPr>
      <w:r>
        <w:rPr>
          <w:rFonts w:eastAsia="Droid Sans Fallback" w:cs="FreeSans"/>
          <w:color w:val="0047FF"/>
          <w:sz w:val="24"/>
          <w:szCs w:val="24"/>
          <w:lang w:val="en-AU" w:eastAsia="zh-CN" w:bidi="hi-IN"/>
        </w:rPr>
        <w:t>That fix revealed two new events: one at Davis and one at Melbourne, and all plots are updated accordingly.</w:t>
      </w:r>
      <w:r/>
    </w:p>
    <w:p>
      <w:pPr>
        <w:pStyle w:val="Normal"/>
      </w:pPr>
      <w:r>
        <w:rPr/>
        <w:t>What is the minimum tropopause height value over Davis during February?</w:t>
      </w:r>
      <w:r/>
    </w:p>
    <w:p>
      <w:pPr>
        <w:pStyle w:val="Normal"/>
      </w:pPr>
      <w:r>
        <w:rPr>
          <w:rFonts w:eastAsia="Droid Sans Fallback" w:cs="FreeSans"/>
          <w:color w:val="0047FF"/>
          <w:sz w:val="24"/>
          <w:szCs w:val="24"/>
          <w:lang w:val="en-AU" w:eastAsia="zh-CN" w:bidi="hi-IN"/>
        </w:rPr>
        <w:t>The lowest TP occurred at Macquarie: at 4.4 km, while Davis got as low as 6.14 km and Melbourne's lowest was 5.81 km.</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t>able) to justify this statement.</w:t>
      </w:r>
      <w:r/>
    </w:p>
    <w:p>
      <w:pPr>
        <w:pStyle w:val="Normal"/>
        <w:rPr>
          <w:color w:val="000099"/>
        </w:rPr>
      </w:pPr>
      <w:r>
        <w:rPr>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t>from the model results.</w:t>
      </w:r>
      <w:r/>
    </w:p>
    <w:p>
      <w:pPr>
        <w:pStyle w:val="Normal"/>
      </w:pPr>
      <w:r>
        <w:rPr>
          <w:color w:val="0047FF"/>
        </w:rPr>
        <w:t>GEOS-Chem has roughlyRoughly 500m resolution near 10km altitude, I’ve now noted this in the text in the Model description secion DOLAST: page/line: “The vertical resolution is finer near the surface at ~60 m between levels, spreading out to ~500 m near 10~km altitude, and reaching ~1500 m near the top of the atmosphere.“</w:t>
      </w:r>
      <w:r/>
    </w:p>
    <w:p>
      <w:pPr>
        <w:pStyle w:val="Normal"/>
      </w:pPr>
      <w:r>
        <w:rPr/>
      </w:r>
      <w:r/>
    </w:p>
    <w:p>
      <w:pPr>
        <w:pStyle w:val="Normal"/>
        <w:rPr>
          <w:sz w:val="24"/>
          <w:sz w:val="24"/>
          <w:szCs w:val="24"/>
          <w:rFonts w:ascii="Liberation Serif" w:hAnsi="Liberation Serif" w:eastAsia="Droid Sans Fallback" w:cs="FreeSans"/>
          <w:color w:val="00000A"/>
          <w:lang w:val="en-AU" w:eastAsia="zh-CN" w:bidi="hi-IN"/>
        </w:rPr>
      </w:pPr>
      <w:r>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color w:val="0047FF"/>
        </w:rPr>
        <w:t>We've filled out the description a little, we've not come across this method for STT detection in any literature however the filter is quite common in sound and image</w:t>
      </w:r>
      <w:r>
        <w:rPr>
          <w:color w:val="0047FF"/>
          <w:sz w:val="24"/>
          <w:szCs w:val="24"/>
        </w:rPr>
        <w:t xml:space="preserve"> filtering, and a reference to </w:t>
      </w:r>
      <w:r>
        <w:rPr>
          <w:b w:val="false"/>
          <w:i w:val="false"/>
          <w:caps w:val="false"/>
          <w:smallCaps w:val="false"/>
          <w:color w:val="0047FF"/>
          <w:spacing w:val="0"/>
          <w:sz w:val="24"/>
          <w:szCs w:val="24"/>
        </w:rPr>
        <w:t>Numerical Recipes in C, by Press et al., Cambridge Uni.</w:t>
      </w:r>
      <w:r>
        <w:rPr>
          <w:color w:val="0047FF"/>
        </w:rPr>
        <w:t xml:space="preserve"> is now provided: DOLAST: page/line “...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xml:space="preserve">Page 7, lines 27-28: “We next use all the perturbation profiles at each site to calculate the 99th percentile perturbation value for the site”. How exactly is this cut-off threshold calculated? </w:t>
      </w:r>
      <w:r/>
    </w:p>
    <w:p>
      <w:pPr>
        <w:pStyle w:val="Normal"/>
      </w:pPr>
      <w:r>
        <w:rPr>
          <w:color w:val="0047FF"/>
        </w:rPr>
        <w:t>Once the perturbation profiles are all created, the filtered interpolated values between 2km and TP-1km are used as the basis for  this 99</w:t>
      </w:r>
      <w:r>
        <w:rPr>
          <w:color w:val="0047FF"/>
          <w:vertAlign w:val="superscript"/>
        </w:rPr>
        <w:t>th</w:t>
      </w:r>
      <w:r>
        <w:rPr>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color w:val="0047FF"/>
        </w:rPr>
        <w:t>As per your suggestion we've added this information TODO text/pageno/line: .</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t>Figure caption. mixing ratio -&gt; number density</w:t>
      </w:r>
      <w:r/>
    </w:p>
    <w:p>
      <w:pPr>
        <w:pStyle w:val="Normal"/>
      </w:pPr>
      <w:r>
        <w:rPr>
          <w:color w:val="0047FF"/>
        </w:rPr>
        <w:t>Thanks for spotting this, these units and caption are misleading/confusing – We've redrawn the plots using only ppbv.</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t>are flagged”. How is “near” defined?</w:t>
      </w:r>
      <w:r/>
    </w:p>
    <w:p>
      <w:pPr>
        <w:pStyle w:val="Normal"/>
      </w:pPr>
      <w:r>
        <w:rPr>
          <w:color w:val="0047FF"/>
        </w:rPr>
        <w:t>In this case near is defined as subjectively within 150km, This is now more clear in the text DOLAST: page/line “For this reason all detected STT events found near (within ~150 km of) smoke plumes are flagged, following visual inspection.”.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t>based on their likely meteorological cause.” Do the authors classify the events by visual</w:t>
      </w:r>
      <w:r/>
    </w:p>
    <w:p>
      <w:pPr>
        <w:pStyle w:val="Normal"/>
      </w:pPr>
      <w:r>
        <w:rPr/>
        <w:t>inspection of the 500 hPa maps for every STT event date?</w:t>
      </w:r>
      <w:r/>
    </w:p>
    <w:p>
      <w:pPr>
        <w:pStyle w:val="Normal"/>
      </w:pPr>
      <w:r>
        <w:rPr>
          <w:rFonts w:eastAsia="Droid Sans Fallback" w:cs="FreeSans"/>
          <w:color w:val="0047FF"/>
          <w:sz w:val="24"/>
          <w:szCs w:val="24"/>
          <w:lang w:val="en-AU" w:eastAsia="zh-CN" w:bidi="hi-IN"/>
        </w:rPr>
        <w:t xml:space="preserve">Yes, we looked at each image, we were interested to see if there was any clearly discernible pattern or dominant weather system connected to the events. </w:t>
      </w:r>
      <w:r>
        <w:rPr>
          <w:rFonts w:eastAsia="Droid Sans Fallback" w:cs="FreeSans"/>
          <w:color w:val="0047FF"/>
          <w:sz w:val="24"/>
          <w:szCs w:val="24"/>
          <w:lang w:val="en-AU" w:eastAsia="zh-CN" w:bidi="hi-IN"/>
        </w:rPr>
        <w:t>At DOLAST:page/line w</w:t>
      </w:r>
      <w:r>
        <w:rPr>
          <w:rFonts w:eastAsia="Droid Sans Fallback" w:cs="FreeSans"/>
          <w:color w:val="0047FF"/>
          <w:sz w:val="24"/>
          <w:szCs w:val="24"/>
          <w:lang w:val="en-AU" w:eastAsia="zh-CN" w:bidi="hi-IN"/>
        </w:rPr>
        <w:t xml:space="preserve">e've added </w:t>
      </w:r>
      <w:bookmarkStart w:id="1" w:name="__DdeLink__351_59560109"/>
      <w:r>
        <w:rPr>
          <w:rFonts w:eastAsia="Droid Sans Fallback" w:cs="FreeSans"/>
          <w:color w:val="0047FF"/>
          <w:sz w:val="24"/>
          <w:szCs w:val="24"/>
          <w:lang w:val="en-AU" w:eastAsia="zh-CN" w:bidi="hi-IN"/>
        </w:rPr>
        <w:t xml:space="preserve">“... likely meteorological cause, </w:t>
      </w:r>
      <w:r>
        <w:rPr>
          <w:rFonts w:eastAsia="Droid Sans Fallback" w:cs="FreeSans"/>
          <w:color w:val="0047FF"/>
          <w:sz w:val="24"/>
          <w:szCs w:val="24"/>
          <w:lang w:val="en-AU" w:eastAsia="zh-CN" w:bidi="hi-IN"/>
        </w:rPr>
        <w:t xml:space="preserve">by visually </w:t>
      </w:r>
      <w:r>
        <w:rPr>
          <w:rFonts w:eastAsia="Droid Sans Fallback" w:cs="FreeSans"/>
          <w:color w:val="0047FF"/>
          <w:sz w:val="24"/>
          <w:szCs w:val="24"/>
          <w:lang w:val="en-AU" w:eastAsia="zh-CN" w:bidi="hi-IN"/>
        </w:rPr>
        <w:t>examining each date where an event was detected”</w:t>
      </w:r>
      <w:bookmarkEnd w:id="1"/>
      <w:r>
        <w:rPr>
          <w:rFonts w:eastAsia="Droid Sans Fallback" w:cs="FreeSans"/>
          <w:color w:val="0047FF"/>
          <w:sz w:val="24"/>
          <w:szCs w:val="24"/>
          <w:lang w:val="en-AU" w:eastAsia="zh-CN" w:bidi="hi-IN"/>
        </w:rPr>
        <w:t xml:space="preserve"> to the text.</w:t>
      </w:r>
      <w:r/>
    </w:p>
    <w:p>
      <w:pPr>
        <w:pStyle w:val="Normal"/>
        <w:rPr>
          <w:sz w:val="24"/>
          <w:sz w:val="24"/>
          <w:szCs w:val="24"/>
          <w:rFonts w:eastAsia="Droid Sans Fallback" w:cs="FreeSans"/>
          <w:color w:val="0047FF"/>
          <w:lang w:val="en-AU" w:eastAsia="zh-CN" w:bidi="hi-IN"/>
        </w:rPr>
      </w:pPr>
      <w:r>
        <w:rPr/>
      </w:r>
      <w:r/>
    </w:p>
    <w:p>
      <w:pPr>
        <w:pStyle w:val="Normal"/>
        <w:rPr>
          <w:sz w:val="24"/>
          <w:sz w:val="24"/>
          <w:szCs w:val="24"/>
          <w:rFonts w:ascii="Liberation Serif" w:hAnsi="Liberation Serif" w:eastAsia="Droid Sans Fallback" w:cs="FreeSans"/>
          <w:color w:val="00000A"/>
          <w:lang w:val="en-AU" w:eastAsia="zh-CN" w:bidi="hi-IN"/>
        </w:rPr>
      </w:pPr>
      <w:r>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t>other sources of upper tropospheric turbulence”. Please include a reference for the</w:t>
      </w:r>
      <w:r/>
    </w:p>
    <w:p>
      <w:pPr>
        <w:pStyle w:val="Normal"/>
      </w:pPr>
      <w:r>
        <w:rPr/>
        <w:t>above statement.</w:t>
      </w:r>
      <w:r/>
    </w:p>
    <w:p>
      <w:pPr>
        <w:pStyle w:val="Normal"/>
        <w:rPr>
          <w:sz w:val="24"/>
          <w:sz w:val="24"/>
          <w:szCs w:val="24"/>
          <w:rFonts w:ascii="Liberation Serif" w:hAnsi="Liberation Serif" w:eastAsia="Droid Sans Fallback" w:cs="FreeSans"/>
          <w:color w:val="0047FF"/>
          <w:lang w:val="en-AU" w:eastAsia="zh-CN" w:bidi="hi-IN"/>
        </w:rPr>
      </w:pPr>
      <w:r>
        <w:rPr>
          <w:color w:val="0047FF"/>
        </w:rPr>
        <w:t>The sentence now references Baray et al., 2000 and Sprenger et al., 2003nci</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t>ozonesondes are launched monthly at Davis from December to June is also the case</w:t>
      </w:r>
      <w:r/>
    </w:p>
    <w:p>
      <w:pPr>
        <w:pStyle w:val="Normal"/>
      </w:pPr>
      <w:r>
        <w:rPr/>
        <w:t>for Fig. 7, where high STT frequencies are found for the respective period.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16: How is the modeled tropospheric column ozone calculated?</w:t>
      </w:r>
      <w:r/>
    </w:p>
    <w:p>
      <w:pPr>
        <w:pStyle w:val="Normal"/>
      </w:pPr>
      <w:r>
        <w:rPr>
          <w:color w:val="000099"/>
        </w:rPr>
        <w:t>GEOS-Chem provides the ozone density (molecules/cm3), vertical column boxheights, and tropopause level. I am using the sum of the boxheight * density for each box below the one containing the tropopause.</w:t>
      </w:r>
      <w:r/>
    </w:p>
    <w:p>
      <w:pPr>
        <w:pStyle w:val="Normal"/>
      </w:pPr>
      <w:r>
        <w:rPr>
          <w:color w:val="000099"/>
        </w:rPr>
        <w:t xml:space="preserve">I've added to the text: “...  Boltzmann constant. </w:t>
      </w:r>
      <w:r>
        <w:rPr>
          <w:color w:val="2323DC"/>
        </w:rPr>
        <w:t>GEOS-Chem outputs ozone density (molecules cm$^{-3}$), and height of each simulated box, as well as which level contains the tropopause, allowing modelled $\Omega_{O_3}$ to be calculated as the product of density and height summed up to the box below the tropopause level.</w:t>
      </w:r>
      <w:r>
        <w:rPr>
          <w:color w:val="000099"/>
        </w:rPr>
        <w:t xml:space="preserve"> In both observations and model...”</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pPr>
      <w:r>
        <w:rPr/>
        <w:t>How is the tropopause defined in the GEOS-Chem results?</w:t>
      </w:r>
      <w:r/>
    </w:p>
    <w:p>
      <w:pPr>
        <w:pStyle w:val="Normal"/>
        <w:rPr>
          <w:color w:val="000099"/>
        </w:rPr>
      </w:pPr>
      <w:r>
        <w:rPr>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pPr>
      <w:r>
        <w:rPr>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17, lines 3-4: “Over Melbourne, ozone in the lower troposphere is well represented, but the model overestimates ozone from around 4 km to the tropopause”. This</w:t>
      </w:r>
      <w:r/>
    </w:p>
    <w:p>
      <w:pPr>
        <w:pStyle w:val="Normal"/>
      </w:pPr>
      <w:r>
        <w:rPr/>
        <w:t>is also seen for Macquarie and should be added to the discussion.</w:t>
      </w:r>
      <w:r/>
    </w:p>
    <w:p>
      <w:pPr>
        <w:pStyle w:val="Normal"/>
        <w:rPr>
          <w:sz w:val="24"/>
          <w:sz w:val="24"/>
          <w:szCs w:val="24"/>
          <w:rFonts w:ascii="Liberation Serif" w:hAnsi="Liberation Serif" w:eastAsia="Droid Sans Fallback" w:cs="FreeSans"/>
          <w:color w:val="0047FF"/>
          <w:lang w:val="en-AU" w:eastAsia="zh-CN" w:bidi="hi-IN"/>
        </w:rPr>
      </w:pPr>
      <w:r>
        <w:rPr>
          <w:color w:val="0047FF"/>
        </w:rPr>
        <w:t>Over Macquarie Island the lower troposphere seems to be slightly underestimated, which is the same as seen over Davis, while ozone above 4 km does show similar overestimation as you point out.</w:t>
      </w:r>
      <w:r/>
    </w:p>
    <w:p>
      <w:pPr>
        <w:pStyle w:val="Normal"/>
      </w:pPr>
      <w:r>
        <w:rPr>
          <w:color w:val="0047FF"/>
        </w:rPr>
        <w:t xml:space="preserve">The following has been added on DOLAST:pageno/lineno “ … Over Melbourne, ozone in the lower troposphere is well represented, but the model overestimates ozone from around 4~km to the tropopause. </w:t>
      </w:r>
      <w:r>
        <w:rPr>
          <w:color w:val="2323DC"/>
        </w:rPr>
        <w:t>Similarly over Macquarie we see model overestimation of ozone above 4~km, suggesting that Macquarie may be influenced by processes seen at both of our other sites.</w:t>
      </w:r>
      <w:r>
        <w:rPr>
          <w:color w:val="0047FF"/>
        </w:rPr>
        <w:t>”</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t>site, averaged over days when an STT event occurred.” Please explain in more detail</w:t>
      </w:r>
      <w:r/>
    </w:p>
    <w:p>
      <w:pPr>
        <w:pStyle w:val="Normal"/>
      </w:pPr>
      <w:r>
        <w:rPr/>
        <w:t>how is this fraction calculated.</w:t>
      </w:r>
      <w:r/>
    </w:p>
    <w:p>
      <w:pPr>
        <w:pStyle w:val="Normal"/>
        <w:rPr>
          <w:sz w:val="24"/>
          <w:sz w:val="24"/>
          <w:szCs w:val="24"/>
          <w:rFonts w:ascii="Liberation Serif" w:hAnsi="Liberation Serif" w:eastAsia="Droid Sans Fallback" w:cs="FreeSans"/>
          <w:color w:val="0047FF"/>
          <w:lang w:val="en-AU" w:eastAsia="zh-CN" w:bidi="hi-IN"/>
        </w:rPr>
      </w:pPr>
      <w:r>
        <w:rPr>
          <w:color w:val="0047FF"/>
        </w:rPr>
        <w:t>Thanks for pointing this out, the calculation was not well described. The following text has been added on DOLAST: page/line “ … ozone enhancements, based on a vertical integration of the ozone above baseline levels for each ozonesonde where an event was detected.</w:t>
      </w:r>
      <w:r/>
    </w:p>
    <w:p>
      <w:pPr>
        <w:pStyle w:val="Normal"/>
        <w:rPr>
          <w:sz w:val="24"/>
          <w:sz w:val="24"/>
          <w:szCs w:val="24"/>
          <w:rFonts w:ascii="Liberation Serif" w:hAnsi="Liberation Serif" w:eastAsia="Droid Sans Fallback" w:cs="FreeSans"/>
          <w:color w:val="0047FF"/>
          <w:lang w:val="en-AU" w:eastAsia="zh-CN" w:bidi="hi-IN"/>
        </w:rPr>
      </w:pPr>
      <w:r>
        <w:rPr>
          <w:color w:val="0047FF"/>
        </w:rPr>
        <w:t xml:space="preserve">    </w:t>
      </w:r>
      <w:r>
        <w:rPr>
          <w:color w:val="0047FF"/>
        </w:rPr>
        <w:t xml:space="preserve">The area considered to be 'enhanced' ozone is outlined with yellow dashes on the left panel of Fig. DOLAST:figure number </w:t>
      </w:r>
      <w:r/>
    </w:p>
    <w:p>
      <w:pPr>
        <w:pStyle w:val="Normal"/>
        <w:rPr>
          <w:sz w:val="24"/>
          <w:sz w:val="24"/>
          <w:szCs w:val="24"/>
          <w:rFonts w:ascii="Liberation Serif" w:hAnsi="Liberation Serif" w:eastAsia="Droid Sans Fallback" w:cs="FreeSans"/>
          <w:color w:val="0047FF"/>
          <w:lang w:val="en-AU" w:eastAsia="zh-CN" w:bidi="hi-IN"/>
        </w:rPr>
      </w:pPr>
      <w:r>
        <w:rPr>
          <w:color w:val="0047FF"/>
        </w:rPr>
        <w:t>…</w:t>
      </w:r>
      <w:r/>
    </w:p>
    <w:p>
      <w:pPr>
        <w:pStyle w:val="Normal"/>
        <w:rPr>
          <w:sz w:val="24"/>
          <w:sz w:val="24"/>
          <w:szCs w:val="24"/>
          <w:rFonts w:ascii="Liberation Serif" w:hAnsi="Liberation Serif" w:eastAsia="Droid Sans Fallback" w:cs="FreeSans"/>
          <w:color w:val="0047FF"/>
          <w:lang w:val="en-AU" w:eastAsia="zh-CN" w:bidi="hi-IN"/>
        </w:rPr>
      </w:pPr>
      <w:r>
        <w:rPr>
          <w:color w:val="0047FF"/>
        </w:rPr>
        <w:t>First the tropospheric ozone column is calculated, then the enhanced ozone column amount is used to determine the relative increase.”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19: “to the entire Southern Ocean region, defined here as 35_ S-75_ S to en-</w:t>
      </w:r>
      <w:r/>
    </w:p>
    <w:p>
      <w:pPr>
        <w:pStyle w:val="Normal"/>
      </w:pPr>
      <w:r>
        <w:rPr/>
        <w:t>compass”. What is the longitudinal range?</w:t>
      </w:r>
      <w:r/>
    </w:p>
    <w:p>
      <w:pPr>
        <w:pStyle w:val="Normal"/>
        <w:rPr>
          <w:sz w:val="24"/>
          <w:sz w:val="24"/>
          <w:szCs w:val="24"/>
          <w:rFonts w:ascii="Liberation Serif" w:hAnsi="Liberation Serif" w:eastAsia="Droid Sans Fallback" w:cs="FreeSans"/>
          <w:color w:val="2323DC"/>
          <w:lang w:val="en-AU" w:eastAsia="zh-CN" w:bidi="hi-IN"/>
        </w:rPr>
      </w:pPr>
      <w:r>
        <w:rPr>
          <w:color w:val="2323DC"/>
        </w:rPr>
        <w:t>In our extrapolation we used the entire band from 35S to 75S (ie. 180W to 180E).</w:t>
      </w:r>
      <w:r/>
    </w:p>
    <w:p>
      <w:pPr>
        <w:pStyle w:val="Normal"/>
        <w:rPr>
          <w:sz w:val="24"/>
          <w:sz w:val="24"/>
          <w:szCs w:val="24"/>
          <w:rFonts w:ascii="Liberation Serif" w:hAnsi="Liberation Serif" w:eastAsia="Droid Sans Fallback" w:cs="FreeSans"/>
          <w:color w:val="2323DC"/>
          <w:lang w:val="en-AU" w:eastAsia="zh-CN" w:bidi="hi-IN"/>
        </w:rPr>
      </w:pPr>
      <w:r>
        <w:rPr>
          <w:color w:val="2323DC"/>
        </w:rPr>
        <w:t>However this region has been replaced with two smaller regions covering the ozonesonde release sites, See figure DOLAST: image number for ComparisonRegion.png</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Page 20: Fig. 14 and Fig.15 can be merged into one.</w:t>
      </w:r>
      <w:r/>
    </w:p>
    <w:p>
      <w:pPr>
        <w:pStyle w:val="Normal"/>
        <w:rPr>
          <w:sz w:val="24"/>
          <w:sz w:val="24"/>
          <w:szCs w:val="24"/>
          <w:rFonts w:ascii="Liberation Serif" w:hAnsi="Liberation Serif" w:eastAsia="Droid Sans Fallback" w:cs="FreeSans"/>
          <w:color w:val="0047FF"/>
          <w:lang w:val="en-AU" w:eastAsia="zh-CN" w:bidi="hi-IN"/>
        </w:rPr>
      </w:pPr>
      <w:r>
        <w:rPr>
          <w:color w:val="0047FF"/>
        </w:rPr>
        <w:t>Good suggesion, these images have been combined into one with a top and bottom panel</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t>et al. (2008) is seen only during spring and at 500 hPa. Therefore, assuming a 35%</w:t>
      </w:r>
      <w:r/>
    </w:p>
    <w:p>
      <w:pPr>
        <w:pStyle w:val="Normal"/>
      </w:pPr>
      <w:r>
        <w:rPr/>
        <w:t>stratospheric contribution to the tropospheric column ozone seems a bit arbitrary.</w:t>
      </w:r>
      <w:r/>
    </w:p>
    <w:p>
      <w:pPr>
        <w:pStyle w:val="Normal"/>
      </w:pPr>
      <w:r>
        <w:rPr>
          <w:rFonts w:eastAsia="Droid Sans Fallback" w:cs="FreeSans"/>
          <w:color w:val="0047FF"/>
          <w:sz w:val="24"/>
          <w:szCs w:val="24"/>
          <w:lang w:val="en-AU" w:eastAsia="zh-CN" w:bidi="hi-IN"/>
        </w:rPr>
        <w:t>We have updated how the calculation of flux is made, and are no longer using this change of I, the updated calculations are on TOLAST: text/pageno/line “... To determine the ozone column attributable to STT,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t xml:space="preserve">1. </w:t>
      </w:r>
      <w:r>
        <w:rPr>
          <w:b/>
          <w:bCs/>
        </w:rPr>
        <w:t>Extrapolation to Southern Ocean</w:t>
      </w:r>
      <w:r>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t>estimated ozone flux into the PBL, which exhibits a still stronger variability. Hence, I think the</w:t>
      </w:r>
      <w:r/>
    </w:p>
    <w:p>
      <w:pPr>
        <w:pStyle w:val="Normal"/>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r/>
    </w:p>
    <w:p>
      <w:pPr>
        <w:pStyle w:val="Normal"/>
      </w:pPr>
      <w:r>
        <w:rPr>
          <w:rFonts w:eastAsia="Droid Sans Fallback" w:cs="FreeSans"/>
          <w:color w:val="000099"/>
          <w:sz w:val="24"/>
          <w:szCs w:val="24"/>
          <w:lang w:val="en-AU" w:eastAsia="zh-CN" w:bidi="hi-IN"/>
        </w:rPr>
        <w:t xml:space="preserve">As described for reviewer 1, comment 3, the SO extrapolation has been removed to a supplementary as it suffers from too many uncertainties/simplifications. </w:t>
      </w:r>
      <w:r/>
    </w:p>
    <w:p>
      <w:pPr>
        <w:pStyle w:val="Normal"/>
      </w:pPr>
      <w:r>
        <w:rPr>
          <w:rFonts w:eastAsia="Droid Sans Fallback" w:cs="FreeSans"/>
          <w:color w:val="000099"/>
          <w:sz w:val="24"/>
          <w:szCs w:val="24"/>
          <w:lang w:val="en-AU" w:eastAsia="zh-CN" w:bidi="hi-IN"/>
        </w:rPr>
        <w:t>Your suggestion of using smaller region has been taken. We now examine small regions around each site shown in DOLAST: Fig. X. The comparison with Skerlak is also made on DOLAST: Page/lineno “...”</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2. </w:t>
      </w:r>
      <w:r>
        <w:rPr>
          <w:b/>
          <w:bCs/>
        </w:rPr>
        <w:t>Transport aspect</w:t>
      </w:r>
      <w:r>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t>the tropopause.</w:t>
      </w:r>
      <w:r/>
    </w:p>
    <w:p>
      <w:pPr>
        <w:pStyle w:val="Normal"/>
        <w:rPr>
          <w:sz w:val="24"/>
          <w:sz w:val="24"/>
          <w:szCs w:val="24"/>
          <w:rFonts w:ascii="Liberation Serif" w:hAnsi="Liberation Serif" w:eastAsia="Droid Sans Fallback" w:cs="FreeSans"/>
          <w:color w:val="2323DC"/>
          <w:lang w:val="en-AU" w:eastAsia="zh-CN" w:bidi="hi-IN"/>
        </w:rPr>
      </w:pPr>
      <w:r>
        <w:rPr>
          <w:rFonts w:eastAsia="Droid Sans Fallback" w:cs="FreeSans"/>
          <w:color w:val="2323DC"/>
          <w:sz w:val="24"/>
          <w:szCs w:val="24"/>
          <w:lang w:val="en-AU" w:eastAsia="zh-CN" w:bidi="hi-IN"/>
        </w:rPr>
        <w:t>This is an interesting question, TODO: Jenny or Ian could point me towards some literature?</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pPr>
      <w:r>
        <w:rPr/>
        <w:t xml:space="preserve">3. </w:t>
      </w:r>
      <w:r>
        <w:rPr>
          <w:b/>
          <w:bCs/>
        </w:rPr>
        <w:t>Uncertainty</w:t>
      </w:r>
      <w:r>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t xml:space="preserve">But still, even at this low altitude it could be due to a stratospheric intrusion. </w:t>
      </w:r>
      <w:r/>
    </w:p>
    <w:p>
      <w:pPr>
        <w:pStyle w:val="Normal"/>
        <w:rPr>
          <w:color w:val="0047FF"/>
        </w:rPr>
      </w:pPr>
      <w:r>
        <w:rPr>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t>along with a coherent cross-tropopause air streams in distinct weather systems.</w:t>
      </w:r>
      <w:r/>
    </w:p>
    <w:p>
      <w:pPr>
        <w:pStyle w:val="Normal"/>
        <w:rPr>
          <w:color w:val="0047FF"/>
        </w:rPr>
      </w:pPr>
      <w:r>
        <w:rPr>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t>outside its ‘range’.</w:t>
      </w:r>
      <w:r/>
    </w:p>
    <w:p>
      <w:pPr>
        <w:pStyle w:val="Normal"/>
      </w:pPr>
      <w:r>
        <w:rPr>
          <w:color w:val="0047FF"/>
        </w:rPr>
        <w:t>This is true, thanks for pointing it out. We've added this possibility to the text: DOLAST:pageno/line“... increased the local background mixing ratio, and any influence from STT events nearby which may also increase the local background ozone.”.</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t>variability.</w:t>
      </w:r>
      <w:r/>
    </w:p>
    <w:p>
      <w:pPr>
        <w:pStyle w:val="Normal"/>
      </w:pPr>
      <w:r>
        <w:rPr>
          <w:rFonts w:eastAsia="Droid Sans Fallback" w:cs="FreeSans"/>
          <w:color w:val="000099"/>
          <w:sz w:val="24"/>
          <w:szCs w:val="24"/>
          <w:lang w:val="en-AU" w:eastAsia="zh-CN" w:bidi="hi-IN"/>
        </w:rPr>
        <w:t xml:space="preserve">As described to reviewer 1, comment 3, this extrapolation has been removed from the manuscript and included in a supplementary. </w:t>
      </w:r>
      <w:r/>
    </w:p>
    <w:p>
      <w:pPr>
        <w:pStyle w:val="Normal"/>
      </w:pPr>
      <w:r>
        <w:rPr>
          <w:rFonts w:eastAsia="Droid Sans Fallback" w:cs="FreeSans"/>
          <w:color w:val="000099"/>
          <w:sz w:val="24"/>
          <w:szCs w:val="24"/>
          <w:lang w:val="en-AU" w:eastAsia="zh-CN" w:bidi="hi-IN"/>
        </w:rPr>
        <w:t>The monthly likelihoods of detection has been renamed to L, and a new term representing assumed event longevity has been added.</w:t>
      </w:r>
      <w:r/>
    </w:p>
    <w:p>
      <w:pPr>
        <w:pStyle w:val="Normal"/>
      </w:pPr>
      <w:r>
        <w:rPr>
          <w:rFonts w:eastAsia="Droid Sans Fallback" w:cs="FreeSans"/>
          <w:color w:val="000099"/>
          <w:sz w:val="24"/>
          <w:szCs w:val="24"/>
          <w:lang w:val="en-AU" w:eastAsia="zh-CN" w:bidi="hi-IN"/>
        </w:rPr>
        <w:t>The uncertainties in the smaller extrapolations have now been somewhat quantified by using the multi-year standard deviations of each term in the multiplication, shown on DOLAST: Pageno/lineno “... The uncertainties in our two regions of extrapolated ozone are determined from the standard deviations in monthly values over the multi-year dataset range.</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This ignores uncertainty due to the non-homogeneity of the regions extrapolated over, and would require more data, parameters, and analysis to apply to larger regions.</w:t>
      </w:r>
      <w:r/>
    </w:p>
    <w:p>
      <w:pPr>
        <w:pStyle w:val="Normal"/>
      </w:pPr>
      <w:r>
        <w:rPr>
          <w:rFonts w:eastAsia="Droid Sans Fallback" w:cs="FreeSans"/>
          <w:color w:val="000099"/>
          <w:sz w:val="24"/>
          <w:szCs w:val="24"/>
          <w:lang w:val="en-AU" w:eastAsia="zh-CN" w:bidi="hi-IN"/>
        </w:rPr>
        <w:t xml:space="preserve">  </w:t>
      </w:r>
      <w:r>
        <w:rPr>
          <w:rFonts w:eastAsia="Droid Sans Fallback" w:cs="FreeSans"/>
          <w:color w:val="000099"/>
          <w:sz w:val="24"/>
          <w:szCs w:val="24"/>
          <w:lang w:val="en-AU" w:eastAsia="zh-CN" w:bidi="hi-IN"/>
        </w:rPr>
        <w:t>The overall uncertainty as a percentage is shown in parentheses in Table DOLAST: this reference.\ref{table:extrapolationResults}, these values are on the order of 200\%, largely due to uncertainty in the L and I factors which both sit near 100\% uncertainty for each month.”</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t>smoke plumes are flagged.” → These events are not included in the calculation of the ozone</w:t>
      </w:r>
      <w:r/>
    </w:p>
    <w:p>
      <w:pPr>
        <w:pStyle w:val="Normal"/>
      </w:pPr>
      <w:r>
        <w:rPr/>
        <w:t>flux, but still they could be of relevance!-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w:t>
      </w:r>
      <w:r/>
    </w:p>
    <w:p>
      <w:pPr>
        <w:pStyle w:val="Normal"/>
      </w:pPr>
      <w:r>
        <w:rPr/>
        <w:t>method.</w:t>
      </w:r>
      <w:r/>
    </w:p>
    <w:p>
      <w:pPr>
        <w:pStyle w:val="Normal"/>
        <w:rPr>
          <w:color w:val="000099"/>
        </w:rPr>
      </w:pPr>
      <w:r>
        <w:rPr>
          <w:rFonts w:eastAsia="Droid Sans Fallback" w:cs="FreeSans"/>
          <w:color w:val="000099"/>
          <w:sz w:val="24"/>
          <w:szCs w:val="24"/>
          <w:lang w:val="en-AU" w:eastAsia="zh-CN" w:bidi="hi-IN"/>
        </w:rPr>
        <w:t>This is a good point, TODO: discuss this in paper</w:t>
      </w:r>
      <w:r/>
    </w:p>
    <w:p>
      <w:pPr>
        <w:pStyle w:val="Normal"/>
        <w:rPr>
          <w:sz w:val="24"/>
          <w:sz w:val="24"/>
          <w:szCs w:val="24"/>
          <w:rFonts w:ascii="Liberation Serif" w:hAnsi="Liberation Serif" w:eastAsia="Droid Sans Fallback" w:cs="FreeSans"/>
          <w:color w:val="00000A"/>
          <w:lang w:val="en-AU" w:eastAsia="zh-CN" w:bidi="hi-IN"/>
        </w:rPr>
      </w:pPr>
      <w:r>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rPr>
          <w:sz w:val="24"/>
          <w:sz w:val="24"/>
          <w:szCs w:val="24"/>
          <w:rFonts w:ascii="Liberation Serif" w:hAnsi="Liberation Serif" w:eastAsia="Droid Sans Fallback" w:cs="FreeSans"/>
          <w:color w:val="00000A"/>
          <w:lang w:val="en-AU" w:eastAsia="zh-CN" w:bidi="hi-IN"/>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t>Page 3, line 6: low -&gt; lower</w:t>
      </w:r>
      <w:r/>
    </w:p>
    <w:p>
      <w:pPr>
        <w:pStyle w:val="Normal"/>
        <w:rPr>
          <w:sz w:val="24"/>
          <w:sz w:val="24"/>
          <w:szCs w:val="24"/>
          <w:rFonts w:ascii="Liberation Serif" w:hAnsi="Liberation Serif" w:eastAsia="Droid Sans Fallback" w:cs="FreeSans"/>
          <w:color w:val="00000A"/>
          <w:lang w:val="en-AU" w:eastAsia="zh-CN" w:bidi="hi-IN"/>
        </w:rPr>
      </w:pPr>
      <w:r>
        <w:rPr/>
        <w:t>Page 3, lines 14-16: Add references.</w:t>
      </w:r>
      <w:r/>
    </w:p>
    <w:p>
      <w:pPr>
        <w:pStyle w:val="Normal"/>
        <w:rPr>
          <w:sz w:val="24"/>
          <w:sz w:val="24"/>
          <w:szCs w:val="24"/>
          <w:rFonts w:ascii="Liberation Serif" w:hAnsi="Liberation Serif" w:eastAsia="Droid Sans Fallback" w:cs="FreeSans"/>
          <w:color w:val="00000A"/>
          <w:lang w:val="en-AU" w:eastAsia="zh-CN" w:bidi="hi-IN"/>
        </w:rPr>
      </w:pPr>
      <w:r>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t>Please replace all instances of “Brunt-Viäsälä” in the manuscript with “Brunt-Väisälä”.</w:t>
      </w:r>
      <w:r/>
    </w:p>
    <w:p>
      <w:pPr>
        <w:pStyle w:val="Normal"/>
        <w:rPr>
          <w:sz w:val="24"/>
          <w:sz w:val="24"/>
          <w:szCs w:val="24"/>
          <w:rFonts w:ascii="Liberation Serif" w:hAnsi="Liberation Serif" w:eastAsia="Droid Sans Fallback" w:cs="FreeSans"/>
          <w:color w:val="00000A"/>
          <w:lang w:val="en-AU" w:eastAsia="zh-CN" w:bidi="hi-IN"/>
        </w:rPr>
      </w:pPr>
      <w:r>
        <w:rPr/>
        <w:t>Page 19, Figure 13: dash -&gt; red dash, please also provide information about the black dashes.</w:t>
      </w:r>
      <w:r/>
    </w:p>
    <w:p>
      <w:pPr>
        <w:pStyle w:val="Normal"/>
        <w:rPr>
          <w:sz w:val="24"/>
          <w:sz w:val="24"/>
          <w:szCs w:val="24"/>
          <w:rFonts w:ascii="Liberation Serif" w:hAnsi="Liberation Serif" w:eastAsia="Droid Sans Fallback" w:cs="FreeSans"/>
          <w:color w:val="00000A"/>
          <w:lang w:val="en-AU" w:eastAsia="zh-CN" w:bidi="hi-IN"/>
        </w:rPr>
      </w:pPr>
      <w:r>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t>Page 22: Comparison with ERA-Interim reanalysis data -&gt; Analysis of the ERA-Interim reanalysis data</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rPr>
          <w:sz w:val="24"/>
          <w:sz w:val="24"/>
          <w:szCs w:val="24"/>
          <w:rFonts w:ascii="Liberation Serif" w:hAnsi="Liberation Serif" w:eastAsia="Droid Sans Fallback" w:cs="FreeSans"/>
          <w:color w:val="00000A"/>
          <w:lang w:val="en-AU" w:eastAsia="zh-CN" w:bidi="hi-IN"/>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t>14025-14039.</w:t>
      </w:r>
      <w:r/>
    </w:p>
    <w:p>
      <w:pPr>
        <w:pStyle w:val="Normal"/>
        <w:rPr>
          <w:sz w:val="24"/>
          <w:sz w:val="24"/>
          <w:szCs w:val="24"/>
          <w:rFonts w:ascii="Liberation Serif" w:hAnsi="Liberation Serif" w:eastAsia="Droid Sans Fallback" w:cs="FreeSans"/>
          <w:color w:val="00000A"/>
          <w:lang w:val="en-AU" w:eastAsia="zh-CN" w:bidi="hi-IN"/>
        </w:rPr>
      </w:pPr>
      <w:r>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pPr>
      <w:r>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437</TotalTime>
  <Application>LibreOffice/4.3.7.2$Linux_X86_64 LibreOffice_project/430m0$Build-2</Application>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2017-05-09T17:51:28Z</dcterms:modified>
  <cp:revision>54</cp:revision>
</cp:coreProperties>
</file>