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p>
    <w:p>
      <w:pPr>
        <w:pStyle w:val="Annotationtext"/>
        <w:rPr/>
      </w:pPr>
      <w:r>
        <w:rPr/>
        <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
      </w:r>
      <w:r>
        <w:rPr/>
        <w:commentReference w:id="1"/>
      </w:r>
      <w:r>
        <w:rPr/>
        <w:commentReference w:id="2"/>
      </w:r>
      <w:r>
        <w:rPr/>
        <w:commentReference w:id="3"/>
      </w:r>
      <w:r>
        <w:rPr/>
        <w:t>.</w:t>
      </w:r>
    </w:p>
    <w:p>
      <w:pPr>
        <w:pStyle w:val="TextBody"/>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numPr>
          <w:ilvl w:val="0"/>
          <w:numId w:val="1"/>
        </w:numPr>
        <w:rPr/>
      </w:pPr>
      <w:r>
        <w:rPr>
          <w:rFonts w:ascii="Liberation Serif" w:hAnsi="Liberation Serif"/>
        </w:rPr>
        <w:t>Anonymous Referee 1</w:t>
      </w:r>
    </w:p>
    <w:p>
      <w:pPr>
        <w:pStyle w:val="Heading3"/>
        <w:numPr>
          <w:ilvl w:val="2"/>
          <w:numId w:val="1"/>
        </w:numPr>
        <w:rPr/>
      </w:pPr>
      <w:r>
        <w:rPr>
          <w:rFonts w:ascii="Liberation Serif" w:hAnsi="Liberation Serif"/>
        </w:rPr>
        <w:t>Referee Notes:</w:t>
      </w:r>
    </w:p>
    <w:p>
      <w:pPr>
        <w:pStyle w:val="TextBody"/>
        <w:numPr>
          <w:ilvl w:val="0"/>
          <w:numId w:val="1"/>
        </w:numPr>
        <w:rPr>
          <w:rFonts w:ascii="Liberation Serif" w:hAnsi="Liberation Serif" w:eastAsia="Droid Sans Fallback" w:cs="FreeSans"/>
          <w:color w:val="00000A"/>
          <w:sz w:val="24"/>
          <w:szCs w:val="24"/>
          <w:lang w:val="en-AU" w:eastAsia="zh-CN" w:bidi="hi-IN"/>
        </w:rPr>
      </w:pPr>
      <w:r>
        <w:rPr/>
        <w:t>Received and published: 6 February 2017</w:t>
      </w:r>
    </w:p>
    <w:p>
      <w:pPr>
        <w:pStyle w:val="TextBody"/>
        <w:numPr>
          <w:ilvl w:val="2"/>
          <w:numId w:val="1"/>
        </w:numPr>
        <w:rPr>
          <w:rFonts w:ascii="Liberation Serif" w:hAnsi="Liberation Serif" w:eastAsia="Droid Sans Fallback" w:cs="FreeSans"/>
          <w:color w:val="00000A"/>
          <w:sz w:val="24"/>
          <w:szCs w:val="24"/>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1"/>
        </w:numPr>
        <w:rPr/>
      </w:pPr>
      <w:r>
        <w:rPr>
          <w:rFonts w:ascii="Liberation Serif" w:hAnsi="Liberation Serif"/>
        </w:rPr>
        <w:t>Major Comments:</w:t>
      </w:r>
    </w:p>
    <w:p>
      <w:pPr>
        <w:pStyle w:val="Normal"/>
        <w:rPr/>
      </w:pPr>
      <w:r>
        <w:rPr/>
        <w:t>1) Calculating the 99th percentile from the perturbation profiles over that layer (2 to</w:t>
      </w:r>
    </w:p>
    <w:p>
      <w:pPr>
        <w:pStyle w:val="Normal"/>
        <w:rPr/>
      </w:pPr>
      <w:r>
        <w:rPr/>
        <w:t>1 Km below the tropopause) is a fairly strict criterion. Wouldn’t this threshold choice</w:t>
      </w:r>
    </w:p>
    <w:p>
      <w:pPr>
        <w:pStyle w:val="Normal"/>
        <w:rPr/>
      </w:pPr>
      <w:r>
        <w:rPr/>
        <w:t>avoid the sele</w:t>
      </w:r>
      <w:r>
        <w:rPr>
          <w:sz w:val="24"/>
          <w:szCs w:val="24"/>
        </w:rPr>
        <w:t>ction of deeper stratospheric intrusion events as “STT events”?</w:t>
      </w:r>
    </w:p>
    <w:p>
      <w:pPr>
        <w:pStyle w:val="Annotationtext"/>
        <w:rPr/>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w:t>
      </w:r>
      <w:r>
        <w:rPr>
          <w:color w:val="6B2394"/>
          <w:sz w:val="24"/>
          <w:szCs w:val="24"/>
        </w:rPr>
        <w:t xml:space="preserve">“... (2 km </w:t>
      </w:r>
      <w:commentRangeStart w:id="4"/>
      <w:r>
        <w:rPr>
          <w:color w:val="6B2394"/>
          <w:sz w:val="24"/>
          <w:szCs w:val="24"/>
        </w:rPr>
        <w:t>above</w:t>
      </w:r>
      <w:r>
        <w:rPr>
          <w:color w:val="6B2394"/>
          <w:sz w:val="24"/>
          <w:szCs w:val="24"/>
        </w:rPr>
      </w:r>
      <w:commentRangeEnd w:id="4"/>
      <w:r>
        <w:commentReference w:id="4"/>
      </w:r>
      <w:r>
        <w:rPr>
          <w:color w:val="6B2394"/>
          <w:sz w:val="24"/>
          <w:szCs w:val="24"/>
        </w:rPr>
        <w:t xml:space="preserve"> the earth's surface to 1 km below the tropopause).”</w:t>
      </w:r>
      <w:r>
        <w:rPr>
          <w:color w:val="0047FF"/>
          <w:sz w:val="24"/>
          <w:szCs w:val="24"/>
        </w:rPr>
        <w:t xml:space="preserve"> and DoLast:page/line</w:t>
      </w:r>
      <w:r>
        <w:rPr>
          <w:color w:val="6B2394"/>
          <w:sz w:val="24"/>
          <w:szCs w:val="24"/>
        </w:rPr>
        <w:t xml:space="preserve"> “ … profiles between 2 km above the earth's surface and 1 km below the tropopause.”</w:t>
      </w:r>
      <w:r>
        <w:rPr>
          <w:color w:val="0047FF"/>
          <w:sz w:val="24"/>
          <w:szCs w:val="24"/>
        </w:rPr>
        <w:t>.</w:t>
      </w:r>
    </w:p>
    <w:p>
      <w:pPr>
        <w:pStyle w:val="Normal"/>
        <w:rPr>
          <w:rFonts w:ascii="Liberation Serif" w:hAnsi="Liberation Serif" w:eastAsia="Droid Sans Fallback" w:cs="FreeSans"/>
          <w:color w:val="00000A"/>
          <w:sz w:val="24"/>
          <w:szCs w:val="24"/>
          <w:lang w:val="en-AU" w:eastAsia="zh-CN" w:bidi="hi-IN"/>
        </w:rPr>
      </w:pPr>
      <w:r>
        <w:rPr>
          <w:sz w:val="24"/>
          <w:szCs w:val="24"/>
        </w:rPr>
        <w:t>Have you consider modifying this criterion, and include others (e.g. significant negative O3 relative humidity correlation values above a threshold) to minimize false STT detection?</w:t>
      </w:r>
    </w:p>
    <w:p>
      <w:pPr>
        <w:pStyle w:val="Normal"/>
        <w:rPr/>
      </w:pPr>
      <w:r>
        <w:rPr>
          <w:color w:val="0047FF"/>
          <w:sz w:val="24"/>
          <w:szCs w:val="24"/>
        </w:rPr>
        <w:t>We considered other threshold criteria in the course of our research, for example using different percentiles, in the current version we're using the 95</w:t>
      </w:r>
      <w:r>
        <w:rPr>
          <w:color w:val="0047FF"/>
          <w:sz w:val="24"/>
          <w:szCs w:val="24"/>
          <w:vertAlign w:val="superscript"/>
        </w:rPr>
        <w:t>th</w:t>
      </w:r>
      <w:r>
        <w:rPr>
          <w:color w:val="0047FF"/>
          <w:sz w:val="24"/>
          <w:szCs w:val="24"/>
        </w:rPr>
        <w:t xml:space="preserve"> instead of the 99</w:t>
      </w:r>
      <w:r>
        <w:rPr>
          <w:color w:val="0047FF"/>
          <w:sz w:val="24"/>
          <w:szCs w:val="24"/>
          <w:vertAlign w:val="superscript"/>
        </w:rPr>
        <w:t>th</w:t>
      </w:r>
      <w:r>
        <w:rPr>
          <w:color w:val="0047FF"/>
          <w:sz w:val="24"/>
          <w:szCs w:val="24"/>
        </w:rPr>
        <w:t xml:space="preserve"> percentile. The increased detections outweigh the low rate of false positive detection up to this point. Following an inspection of the parsed data, we found that lowering the threshold further resulted in too many clearly incorrect “O3 events” b</w:t>
      </w:r>
      <w:r>
        <w:rPr>
          <w:color w:val="0047FF"/>
        </w:rPr>
        <w:t xml:space="preserve">eing incorporated into the results. We prefer to only include events which are clear STE events, which we accept could result in an underestimate of STE flux, than including data which are clearly spurious. Regarding use of humidity, this parameter is known to be uncertain in the upper tropospheric when collected by the instrument onboard the sonde due to the very low RH in this </w:t>
      </w:r>
      <w:commentRangeStart w:id="5"/>
      <w:r>
        <w:rPr>
          <w:color w:val="0047FF"/>
        </w:rPr>
        <w:t>region</w:t>
      </w:r>
      <w:r>
        <w:rPr>
          <w:color w:val="0047FF"/>
        </w:rPr>
      </w:r>
      <w:commentRangeEnd w:id="5"/>
      <w:r>
        <w:commentReference w:id="5"/>
      </w:r>
      <w:r>
        <w:rPr>
          <w:color w:val="0047FF"/>
        </w:rPr>
        <w:t xml:space="preserve">. </w:t>
      </w:r>
      <w:r>
        <w:rPr>
          <w:color w:val="0047FF"/>
        </w:rPr>
        <w:commentReference w:id="6"/>
      </w:r>
    </w:p>
    <w:p>
      <w:pPr>
        <w:pStyle w:val="Normal"/>
        <w:rPr/>
      </w:pPr>
      <w:r>
        <w:rPr/>
      </w:r>
    </w:p>
    <w:p>
      <w:pPr>
        <w:pStyle w:val="Normal"/>
        <w:rPr/>
      </w:pPr>
      <w:r>
        <w:rPr/>
        <w:t>2) The seasonality of STT events presented in Fig. 7 is not in line with the findings of</w:t>
      </w:r>
    </w:p>
    <w:p>
      <w:pPr>
        <w:pStyle w:val="Normal"/>
        <w:rPr/>
      </w:pPr>
      <w:r>
        <w:rPr/>
        <w:t>Škerlak et al. (2015) for the examined region. How are your results (STT seasonality)</w:t>
      </w:r>
    </w:p>
    <w:p>
      <w:pPr>
        <w:pStyle w:val="Normal"/>
        <w:rPr/>
      </w:pPr>
      <w:r>
        <w:rPr/>
        <w:t>compared with other modeling studies (Elbern et al., 1998; Sprenger et al., 2003)?</w:t>
      </w:r>
    </w:p>
    <w:p>
      <w:pPr>
        <w:pStyle w:val="Normal"/>
        <w:rPr/>
      </w:pPr>
      <w:r>
        <w:rPr>
          <w:color w:val="0047FF"/>
        </w:rPr>
        <w:t>I have added comparisons between the seasonalities at my three sites and results from Wauben et al., 1998, Sprenger et al., 2003, and Skerlak et al., 2014 and 2015.</w:t>
      </w:r>
    </w:p>
    <w:p>
      <w:pPr>
        <w:pStyle w:val="Normal"/>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Update/page/line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p>
    <w:p>
      <w:pPr>
        <w:pStyle w:val="Normal"/>
        <w:rPr/>
      </w:pPr>
      <w:r>
        <w:rPr>
          <w:color w:val="6B2394"/>
        </w:rPr>
        <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
      </w:r>
    </w:p>
    <w:p>
      <w:pPr>
        <w:pStyle w:val="Normal"/>
        <w:rPr/>
      </w:pPr>
      <w:r>
        <w:rPr>
          <w:color w:val="6B2394"/>
        </w:rPr>
        <w:t>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explain why we see a seasonality which disagrees with these prior studies.”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Is there any evidence from other studies that STT frequency over the examined region</w:t>
      </w:r>
    </w:p>
    <w:p>
      <w:pPr>
        <w:pStyle w:val="Normal"/>
        <w:rPr/>
      </w:pPr>
      <w:r>
        <w:rPr/>
        <w:t>exhibits a maximum during the austral summer (DJF) and not during the austral winter</w:t>
      </w:r>
    </w:p>
    <w:p>
      <w:pPr>
        <w:pStyle w:val="Normal"/>
        <w:rPr/>
      </w:pPr>
      <w:r>
        <w:rPr/>
        <w:t>(JJA) when the jet s</w:t>
      </w:r>
      <w:r>
        <w:rPr>
          <w:sz w:val="24"/>
          <w:szCs w:val="24"/>
        </w:rPr>
        <w:t>tream is strongest over the broader region?</w:t>
      </w:r>
    </w:p>
    <w:p>
      <w:pPr>
        <w:pStyle w:val="Annotationtext"/>
        <w:rPr/>
      </w:pPr>
      <w:r>
        <w:rPr>
          <w:color w:val="0047FF"/>
          <w:sz w:val="24"/>
          <w:szCs w:val="24"/>
        </w:rPr>
        <w:t>Fig. 16 in Skerlak et al., 2014 shows the seasonal STT ozone flux, and a summer maximum is apparent over the Southern Ocean. Fig. 5 of Skerlak et al., 2015 may also agree with our ozonesondes, as there appears to be slightly higher summer fold frequencies over Melbourne.</w:t>
      </w:r>
    </w:p>
    <w:p>
      <w:pPr>
        <w:pStyle w:val="Annotationtext"/>
        <w:rPr/>
      </w:pPr>
      <w:r>
        <w:rPr>
          <w:color w:val="0047FF"/>
          <w:sz w:val="24"/>
          <w:szCs w:val="24"/>
        </w:rPr>
        <w:t xml:space="preserve">See the prior </w:t>
      </w:r>
      <w:commentRangeStart w:id="7"/>
      <w:r>
        <w:rPr>
          <w:color w:val="0047FF"/>
          <w:sz w:val="24"/>
          <w:szCs w:val="24"/>
        </w:rPr>
        <w:t>response</w:t>
      </w:r>
      <w:r>
        <w:rPr>
          <w:color w:val="0047FF"/>
          <w:sz w:val="24"/>
          <w:szCs w:val="24"/>
        </w:rPr>
      </w:r>
      <w:commentRangeEnd w:id="7"/>
      <w:r>
        <w:commentReference w:id="7"/>
      </w:r>
      <w:r>
        <w:rPr>
          <w:color w:val="0047FF"/>
          <w:sz w:val="24"/>
          <w:szCs w:val="24"/>
        </w:rPr>
        <w:t xml:space="preserve"> for the additions to the text which address this point.</w:t>
      </w:r>
    </w:p>
    <w:p>
      <w:pPr>
        <w:pStyle w:val="Normal"/>
        <w:rPr/>
      </w:pPr>
      <w:r>
        <w:rPr>
          <w:sz w:val="24"/>
          <w:szCs w:val="24"/>
        </w:rPr>
        <w:t>Have you tried to det</w:t>
      </w:r>
      <w:r>
        <w:rPr/>
        <w:t>ect STT events from the model results? I guess this is strongly depended to the vertical resolution of the model, but it would be very interesting to see how the observed and</w:t>
      </w:r>
    </w:p>
    <w:p>
      <w:pPr>
        <w:pStyle w:val="Normal"/>
        <w:rPr/>
      </w:pPr>
      <w:r>
        <w:rPr/>
        <w:t>modeled STT seasonalities are compared.</w:t>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p>
    <w:p>
      <w:pPr>
        <w:pStyle w:val="Normal"/>
        <w:rPr/>
      </w:pPr>
      <w:r>
        <w:rPr/>
      </w:r>
    </w:p>
    <w:p>
      <w:pPr>
        <w:pStyle w:val="Normal"/>
        <w:rPr/>
      </w:pPr>
      <w:r>
        <w:rPr/>
        <w:t>3) To my understanding, using the seasonality of STT events from the three sites to</w:t>
      </w:r>
    </w:p>
    <w:p>
      <w:pPr>
        <w:pStyle w:val="Normal"/>
        <w:rPr/>
      </w:pPr>
      <w:r>
        <w:rPr/>
        <w:t>extrapolate model results over the Southern Ocean region is a quite simplified and</w:t>
      </w:r>
    </w:p>
    <w:p>
      <w:pPr>
        <w:pStyle w:val="Normal"/>
        <w:rPr/>
      </w:pPr>
      <w:r>
        <w:rPr/>
        <w:t>coarse approach, especially when considering the previous comment.</w:t>
      </w:r>
    </w:p>
    <w:p>
      <w:pPr>
        <w:pStyle w:val="Normal"/>
        <w:rPr/>
      </w:pPr>
      <w:r>
        <w:rPr>
          <w:color w:val="0047FF"/>
        </w:rPr>
        <w:t xml:space="preserve">We agree with this comment. After considering the reviews, we have removed the SO extrapolation and replaced it with a smaller scale extrapolation over the three release sites. </w:t>
      </w:r>
    </w:p>
    <w:p>
      <w:pPr>
        <w:pStyle w:val="Normal"/>
        <w:rPr/>
      </w:pPr>
      <w:r>
        <w:rPr>
          <w:color w:val="0047FF"/>
        </w:rPr>
        <w:t xml:space="preserve">STT ozone flux near each site has been calculated and compared against Skerlak et al. 2014 on DOLAST:update/page/line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p>
    <w:p>
      <w:pPr>
        <w:pStyle w:val="Normal"/>
        <w:rPr/>
      </w:pPr>
      <w:r>
        <w:rPr/>
      </w:r>
    </w:p>
    <w:p>
      <w:pPr>
        <w:pStyle w:val="Normal"/>
        <w:rPr/>
      </w:pPr>
      <w:r>
        <w:rPr/>
        <w:t>4) Overall, the presentation of the results can be further improved (please check my</w:t>
      </w:r>
    </w:p>
    <w:p>
      <w:pPr>
        <w:pStyle w:val="Normal"/>
        <w:rPr/>
      </w:pPr>
      <w:r>
        <w:rPr/>
        <w:t>suggestions further below), as well as the writing of the manuscript.</w:t>
      </w:r>
    </w:p>
    <w:p>
      <w:pPr>
        <w:pStyle w:val="Normal"/>
        <w:rPr/>
      </w:pPr>
      <w:r>
        <w:rPr/>
      </w:r>
    </w:p>
    <w:p>
      <w:pPr>
        <w:pStyle w:val="Heading3"/>
        <w:numPr>
          <w:ilvl w:val="2"/>
          <w:numId w:val="1"/>
        </w:numPr>
        <w:rPr/>
      </w:pPr>
      <w:r>
        <w:rPr>
          <w:rFonts w:ascii="Liberation Serif" w:hAnsi="Liberation Serif"/>
        </w:rPr>
        <w:t>Comments:</w:t>
      </w:r>
    </w:p>
    <w:p>
      <w:pPr>
        <w:pStyle w:val="Normal"/>
        <w:rPr/>
      </w:pPr>
      <w:r>
        <w:rPr/>
        <w:t>Škerlak et al. (2014) presented an STE climatology using the ERA-Interim data. This</w:t>
      </w:r>
    </w:p>
    <w:p>
      <w:pPr>
        <w:pStyle w:val="Normal"/>
        <w:rPr/>
      </w:pPr>
      <w:r>
        <w:rPr/>
        <w:t>study is important not only for the introduction, as it describes the STT climatology</w:t>
      </w:r>
    </w:p>
    <w:p>
      <w:pPr>
        <w:pStyle w:val="Normal"/>
        <w:rPr/>
      </w:pPr>
      <w:r>
        <w:rPr/>
        <w:t>for the SH, but for intercomparison of the results also. Similar climatologies can be</w:t>
      </w:r>
    </w:p>
    <w:p>
      <w:pPr>
        <w:pStyle w:val="Normal"/>
        <w:rPr/>
      </w:pPr>
      <w:r>
        <w:rPr/>
        <w:t>found in the modeling studies of Roelofs and Lelieveld (1997) and James et al. (2003).</w:t>
      </w:r>
    </w:p>
    <w:p>
      <w:pPr>
        <w:pStyle w:val="Normal"/>
        <w:rPr/>
      </w:pPr>
      <w:r>
        <w:rPr/>
        <w:t>Recently, Akritidis et al. (2016) explored the impact of stratospheric intrusions on tropospheric ozone and the associated stratospheric co</w:t>
      </w:r>
      <w:r>
        <w:rPr>
          <w:sz w:val="24"/>
          <w:szCs w:val="24"/>
        </w:rPr>
        <w:t>ntribution over the eastern Mediterranean and the Middle East region, a task that is relevant with some of the purposes of this study.</w:t>
      </w:r>
    </w:p>
    <w:p>
      <w:pPr>
        <w:pStyle w:val="Normal"/>
        <w:rPr>
          <w:rFonts w:ascii="Liberation Serif" w:hAnsi="Liberation Serif" w:eastAsia="Droid Sans Fallback" w:cs="FreeSans"/>
          <w:color w:val="00000A"/>
          <w:sz w:val="24"/>
          <w:szCs w:val="24"/>
          <w:lang w:val="en-AU" w:eastAsia="zh-CN" w:bidi="hi-IN"/>
        </w:rPr>
      </w:pPr>
      <w:r>
        <w:rPr>
          <w:sz w:val="24"/>
          <w:szCs w:val="24"/>
        </w:rPr>
        <w:t>Page 4, lines 3-4: Since the study is based on the ozonesondes launched from the three sites, it is important to present the location of the sites.</w:t>
      </w:r>
    </w:p>
    <w:p>
      <w:pPr>
        <w:pStyle w:val="Annotationtext"/>
        <w:rPr/>
      </w:pPr>
      <w:r>
        <w:rPr>
          <w:color w:val="0047FF"/>
          <w:sz w:val="24"/>
          <w:szCs w:val="24"/>
        </w:rPr>
        <w:t xml:space="preserve">A brief description of the sites has been added to the revision: </w:t>
      </w:r>
      <w:r>
        <w:rPr>
          <w:color w:val="6B2394"/>
          <w:sz w:val="24"/>
          <w:szCs w:val="24"/>
        </w:rPr>
        <w:t xml:space="preserve">“... Melbourne, a major city in Australia is located  in the south eastern of Australia. </w:t>
      </w:r>
      <w:r>
        <w:rPr>
          <w:color w:val="6B2394"/>
          <w:sz w:val="24"/>
          <w:szCs w:val="24"/>
        </w:rPr>
        <w:commentReference w:id="8"/>
      </w:r>
      <w:r>
        <w:rPr>
          <w:color w:val="6B2394"/>
          <w:sz w:val="24"/>
          <w:szCs w:val="24"/>
        </w:rPr>
        <w:commentReference w:id="9"/>
      </w:r>
      <w:r>
        <w:rPr>
          <w:color w:val="6B2394"/>
          <w:sz w:val="24"/>
          <w:szCs w:val="24"/>
        </w:rPr>
        <w:commentReference w:id="10"/>
      </w:r>
      <w:r>
        <w:rPr>
          <w:color w:val="6B2394"/>
          <w:sz w:val="24"/>
          <w:szCs w:val="24"/>
        </w:rPr>
        <w:t xml:space="preserve"> Macquarie Island is isolated from the Australian mainland, situated in the remote Southern Ocean and unlikely to be affected by any local pollution events. Davis is on the coast of Antarctica and also unlikely to experience the effects of anthropogenic </w:t>
      </w:r>
      <w:commentRangeStart w:id="11"/>
      <w:r>
        <w:rPr>
          <w:color w:val="6B2394"/>
          <w:sz w:val="24"/>
          <w:szCs w:val="24"/>
        </w:rPr>
        <w:t>pollution</w:t>
      </w:r>
      <w:r>
        <w:rPr>
          <w:color w:val="6B2394"/>
          <w:sz w:val="24"/>
          <w:szCs w:val="24"/>
        </w:rPr>
      </w:r>
      <w:commentRangeEnd w:id="11"/>
      <w:r>
        <w:commentReference w:id="11"/>
      </w:r>
      <w:r>
        <w:rPr>
          <w:color w:val="6B2394"/>
          <w:sz w:val="24"/>
          <w:szCs w:val="24"/>
        </w:rPr>
        <w: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sz w:val="24"/>
          <w:szCs w:val="24"/>
        </w:rPr>
        <w:t>Page 4, line 22: “Figure 1 shows the monthly mean tropopause altitudes at ..”, while in Fig. 1 caption is stated “Multi-year monthly median tropopause altitude ..”. Is it the mean or the median? Please modify accordingly.</w:t>
      </w:r>
    </w:p>
    <w:p>
      <w:pPr>
        <w:pStyle w:val="Normal"/>
        <w:rPr/>
      </w:pPr>
      <w:r>
        <w:rPr>
          <w:color w:val="0047FF"/>
        </w:rPr>
        <w:t xml:space="preserve">It is the median, Fig. 1 caption has been updated </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5, Figure 1: a) The shadings used to describe the 10th and 90th percentiles are</w:t>
      </w:r>
    </w:p>
    <w:p>
      <w:pPr>
        <w:pStyle w:val="Normal"/>
        <w:rPr/>
      </w:pPr>
      <w:r>
        <w:rPr/>
        <w:t>rather confusing. I suggest you replace the shadings with dashed lines (same color as</w:t>
      </w:r>
    </w:p>
    <w:p>
      <w:pPr>
        <w:pStyle w:val="Normal"/>
        <w:rPr/>
      </w:pPr>
      <w:r>
        <w:rPr/>
        <w:t>the solid lines).</w:t>
      </w:r>
    </w:p>
    <w:p>
      <w:pPr>
        <w:pStyle w:val="Normal"/>
        <w:rPr>
          <w:rFonts w:ascii="Liberation Serif" w:hAnsi="Liberation Serif" w:eastAsia="Droid Sans Fallback" w:cs="FreeSans"/>
          <w:color w:val="0047FF"/>
          <w:sz w:val="24"/>
          <w:szCs w:val="24"/>
          <w:lang w:val="en-AU" w:eastAsia="zh-CN" w:bidi="hi-IN"/>
        </w:rPr>
      </w:pPr>
      <w:r>
        <w:rPr>
          <w:color w:val="0047FF"/>
        </w:rPr>
        <w:t>We have made this change (now Figure 2 in the revision)</w:t>
      </w:r>
    </w:p>
    <w:p>
      <w:pPr>
        <w:pStyle w:val="Normal"/>
        <w:rPr/>
      </w:pPr>
      <w:r>
        <w:rPr/>
        <w:t>b) Increase the range of the vertical axis to show the 10th percentile</w:t>
      </w:r>
    </w:p>
    <w:p>
      <w:pPr>
        <w:pStyle w:val="Normal"/>
        <w:rPr/>
      </w:pPr>
      <w:r>
        <w:rPr/>
        <w:t>value for February.</w:t>
      </w:r>
    </w:p>
    <w:p>
      <w:pPr>
        <w:pStyle w:val="Normal"/>
        <w:rPr/>
      </w:pPr>
      <w:r>
        <w:rPr>
          <w:color w:val="0047FF"/>
        </w:rPr>
        <w:t xml:space="preserve"> </w:t>
      </w:r>
      <w:r>
        <w:rPr>
          <w:color w:val="0047FF"/>
        </w:rPr>
        <w:t>[see reply directly below]</w:t>
      </w:r>
    </w:p>
    <w:p>
      <w:pPr>
        <w:pStyle w:val="Normal"/>
        <w:rPr/>
      </w:pPr>
      <w:r>
        <w:rPr/>
        <w:t>c) Is it the case that tropopause drops below 4 km (10th percentile)</w:t>
      </w:r>
    </w:p>
    <w:p>
      <w:pPr>
        <w:pStyle w:val="Normal"/>
        <w:rPr/>
      </w:pPr>
      <w:r>
        <w:rPr/>
        <w:t xml:space="preserve">over Davis? </w:t>
      </w:r>
    </w:p>
    <w:p>
      <w:pPr>
        <w:pStyle w:val="Normal"/>
        <w:rPr/>
      </w:pPr>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p>
    <w:p>
      <w:pPr>
        <w:pStyle w:val="Normal"/>
        <w:rPr/>
      </w:pPr>
      <w:r>
        <w:rPr>
          <w:color w:val="0047FF"/>
        </w:rPr>
        <w:t>We set a lower limit in our algortithm requiring the lapse rate tropopause (LR TP) to be a minimum of 4km altitude (rather than the 2km minimum previously), since every LR TP detected below that height was a false positive.</w:t>
      </w:r>
    </w:p>
    <w:p>
      <w:pPr>
        <w:pStyle w:val="Normal"/>
        <w:rPr/>
      </w:pPr>
      <w:r>
        <w:rPr>
          <w:color w:val="0047FF"/>
        </w:rPr>
        <w:t>This is mentioned in the text at DoLast:page/line “</w:t>
      </w:r>
      <w:r>
        <w:rPr>
          <w:color w:val="6B2394"/>
        </w:rPr>
        <w:t>... We require lapse rate tropopauses to be at a minimum of 4~km altitude”</w:t>
      </w:r>
    </w:p>
    <w:p>
      <w:pPr>
        <w:pStyle w:val="Normal"/>
        <w:rPr/>
      </w:pPr>
      <w:r>
        <w:rPr>
          <w:color w:val="0047FF"/>
        </w:rPr>
        <w:t>We are now using the ozone defined tropopause in our event detection algorithm, which means the LR TP no longer affects event detection.</w:t>
      </w:r>
    </w:p>
    <w:p>
      <w:pPr>
        <w:pStyle w:val="Normal"/>
        <w:rPr/>
      </w:pPr>
      <w:r>
        <w:rPr/>
        <w:t>What is the minimum tropopause height value over Davis during February?</w:t>
      </w:r>
    </w:p>
    <w:p>
      <w:pPr>
        <w:pStyle w:val="Normal"/>
        <w:rPr/>
      </w:pPr>
      <w:r>
        <w:rPr>
          <w:color w:val="0047FF"/>
        </w:rPr>
        <w:t>The lowest TP occurred at Macquarie: at 4.4 km, while Davis got as low as 6.14 km and Melbourne's lowest was 5.81 km.</w:t>
      </w:r>
    </w:p>
    <w:p>
      <w:pPr>
        <w:pStyle w:val="Normal"/>
        <w:rPr/>
      </w:pPr>
      <w:r>
        <w:rPr/>
      </w:r>
    </w:p>
    <w:p>
      <w:pPr>
        <w:pStyle w:val="Normal"/>
        <w:rPr/>
      </w:pPr>
      <w:r>
        <w:rPr/>
        <w:t>Page 5, lines 5-6: “This seasonality at the high latitude sites is driven by a decrease in</w:t>
      </w:r>
    </w:p>
    <w:p>
      <w:pPr>
        <w:pStyle w:val="Normal"/>
        <w:rPr/>
      </w:pPr>
      <w:r>
        <w:rPr/>
        <w:t>photochemical destruction under the reduced radiation conditions around polar night.”</w:t>
      </w:r>
    </w:p>
    <w:p>
      <w:pPr>
        <w:pStyle w:val="Normal"/>
        <w:rPr/>
      </w:pPr>
      <w:r>
        <w:rPr/>
        <w:t>Please incl</w:t>
      </w:r>
      <w:r>
        <w:rPr>
          <w:sz w:val="24"/>
          <w:szCs w:val="24"/>
        </w:rPr>
        <w:t>ude a reference or information about the NOx levels at these sites (if avail-</w:t>
      </w:r>
    </w:p>
    <w:p>
      <w:pPr>
        <w:pStyle w:val="Normal"/>
        <w:rPr>
          <w:rFonts w:ascii="Liberation Serif" w:hAnsi="Liberation Serif" w:eastAsia="Droid Sans Fallback" w:cs="FreeSans"/>
          <w:color w:val="00000A"/>
          <w:sz w:val="24"/>
          <w:szCs w:val="24"/>
          <w:lang w:val="en-AU" w:eastAsia="zh-CN" w:bidi="hi-IN"/>
        </w:rPr>
      </w:pPr>
      <w:r>
        <w:rPr>
          <w:sz w:val="24"/>
          <w:szCs w:val="24"/>
        </w:rPr>
        <w:t>able) to justify this statement.</w:t>
      </w:r>
    </w:p>
    <w:p>
      <w:pPr>
        <w:pStyle w:val="Annotationtext"/>
        <w:rPr/>
      </w:pPr>
      <w:r>
        <w:rPr>
          <w:color w:val="000099"/>
          <w:sz w:val="24"/>
          <w:szCs w:val="24"/>
        </w:rPr>
        <w:t xml:space="preserve">The seasonality shown in Figure 3 is consistent with remote free tropospheric photochemistry determined by solar radiation availability and temperature, resulting in higher ozone in winter </w:t>
      </w:r>
      <w:r>
        <w:fldChar w:fldCharType="begin"/>
      </w:r>
      <w:r>
        <w:instrText>ADDIN PAPERS2_CITATIONS &lt;citation&gt;&lt;uuid&gt;C6BABFCD-76F2-4285-A1B7-65A7FEA55E65&lt;/uuid&gt;&lt;priority&gt;0&lt;/priority&gt;&lt;publications&gt;&lt;publication&gt;&lt;volume&gt;105&lt;/volume&gt;&lt;publication_date&gt;99200002011200000000222000&lt;/publication_date&gt;&lt;number&gt;D3&lt;/number&gt;&lt;doi&gt;10.1029/1999JD901011&lt;/doi&gt;&lt;startpage&gt;3531&lt;/startpage&gt;&lt;title&gt;What controls tropospheric ozone?&lt;/title&gt;&lt;uuid&gt;711B7139-7D52-4D28-B90D-4915CE61AB32&lt;/uuid&gt;&lt;subtype&gt;400&lt;/subtype&gt;&lt;endpage&gt;3551&lt;/endpage&gt;&lt;type&gt;400&lt;/type&gt;&lt;url&gt;http://doi.wiley.com/10.1029/1999JD901011&lt;/url&gt;&lt;bundle&gt;&lt;publication&gt;&lt;url&gt;http://onlinelibrary.wiley.com&lt;/url&gt;&lt;title&gt;Journal of Geophysical Research-Atmospheres&lt;/title&gt;&lt;livfeID&gt;25369&lt;/livfeID&gt;&lt;type&gt;-100&lt;/type&gt;&lt;subtype&gt;-100&lt;/subtype&gt;&lt;uuid&gt;E7413386-40A3-4EF0-A183-15B1CEF8FB3D&lt;/uuid&gt;&lt;/publication&gt;&lt;/bundle&gt;&lt;authors&gt;&lt;author&gt;&lt;firstName&gt;Jos&lt;/firstName&gt;&lt;lastName&gt;Lelieveld&lt;/lastName&gt;&lt;/author&gt;&lt;author&gt;&lt;firstName&gt;Frank&lt;/firstName&gt;&lt;middleNames&gt;J&lt;/middleNames&gt;&lt;lastName&gt;Dentener&lt;/lastName&gt;&lt;/author&gt;&lt;/authors&gt;&lt;/publication&gt;&lt;/publications&gt;&lt;cites&gt;&lt;/cites&gt;&lt;/citation&gt;</w:instrText>
      </w:r>
      <w:r>
        <w:fldChar w:fldCharType="separate"/>
      </w:r>
      <w:bookmarkStart w:id="1" w:name="__Fieldmark__123_176917437"/>
      <w:r>
        <w:rPr>
          <w:color w:val="000099"/>
          <w:sz w:val="24"/>
          <w:szCs w:val="24"/>
        </w:rPr>
      </w:r>
      <w:r>
        <w:rPr>
          <w:rFonts w:cs="Helvetica" w:ascii="Helvetica" w:hAnsi="Helvetica"/>
          <w:color w:val="00000A"/>
          <w:sz w:val="24"/>
          <w:szCs w:val="24"/>
          <w:lang w:val="en-US" w:bidi="ar-SA"/>
        </w:rPr>
        <w:t>[</w:t>
      </w:r>
      <w:bookmarkStart w:id="2" w:name="__Fieldmark__148_432673280"/>
      <w:r>
        <w:rPr>
          <w:rFonts w:cs="Helvetica" w:ascii="Helvetica" w:hAnsi="Helvetica"/>
          <w:i/>
          <w:iCs/>
          <w:color w:val="00000A"/>
          <w:sz w:val="24"/>
          <w:szCs w:val="24"/>
          <w:lang w:val="en-US" w:bidi="ar-SA"/>
        </w:rPr>
        <w:t>L</w:t>
      </w:r>
      <w:bookmarkStart w:id="3" w:name="__Fieldmark__324_559063426"/>
      <w:r>
        <w:rPr>
          <w:rFonts w:cs="Helvetica" w:ascii="Helvetica" w:hAnsi="Helvetica"/>
          <w:i/>
          <w:iCs/>
          <w:color w:val="00000A"/>
          <w:sz w:val="24"/>
          <w:szCs w:val="24"/>
          <w:lang w:val="en-US" w:bidi="ar-SA"/>
        </w:rPr>
        <w:t>elieveld and Dentener</w:t>
      </w:r>
      <w:r>
        <w:rPr>
          <w:rFonts w:cs="Helvetica" w:ascii="Helvetica" w:hAnsi="Helvetica"/>
          <w:color w:val="00000A"/>
          <w:sz w:val="24"/>
          <w:szCs w:val="24"/>
          <w:lang w:val="en-US" w:bidi="ar-SA"/>
        </w:rPr>
        <w:t>, 2000]</w:t>
      </w:r>
      <w:r>
        <w:rPr>
          <w:color w:val="000099"/>
          <w:sz w:val="24"/>
          <w:szCs w:val="24"/>
        </w:rPr>
      </w:r>
      <w:r>
        <w:fldChar w:fldCharType="end"/>
      </w:r>
      <w:bookmarkEnd w:id="1"/>
      <w:bookmarkEnd w:id="2"/>
      <w:bookmarkEnd w:id="3"/>
      <w:r>
        <w:rPr>
          <w:color w:val="000099"/>
          <w:sz w:val="24"/>
          <w:szCs w:val="24"/>
        </w:rPr>
        <w:commentReference w:id="12"/>
      </w:r>
      <w:r>
        <w:rPr>
          <w:color w:val="000099"/>
          <w:sz w:val="24"/>
          <w:szCs w:val="24"/>
        </w:rPr>
        <w:t xml:space="preserve">. NO2 stratospheric observations have been conducted in the Southern hemisphere at Lauder, Macquarie island and Arrival Heights i.e. </w:t>
      </w:r>
      <w:r>
        <w:fldChar w:fldCharType="begin"/>
      </w:r>
      <w:r>
        <w:instrText>ADDIN PAPERS2_CITATIONS &lt;citation&gt;&lt;uuid&gt;7C6D87EE-CCCB-473A-8B79-FE8A75EA141B&lt;/uuid&gt;&lt;priority&gt;1&lt;/priority&gt;&lt;publications&gt;&lt;publication&gt;&lt;uuid&gt;AA0469ED-411B-404E-82DE-5121929D8DDD&lt;/uuid&gt;&lt;volume&gt;4&lt;/volume&gt;&lt;startpage&gt;2227&lt;/startpage&gt;&lt;publication_date&gt;99200400001200000000200000&lt;/publication_date&gt;&lt;url&gt;http://links.isiglobalnet2.com/gateway/Gateway.cgi?GWVersion=2&amp;amp;SrcAuth=mekentosj&amp;amp;SrcApp=Papers&amp;amp;DestLinkType=FullRecord&amp;amp;DestApp=WOS&amp;amp;KeyUT=000225269800001&lt;/url&gt;&lt;citekey&gt;Struthers:2004uc&lt;/citekey&gt;&lt;type&gt;400&lt;/type&gt;&lt;title&gt;Past and future simulations of NO2 from a coupled chemistry-climate model in comparison with observations&lt;/title&gt;&lt;location&gt;200,4,-45.0944829,169.6018646&lt;/location&gt;&lt;institution&gt;Natl Inst Water &amp;amp; Atmospher Res, Omakau, New Zealand&lt;/institution&gt;&lt;subtype&gt;400&lt;/subtype&gt;&lt;endpage&gt;2239&lt;/endpage&gt;&lt;bundle&gt;&lt;publication&gt;&lt;title&gt;Atmos Chem Phys&lt;/title&gt;&lt;uuid&gt;5556FD4F-63EC-4E19-9730-430973193091&lt;/uuid&gt;&lt;subtype&gt;-100&lt;/subtype&gt;&lt;livfeID&gt;7212&lt;/livfeID&gt;&lt;type&gt;-100&lt;/type&gt;&lt;publisher&gt;Copernicus GmbH&lt;/publisher&gt;&lt;url&gt;http://www.atmos-chem-phys.net&lt;/url&gt;&lt;/publication&gt;&lt;/bundle&gt;&lt;authors&gt;&lt;author&gt;&lt;firstName&gt;H.&lt;/firstName&gt;&lt;lastName&gt;Struthers&lt;/lastName&gt;&lt;/author&gt;&lt;author&gt;&lt;firstName&gt;K&lt;/firstName&gt;&lt;lastName&gt;Kreher&lt;/lastName&gt;&lt;/author&gt;&lt;author&gt;&lt;firstName&gt;J&lt;/firstName&gt;&lt;lastName&gt;Austin&lt;/lastName&gt;&lt;/author&gt;&lt;author&gt;&lt;firstName&gt;R&lt;/firstName&gt;&lt;lastName&gt;Schofield&lt;/lastName&gt;&lt;/author&gt;&lt;author&gt;&lt;firstName&gt;G&lt;/firstName&gt;&lt;lastName&gt;Bodeker&lt;/lastName&gt;&lt;/author&gt;&lt;author&gt;&lt;firstName&gt;P&lt;/firstName&gt;&lt;lastName&gt;Johnston&lt;/lastName&gt;&lt;/author&gt;&lt;author&gt;&lt;firstName&gt;H.&lt;/firstName&gt;&lt;lastName&gt;Shiona&lt;/lastName&gt;&lt;/author&gt;&lt;author&gt;&lt;firstName&gt;A&lt;/firstName&gt;&lt;lastName&gt;Thomas&lt;/lastName&gt;&lt;/author&gt;&lt;/authors&gt;&lt;/publication&gt;&lt;/publications&gt;&lt;cites&gt;&lt;/cites&gt;&lt;/citation&gt;</w:instrText>
      </w:r>
      <w:r>
        <w:fldChar w:fldCharType="separate"/>
      </w:r>
      <w:bookmarkStart w:id="4" w:name="__Fieldmark__137_176917437"/>
      <w:r>
        <w:rPr>
          <w:color w:val="000099"/>
          <w:sz w:val="24"/>
          <w:szCs w:val="24"/>
        </w:rPr>
      </w:r>
      <w:r>
        <w:rPr>
          <w:rFonts w:cs="Helvetica" w:ascii="Helvetica" w:hAnsi="Helvetica"/>
          <w:color w:val="00000A"/>
          <w:sz w:val="24"/>
          <w:szCs w:val="24"/>
          <w:lang w:val="en-US" w:bidi="ar-SA"/>
        </w:rPr>
        <w:t>[</w:t>
      </w:r>
      <w:r>
        <w:rPr>
          <w:rFonts w:cs="Helvetica" w:ascii="Helvetica" w:hAnsi="Helvetica"/>
          <w:i/>
          <w:iCs/>
          <w:color w:val="00000A"/>
          <w:sz w:val="24"/>
          <w:szCs w:val="24"/>
          <w:lang w:val="en-US" w:bidi="ar-SA"/>
        </w:rPr>
        <w:t>Struthers et al.</w:t>
      </w:r>
      <w:r>
        <w:rPr>
          <w:rFonts w:cs="Helvetica" w:ascii="Helvetica" w:hAnsi="Helvetica"/>
          <w:color w:val="00000A"/>
          <w:sz w:val="24"/>
          <w:szCs w:val="24"/>
          <w:lang w:val="en-US" w:bidi="ar-SA"/>
        </w:rPr>
        <w:t>, 2004]</w:t>
      </w:r>
      <w:bookmarkStart w:id="5" w:name="__Fieldmark__339_559063426"/>
      <w:bookmarkStart w:id="6" w:name="__Fieldmark__162_432673280"/>
      <w:bookmarkEnd w:id="5"/>
      <w:bookmarkEnd w:id="6"/>
      <w:r>
        <w:rPr>
          <w:color w:val="000099"/>
          <w:sz w:val="24"/>
          <w:szCs w:val="24"/>
        </w:rPr>
      </w:r>
      <w:r>
        <w:fldChar w:fldCharType="end"/>
      </w:r>
      <w:bookmarkEnd w:id="4"/>
      <w:r>
        <w:rPr>
          <w:color w:val="000099"/>
          <w:sz w:val="24"/>
          <w:szCs w:val="24"/>
        </w:rPr>
        <w:t xml:space="preserve"> which displays a winter minima in seasonality consistent with an ozone maxima. We </w:t>
      </w:r>
      <w:r>
        <w:rPr>
          <w:color w:val="000099"/>
          <w:sz w:val="24"/>
          <w:szCs w:val="24"/>
        </w:rPr>
        <w:t xml:space="preserve">have </w:t>
      </w:r>
      <w:r>
        <w:rPr>
          <w:color w:val="000099"/>
          <w:sz w:val="24"/>
          <w:szCs w:val="24"/>
        </w:rPr>
        <w:t>add</w:t>
      </w:r>
      <w:r>
        <w:rPr>
          <w:color w:val="000099"/>
          <w:sz w:val="24"/>
          <w:szCs w:val="24"/>
        </w:rPr>
        <w:t>ed</w:t>
      </w:r>
      <w:r>
        <w:rPr>
          <w:color w:val="000099"/>
          <w:sz w:val="24"/>
          <w:szCs w:val="24"/>
        </w:rPr>
        <w:t xml:space="preserve"> these references to the text.</w:t>
      </w:r>
      <w:r>
        <w:rPr>
          <w:color w:val="000099"/>
          <w:sz w:val="24"/>
          <w:szCs w:val="24"/>
        </w:rPr>
        <w:commentReference w:id="13"/>
      </w:r>
      <w:r>
        <w:rPr>
          <w:color w:val="000099"/>
          <w:sz w:val="24"/>
          <w:szCs w:val="24"/>
        </w:rPr>
        <w:commentReference w:id="14"/>
      </w:r>
    </w:p>
    <w:p>
      <w:pPr>
        <w:pStyle w:val="Normal"/>
        <w:rPr/>
      </w:pPr>
      <w:r>
        <w:rPr>
          <w:sz w:val="24"/>
          <w:szCs w:val="24"/>
        </w:rPr>
        <w:t>Page 6, line 14: It is important</w:t>
      </w:r>
      <w:r>
        <w:rPr/>
        <w:t xml:space="preserve"> to know the vertical resolution of the GEOS-Chem model</w:t>
      </w:r>
    </w:p>
    <w:p>
      <w:pPr>
        <w:pStyle w:val="Normal"/>
        <w:rPr/>
      </w:pPr>
      <w:r>
        <w:rPr/>
        <w:t>near the tropopause (although it can partially be seen from Fig. 13), as it is important</w:t>
      </w:r>
    </w:p>
    <w:p>
      <w:pPr>
        <w:pStyle w:val="Normal"/>
        <w:rPr/>
      </w:pPr>
      <w:r>
        <w:rPr/>
        <w:t>for the tropopause height detection and the tropospheric ozone column calculations</w:t>
      </w:r>
    </w:p>
    <w:p>
      <w:pPr>
        <w:pStyle w:val="Normal"/>
        <w:rPr/>
      </w:pPr>
      <w:r>
        <w:rPr/>
        <w:t>from</w:t>
      </w:r>
      <w:r>
        <w:rPr>
          <w:sz w:val="24"/>
          <w:szCs w:val="24"/>
        </w:rPr>
        <w:t xml:space="preserve"> the model results.</w:t>
      </w:r>
    </w:p>
    <w:p>
      <w:pPr>
        <w:pStyle w:val="Annotationtext"/>
        <w:rPr/>
      </w:pPr>
      <w:r>
        <w:rPr>
          <w:color w:val="0047FF"/>
          <w:sz w:val="24"/>
          <w:szCs w:val="24"/>
        </w:rPr>
        <w:t xml:space="preserve">GEOS-Chem has roughly 500m resolution near 10km altitude, I’ve now noted this in the text in the Model description secion DOLAST: page/line: </w:t>
      </w:r>
      <w:r>
        <w:rPr>
          <w:color w:val="6B2394"/>
          <w:sz w:val="24"/>
          <w:szCs w:val="24"/>
        </w:rPr>
        <w:t>“The vertical resolution is finer near the surface at ~60 m between levels, increasing to ~500 m near 10 km altitude.”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color w:val="0047FF"/>
        </w:rPr>
        <w:t>We have added a reference to Press et al., 1992, along with the following improved description on DOLAST: page/line</w:t>
      </w:r>
      <w:r>
        <w:rPr/>
        <w:t xml:space="preserve"> </w:t>
      </w:r>
      <w:r>
        <w:rPr>
          <w:color w:val="6B2394"/>
        </w:rPr>
        <w:t>“</w:t>
      </w:r>
      <w:r>
        <w:rPr>
          <w:i/>
          <w:color w:val="6B2394"/>
        </w:rPr>
        <w:t xml:space="preserve">…to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w:t>
      </w:r>
      <w:commentRangeStart w:id="15"/>
      <w:commentRangeStart w:id="16"/>
      <w:r>
        <w:rPr>
          <w:i/>
          <w:color w:val="6B2394"/>
        </w:rPr>
        <w:t>5km</w:t>
      </w:r>
      <w:r>
        <w:rPr>
          <w:i/>
          <w:color w:val="6B2394"/>
        </w:rPr>
      </w:r>
      <w:commentRangeEnd w:id="16"/>
      <w:r>
        <w:commentReference w:id="16"/>
      </w:r>
      <w:r>
        <w:rPr>
          <w:i/>
          <w:color w:val="6B2394"/>
        </w:rPr>
      </w:r>
      <w:commentRangeEnd w:id="15"/>
      <w:r>
        <w:commentReference w:id="15"/>
      </w:r>
      <w:r>
        <w:rPr>
          <w:i/>
          <w:color w:val="6B2394"/>
        </w:rPr>
        <w: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 xml:space="preserve">Page 7, lines 27-28: “We next use all the perturbation profiles at each site to calculate the 99th percentile perturbation value for the site”. How exactly is this cut-off threshold calculated? </w:t>
      </w:r>
    </w:p>
    <w:p>
      <w:pPr>
        <w:pStyle w:val="Normal"/>
        <w:rPr/>
      </w:pPr>
      <w:r>
        <w:rPr>
          <w:color w:val="0047FF"/>
        </w:rPr>
        <w:t xml:space="preserve">Once the perturbation profiles are all created, the filtered interpolated values between 2km and TP-1km are used as the basis for this percentile. This has been added to the text at DOLAST: page/line </w:t>
      </w:r>
      <w:r>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pPr>
      <w:r>
        <w:rPr>
          <w:color w:val="0047FF"/>
        </w:rPr>
        <w:t>As per our response to Major Point 1, we have rewritten this sentence in the revision because it was providing incorrect information on what we did.</w:t>
      </w:r>
      <w:r>
        <w:rPr>
          <w:color w:val="0047FF"/>
        </w:rPr>
        <w:commentReference w:id="17"/>
      </w:r>
      <w:r>
        <w:rPr>
          <w:color w:val="0047FF"/>
        </w:rPr>
        <w:commentReference w:id="18"/>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8, Figure 3: Why the two panels have different units? Are the ozone units of</w:t>
      </w:r>
    </w:p>
    <w:p>
      <w:pPr>
        <w:pStyle w:val="Normal"/>
        <w:rPr/>
      </w:pPr>
      <w:r>
        <w:rPr/>
        <w:t>the left panel “1e+12 molecules cm-3”? Please change accordingly the Figure and the</w:t>
      </w:r>
    </w:p>
    <w:p>
      <w:pPr>
        <w:pStyle w:val="Normal"/>
        <w:rPr/>
      </w:pPr>
      <w:r>
        <w:rPr/>
        <w:t>Figure caption. mixi</w:t>
      </w:r>
      <w:r>
        <w:rPr>
          <w:sz w:val="24"/>
          <w:szCs w:val="24"/>
        </w:rPr>
        <w:t>ng ratio -&gt; number density</w:t>
      </w:r>
    </w:p>
    <w:p>
      <w:pPr>
        <w:pStyle w:val="Annotationtext"/>
        <w:rPr/>
      </w:pPr>
      <w:r>
        <w:rPr>
          <w:color w:val="0047FF"/>
          <w:sz w:val="24"/>
          <w:szCs w:val="24"/>
        </w:rPr>
        <w:t xml:space="preserve">We have redrawn the plots (now Figure </w:t>
      </w:r>
      <w:commentRangeStart w:id="19"/>
      <w:r>
        <w:rPr>
          <w:color w:val="0047FF"/>
          <w:sz w:val="24"/>
          <w:szCs w:val="24"/>
        </w:rPr>
        <w:t>4</w:t>
      </w:r>
      <w:r>
        <w:rPr>
          <w:color w:val="0047FF"/>
          <w:sz w:val="24"/>
          <w:szCs w:val="24"/>
        </w:rPr>
      </w:r>
      <w:commentRangeEnd w:id="19"/>
      <w:r>
        <w:commentReference w:id="19"/>
      </w:r>
      <w:r>
        <w:rPr>
          <w:color w:val="0047FF"/>
          <w:sz w:val="24"/>
          <w:szCs w:val="24"/>
        </w:rPr>
        <w:t>) with consistent units.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9, lines 1-2: “For this reason all detected STT events found near smoke plumes</w:t>
      </w:r>
    </w:p>
    <w:p>
      <w:pPr>
        <w:pStyle w:val="Normal"/>
        <w:rPr/>
      </w:pPr>
      <w:r>
        <w:rPr/>
        <w:t>are flagged”. How is “near” defined?</w:t>
      </w:r>
    </w:p>
    <w:p>
      <w:pPr>
        <w:pStyle w:val="Annotationtext"/>
        <w:rPr/>
      </w:pPr>
      <w:r>
        <w:rPr>
          <w:color w:val="0047FF"/>
          <w:sz w:val="24"/>
          <w:szCs w:val="24"/>
        </w:rPr>
        <w:t xml:space="preserve">In this case near is defined as subjectively within 150km, This is now more clear in the text DOLAST: page/line </w:t>
      </w:r>
      <w:r>
        <w:rPr>
          <w:color w:val="6B2394"/>
          <w:sz w:val="24"/>
          <w:szCs w:val="24"/>
        </w:rPr>
        <w:t xml:space="preserve">“For this reason all detected STT events found near (within ~150 km of) smoke plumes are flagged, following visual </w:t>
      </w:r>
      <w:commentRangeStart w:id="20"/>
      <w:r>
        <w:rPr>
          <w:color w:val="6B2394"/>
          <w:sz w:val="24"/>
          <w:szCs w:val="24"/>
        </w:rPr>
        <w:t>inspection</w:t>
      </w:r>
      <w:r>
        <w:rPr>
          <w:color w:val="6B2394"/>
          <w:sz w:val="24"/>
          <w:szCs w:val="24"/>
        </w:rPr>
      </w:r>
      <w:commentRangeEnd w:id="20"/>
      <w:r>
        <w:commentReference w:id="20"/>
      </w:r>
      <w:r>
        <w:rPr>
          <w:color w:val="6B2394"/>
          <w:sz w:val="24"/>
          <w:szCs w:val="24"/>
        </w:rPr>
        <w:t>. Removal of these detections reduces the yearly estimated ozone flux by ~15% at Macquarie Island and ~20% at Melbourne.”</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In my opinion, Figures 4, 5 and 6 are more supportive-descriptive without adding any-</w:t>
      </w:r>
    </w:p>
    <w:p>
      <w:pPr>
        <w:pStyle w:val="Normal"/>
        <w:rPr/>
      </w:pPr>
      <w:r>
        <w:rPr/>
        <w:t xml:space="preserve">thing </w:t>
      </w:r>
      <w:r>
        <w:rPr>
          <w:sz w:val="24"/>
          <w:szCs w:val="24"/>
        </w:rPr>
        <w:t>new. Therefore, I suggest including them as a supplement. Moreover, Figures 5</w:t>
      </w:r>
    </w:p>
    <w:p>
      <w:pPr>
        <w:pStyle w:val="Annotationtext"/>
        <w:rPr/>
      </w:pPr>
      <w:r>
        <w:rPr>
          <w:sz w:val="24"/>
          <w:szCs w:val="24"/>
        </w:rPr>
        <w:t xml:space="preserve">and 6 can be merged into </w:t>
      </w:r>
      <w:commentRangeStart w:id="21"/>
      <w:r>
        <w:rPr>
          <w:sz w:val="24"/>
          <w:szCs w:val="24"/>
        </w:rPr>
        <w:t>one</w:t>
      </w:r>
      <w:r>
        <w:rPr>
          <w:sz w:val="24"/>
          <w:szCs w:val="24"/>
        </w:rPr>
      </w:r>
      <w:commentRangeEnd w:id="21"/>
      <w:r>
        <w:commentReference w:id="21"/>
      </w:r>
      <w:r>
        <w:rPr>
          <w:sz w:val="24"/>
          <w:szCs w:val="24"/>
        </w:rPr>
        <w:t>.</w:t>
      </w:r>
    </w:p>
    <w:p>
      <w:pPr>
        <w:pStyle w:val="Normal"/>
        <w:rPr>
          <w:rFonts w:ascii="Liberation Serif" w:hAnsi="Liberation Serif" w:eastAsia="Droid Sans Fallback" w:cs="FreeSans"/>
          <w:color w:val="0047FF"/>
          <w:sz w:val="24"/>
          <w:szCs w:val="24"/>
          <w:lang w:val="en-AU" w:eastAsia="zh-CN" w:bidi="hi-IN"/>
        </w:rPr>
      </w:pPr>
      <w:r>
        <w:rPr>
          <w:color w:val="0047FF"/>
          <w:sz w:val="24"/>
          <w:szCs w:val="24"/>
        </w:rPr>
        <w:t>These figures have been moved into a supplementary document.</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sz w:val="24"/>
          <w:szCs w:val="24"/>
        </w:rPr>
        <w:t>Page 11, line 17: “We use the ERA-I 500 hPa data to subjectively classify the events</w:t>
      </w:r>
    </w:p>
    <w:p>
      <w:pPr>
        <w:pStyle w:val="Normal"/>
        <w:rPr>
          <w:rFonts w:ascii="Liberation Serif" w:hAnsi="Liberation Serif" w:eastAsia="Droid Sans Fallback" w:cs="FreeSans"/>
          <w:color w:val="00000A"/>
          <w:sz w:val="24"/>
          <w:szCs w:val="24"/>
          <w:lang w:val="en-AU" w:eastAsia="zh-CN" w:bidi="hi-IN"/>
        </w:rPr>
      </w:pPr>
      <w:r>
        <w:rPr>
          <w:sz w:val="24"/>
          <w:szCs w:val="24"/>
        </w:rPr>
        <w:t>based on their likely meteorological cause.” Do the authors classify the events by visual</w:t>
      </w:r>
    </w:p>
    <w:p>
      <w:pPr>
        <w:pStyle w:val="Normal"/>
        <w:rPr>
          <w:rFonts w:ascii="Liberation Serif" w:hAnsi="Liberation Serif" w:eastAsia="Droid Sans Fallback" w:cs="FreeSans"/>
          <w:color w:val="00000A"/>
          <w:sz w:val="24"/>
          <w:szCs w:val="24"/>
          <w:lang w:val="en-AU" w:eastAsia="zh-CN" w:bidi="hi-IN"/>
        </w:rPr>
      </w:pPr>
      <w:r>
        <w:rPr>
          <w:sz w:val="24"/>
          <w:szCs w:val="24"/>
        </w:rPr>
        <w:t>inspection of the 500 hPa maps for every STT event date?</w:t>
      </w:r>
    </w:p>
    <w:p>
      <w:pPr>
        <w:pStyle w:val="Normal"/>
        <w:rPr/>
      </w:pPr>
      <w:r>
        <w:rPr>
          <w:color w:val="0047FF"/>
          <w:sz w:val="24"/>
          <w:szCs w:val="24"/>
        </w:rPr>
        <w:t xml:space="preserve">Yes, we looked at each image, we were interested to see if there was any clearly discernible pattern or dominant weather system connected to the events. At DOLAST:page/line we've added </w:t>
      </w:r>
      <w:bookmarkStart w:id="7" w:name="__DdeLink__351_59560109"/>
      <w:r>
        <w:rPr>
          <w:color w:val="6B2394"/>
          <w:sz w:val="24"/>
          <w:szCs w:val="24"/>
        </w:rPr>
        <w:t>“... likely meteorological cause, by visually examining each date where an event was detected”</w:t>
      </w:r>
      <w:bookmarkEnd w:id="7"/>
      <w:r>
        <w:rPr>
          <w:color w:val="0047FF"/>
          <w:sz w:val="24"/>
          <w:szCs w:val="24"/>
        </w:rPr>
        <w:t xml:space="preserve"> to the text.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sz w:val="24"/>
          <w:szCs w:val="24"/>
        </w:rPr>
        <w:t>Page 11, lines 20-21: “The stratospheric polar vortex may create ozone folds without</w:t>
      </w:r>
    </w:p>
    <w:p>
      <w:pPr>
        <w:pStyle w:val="Normal"/>
        <w:rPr/>
      </w:pPr>
      <w:r>
        <w:rPr>
          <w:sz w:val="24"/>
          <w:szCs w:val="24"/>
        </w:rPr>
        <w:t>other sources of upper tropospheric turbulence</w:t>
      </w:r>
      <w:r>
        <w:rPr/>
        <w:t>”. Please include a reference for the</w:t>
      </w:r>
    </w:p>
    <w:p>
      <w:pPr>
        <w:pStyle w:val="Normal"/>
        <w:rPr>
          <w:sz w:val="24"/>
          <w:szCs w:val="24"/>
        </w:rPr>
      </w:pPr>
      <w:r>
        <w:rPr/>
        <w:t>above statement.</w:t>
      </w:r>
    </w:p>
    <w:p>
      <w:pPr>
        <w:pStyle w:val="Annotationtext"/>
        <w:rPr/>
      </w:pPr>
      <w:r>
        <w:rPr>
          <w:color w:val="0047FF"/>
          <w:sz w:val="24"/>
          <w:szCs w:val="24"/>
        </w:rPr>
        <w:t>The sentence now references Baray et al., 2000 and Sprenger et al., 2003.</w:t>
      </w:r>
      <w:r>
        <w:rPr>
          <w:color w:val="0047FF"/>
          <w:sz w:val="24"/>
          <w:szCs w:val="24"/>
        </w:rPr>
        <w:commentReference w:id="22"/>
      </w:r>
      <w:r>
        <w:rPr>
          <w:color w:val="0047FF"/>
          <w:sz w:val="24"/>
          <w:szCs w:val="24"/>
        </w:rPr>
        <w:commentReference w:id="23"/>
      </w:r>
    </w:p>
    <w:p>
      <w:pPr>
        <w:pStyle w:val="Normal"/>
        <w:rPr/>
      </w:pPr>
      <w:r>
        <w:rPr/>
      </w:r>
    </w:p>
    <w:p>
      <w:pPr>
        <w:pStyle w:val="Normal"/>
        <w:rPr/>
      </w:pPr>
      <w:r>
        <w:rPr/>
        <w:t>Page 14, lines 16-20: “The seasonal distributions . . . first half of the year”. To my</w:t>
      </w:r>
    </w:p>
    <w:p>
      <w:pPr>
        <w:pStyle w:val="Normal"/>
        <w:rPr/>
      </w:pPr>
      <w:r>
        <w:rPr/>
        <w:t>understanding Fig. 7 and Fig. 8 are not quite similar. Moreover, comparing Fig. 8</w:t>
      </w:r>
    </w:p>
    <w:p>
      <w:pPr>
        <w:pStyle w:val="Normal"/>
        <w:rPr/>
      </w:pPr>
      <w:r>
        <w:rPr/>
        <w:t>with Fig. 7 where fire influences are also included is somehow unfair. The fact that</w:t>
      </w:r>
    </w:p>
    <w:p>
      <w:pPr>
        <w:pStyle w:val="Normal"/>
        <w:rPr/>
      </w:pPr>
      <w:r>
        <w:rPr/>
        <w:t xml:space="preserve">ozonesondes are launched </w:t>
      </w:r>
      <w:r>
        <w:rPr>
          <w:sz w:val="24"/>
          <w:szCs w:val="24"/>
        </w:rPr>
        <w:t>monthly at Davis from December to June is also the case</w:t>
      </w:r>
    </w:p>
    <w:p>
      <w:pPr>
        <w:pStyle w:val="Annotationtext"/>
        <w:rPr/>
      </w:pPr>
      <w:r>
        <w:rPr>
          <w:sz w:val="24"/>
          <w:szCs w:val="24"/>
        </w:rPr>
        <w:t xml:space="preserve">for Fig. 7, where high STT frequencies are found for the respective </w:t>
      </w:r>
      <w:commentRangeStart w:id="24"/>
      <w:r>
        <w:rPr>
          <w:sz w:val="24"/>
          <w:szCs w:val="24"/>
        </w:rPr>
        <w:t>period</w:t>
      </w:r>
      <w:r>
        <w:rPr>
          <w:sz w:val="24"/>
          <w:szCs w:val="24"/>
        </w:rPr>
      </w:r>
      <w:commentRangeEnd w:id="24"/>
      <w:r>
        <w:commentReference w:id="24"/>
      </w:r>
      <w:r>
        <w:rPr>
          <w:sz w:val="24"/>
          <w:szCs w:val="24"/>
        </w:rPr>
        <w:commentReference w:id="25"/>
      </w:r>
      <w:r>
        <w:rPr>
          <w:sz w:val="24"/>
          <w:szCs w:val="24"/>
        </w:rPr>
        <w:commentReference w:id="26"/>
      </w:r>
      <w:r>
        <w:rPr/>
        <w:t>.</w:t>
      </w:r>
    </w:p>
    <w:p>
      <w:pPr>
        <w:pStyle w:val="Normal"/>
        <w:rPr>
          <w:rFonts w:ascii="Liberation Serif" w:hAnsi="Liberation Serif" w:eastAsia="Droid Sans Fallback" w:cs="FreeSans"/>
          <w:b/>
          <w:b/>
          <w:bCs/>
          <w:color w:val="0047FF"/>
          <w:sz w:val="24"/>
          <w:szCs w:val="24"/>
          <w:lang w:val="en-AU" w:eastAsia="zh-CN" w:bidi="hi-IN"/>
        </w:rPr>
      </w:pPr>
      <w:r>
        <w:rPr>
          <w:b/>
          <w:bCs/>
          <w:color w:val="0047FF"/>
        </w:rPr>
        <w:t>TODO: What do I say here?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pPr>
      <w:r>
        <w:rPr/>
        <w:t>Page 16: How is the modeled tropospheric column ozone calculated?</w:t>
      </w:r>
    </w:p>
    <w:p>
      <w:pPr>
        <w:pStyle w:val="Normal"/>
        <w:rPr/>
      </w:pPr>
      <w:r>
        <w:rPr>
          <w:color w:val="0047FF"/>
        </w:rPr>
        <w:t>GEOS-Chem provides the ozone density (molecules/cm3), vertical column boxheights, and tropopause level. We are using the sum of the boxheight * density for each box below the one containing the tropopause.</w:t>
      </w:r>
    </w:p>
    <w:p>
      <w:pPr>
        <w:pStyle w:val="Normal"/>
        <w:rPr/>
      </w:pPr>
      <w:r>
        <w:rPr>
          <w:color w:val="0047FF"/>
        </w:rPr>
        <w:t>We’ve added to the text at page DOLAST: XX, line YY:</w:t>
      </w:r>
      <w:r>
        <w:rPr>
          <w:color w:val="000099"/>
        </w:rPr>
        <w:t xml:space="preserve"> </w:t>
      </w:r>
      <w:r>
        <w:rPr>
          <w:color w:val="6B2394"/>
        </w:rPr>
        <w:t>“...  Figure 9 compares the time series of tropospheric ozone columns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t>How is the tropopause defined in the GEOS-Chem results?</w:t>
      </w:r>
    </w:p>
    <w:p>
      <w:pPr>
        <w:pStyle w:val="Normal"/>
        <w:rPr>
          <w:color w:val="000099"/>
        </w:rPr>
      </w:pPr>
      <w:r>
        <w:rPr>
          <w:color w:val="0047FF"/>
        </w:rPr>
        <w:t>GEOS-Chem uses the tropopause height provided by GEOS-5 meteorological fields, which are calculated using a lapse-rate tropopause definition using the first minimum above the surface in the function 0.03*T(p) – log(p), with p in hPa.</w:t>
      </w:r>
    </w:p>
    <w:p>
      <w:pPr>
        <w:pStyle w:val="Normal"/>
        <w:rPr/>
      </w:pPr>
      <w:r>
        <w:rPr>
          <w:color w:val="0047FF"/>
        </w:rPr>
        <w:t>We have noted this point in the text at page DOLAST:XX, line YY</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t>Page 17, lines 3-4: “Over Melbourne, ozone in the lower troposphere is well represented, but the model overestimates ozone from around 4 km to the tropopause”. This</w:t>
      </w:r>
    </w:p>
    <w:p>
      <w:pPr>
        <w:pStyle w:val="Normal"/>
        <w:rPr/>
      </w:pPr>
      <w:r>
        <w:rPr/>
        <w:t>is also seen for Macquarie and should be added to the discussion.</w:t>
      </w:r>
    </w:p>
    <w:p>
      <w:pPr>
        <w:pStyle w:val="Normal"/>
        <w:rPr>
          <w:color w:val="0047FF"/>
        </w:rPr>
      </w:pPr>
      <w:r>
        <w:rPr>
          <w:color w:val="0047FF"/>
        </w:rPr>
        <w:t>Over Macquarie Island the lower troposphere seems to be slightly underestimated, which is the same as seen over Davis, while ozone above 4 km does show similar overestimation</w:t>
      </w:r>
    </w:p>
    <w:p>
      <w:pPr>
        <w:pStyle w:val="Normal"/>
        <w:rPr/>
      </w:pPr>
      <w:r>
        <w:rPr>
          <w:color w:val="0047FF"/>
        </w:rPr>
        <w:t xml:space="preserve">The following has been added on DOLAST:pageno/lineno </w:t>
      </w:r>
      <w:r>
        <w:rPr>
          <w:color w:val="6B2394"/>
        </w:rPr>
        <w:t>“ … The model generally underes-</w:t>
      </w:r>
    </w:p>
    <w:p>
      <w:pPr>
        <w:pStyle w:val="Normal"/>
        <w:rPr/>
      </w:pPr>
      <w:r>
        <w:rPr>
          <w:color w:val="6B2394"/>
        </w:rPr>
        <w:t>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p>
    <w:p>
      <w:pPr>
        <w:pStyle w:val="Normal"/>
        <w:rPr/>
      </w:pPr>
      <w:r>
        <w:rPr/>
      </w:r>
    </w:p>
    <w:p>
      <w:pPr>
        <w:pStyle w:val="Normal"/>
        <w:rPr/>
      </w:pPr>
      <w:r>
        <w:rPr/>
        <w:t>Page 19: “Figure 14 shows the mean fraction of total tropospheric column ozone (cal-</w:t>
      </w:r>
    </w:p>
    <w:p>
      <w:pPr>
        <w:pStyle w:val="Normal"/>
        <w:rPr/>
      </w:pPr>
      <w:r>
        <w:rPr/>
        <w:t>culated from ozonesonde profiles) attributed to stratospheric ozone intrusions at each</w:t>
      </w:r>
    </w:p>
    <w:p>
      <w:pPr>
        <w:pStyle w:val="Normal"/>
        <w:rPr/>
      </w:pPr>
      <w:r>
        <w:rPr/>
        <w:t>site, averaged over days when an STT event occurred.” Please explain in more detail</w:t>
      </w:r>
    </w:p>
    <w:p>
      <w:pPr>
        <w:pStyle w:val="Normal"/>
        <w:rPr/>
      </w:pPr>
      <w:r>
        <w:rPr/>
        <w:t>how is this fraction calculated.</w:t>
      </w:r>
    </w:p>
    <w:p>
      <w:pPr>
        <w:pStyle w:val="Normal"/>
        <w:rPr/>
      </w:pPr>
      <w:r>
        <w:rPr>
          <w:color w:val="0047FF"/>
        </w:rPr>
        <w:t xml:space="preserve">In order to clarify how we perform this calculation, we have added the following text on DOLAST: page/line </w:t>
      </w:r>
      <w:r>
        <w:rPr>
          <w:color w:val="6B2394"/>
        </w:rPr>
        <w:t>“ … ozone enhancements, based on a vertical integration of the ozone above baseline levels for each ozonesonde where an event was detected. The top panel of Fig. 12 shows the STT ozone enhancements, based on a vertical integration of the ozone above baseline levels for each ozonesonde where an event was detected. The area considered to be ’enhanced’ ozone is outlined with yellow dashes on the left panel of Fig. 4. …</w:t>
      </w:r>
    </w:p>
    <w:p>
      <w:pPr>
        <w:pStyle w:val="Normal"/>
        <w:rPr/>
      </w:pPr>
      <w:r>
        <w:rPr>
          <w:color w:val="6B2394"/>
        </w:rPr>
        <w:t>First the tropospheric ozone column is calculated, then the enhanced ozone column amount is used to determine the relative increase.”</w:t>
      </w:r>
    </w:p>
    <w:p>
      <w:pPr>
        <w:pStyle w:val="Normal"/>
        <w:rPr/>
      </w:pPr>
      <w:r>
        <w:rPr/>
      </w:r>
    </w:p>
    <w:p>
      <w:pPr>
        <w:pStyle w:val="Normal"/>
        <w:rPr/>
      </w:pPr>
      <w:r>
        <w:rPr/>
      </w:r>
    </w:p>
    <w:p>
      <w:pPr>
        <w:pStyle w:val="Normal"/>
        <w:rPr/>
      </w:pPr>
      <w:r>
        <w:rPr/>
        <w:t>Page 19: “to the entire Southern Ocean region, defined here as 35_ S-75_ S to en-</w:t>
      </w:r>
    </w:p>
    <w:p>
      <w:pPr>
        <w:pStyle w:val="Normal"/>
        <w:rPr/>
      </w:pPr>
      <w:r>
        <w:rPr/>
        <w:t>compass”. What is the longitudinal range?</w:t>
      </w:r>
    </w:p>
    <w:p>
      <w:pPr>
        <w:pStyle w:val="Normal"/>
        <w:rPr>
          <w:color w:val="2323DC"/>
        </w:rPr>
      </w:pPr>
      <w:r>
        <w:rPr>
          <w:color w:val="2323DC"/>
        </w:rPr>
        <w:t>In our extrapolation we used the entire band from 35S to 75S (ie. 180W to 180E).</w:t>
      </w:r>
    </w:p>
    <w:p>
      <w:pPr>
        <w:pStyle w:val="Normal"/>
        <w:rPr/>
      </w:pPr>
      <w:r>
        <w:rPr>
          <w:color w:val="2323DC"/>
        </w:rPr>
        <w:t>However, following comments from other reviewers, we have replaced this entire Southern Ocean region with three smaller regions each covering the ozonesonde release sites, See figure 1.</w:t>
      </w:r>
    </w:p>
    <w:p>
      <w:pPr>
        <w:pStyle w:val="Normal"/>
        <w:rPr/>
      </w:pPr>
      <w:r>
        <w:rPr/>
      </w:r>
    </w:p>
    <w:p>
      <w:pPr>
        <w:pStyle w:val="Normal"/>
        <w:rPr/>
      </w:pPr>
      <w:r>
        <w:rPr/>
        <w:t>Page 20: Fig. 14 and Fig.15 can be merged into one.</w:t>
      </w:r>
    </w:p>
    <w:p>
      <w:pPr>
        <w:pStyle w:val="Normal"/>
        <w:rPr>
          <w:color w:val="0047FF"/>
        </w:rPr>
      </w:pPr>
      <w:r>
        <w:rPr>
          <w:color w:val="0047FF"/>
        </w:rPr>
        <w:t>These images have been merged into one as suggested</w:t>
      </w:r>
    </w:p>
    <w:p>
      <w:pPr>
        <w:pStyle w:val="Normal"/>
        <w:rPr/>
      </w:pPr>
      <w:r>
        <w:rPr/>
      </w:r>
    </w:p>
    <w:p>
      <w:pPr>
        <w:pStyle w:val="Normal"/>
        <w:rPr/>
      </w:pPr>
      <w:r>
        <w:rPr/>
        <w:t>Page 22: “If we we assume a fractional ozone impact due to each event STT event of</w:t>
      </w:r>
    </w:p>
    <w:p>
      <w:pPr>
        <w:pStyle w:val="Normal"/>
        <w:rPr/>
      </w:pPr>
      <w:r>
        <w:rPr/>
        <w:t>I=35% based on their results”. The 30-40% stratospheric contribution found by Terao</w:t>
      </w:r>
    </w:p>
    <w:p>
      <w:pPr>
        <w:pStyle w:val="Normal"/>
        <w:rPr/>
      </w:pPr>
      <w:r>
        <w:rPr/>
        <w:t>et al. (2008) is seen only during spring and at 500 hPa. Therefore, assuming a 35%</w:t>
      </w:r>
    </w:p>
    <w:p>
      <w:pPr>
        <w:pStyle w:val="Normal"/>
        <w:rPr/>
      </w:pPr>
      <w:r>
        <w:rPr/>
        <w:t>stratospheric contribution to the tropospheric column ozone seems a bit arbitrary.</w:t>
      </w:r>
    </w:p>
    <w:p>
      <w:pPr>
        <w:pStyle w:val="Normal"/>
        <w:rPr/>
      </w:pPr>
      <w:r>
        <w:rPr>
          <w:color w:val="0047FF"/>
        </w:rPr>
        <w:t xml:space="preserve">This was arbitrary and has been removed from the revision. We have updated how the calculation of flux is made, and are no longer using this change of I, the updated calculations are on DOLAST: text/pageno/line </w:t>
      </w:r>
      <w:r>
        <w:rPr>
          <w:color w:val="6B2394"/>
        </w:rPr>
        <w:t>“... 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occuring per month by assuming only one event can occur at one time, and that no event is measured twice. ...”</w:t>
      </w:r>
      <w:r>
        <w:rPr>
          <w:color w:val="0047FF"/>
        </w:rPr>
        <w:t>.</w:t>
      </w:r>
    </w:p>
    <w:p>
      <w:pPr>
        <w:pStyle w:val="Normal"/>
        <w:rPr/>
      </w:pPr>
      <w:r>
        <w:rPr/>
      </w:r>
    </w:p>
    <w:p>
      <w:pPr>
        <w:pStyle w:val="Heading3"/>
        <w:rPr/>
      </w:pPr>
      <w:r>
        <w:rPr>
          <w:rFonts w:ascii="Liberation Serif" w:hAnsi="Liberation Serif"/>
        </w:rPr>
        <w:t>Minor comments:</w:t>
      </w:r>
    </w:p>
    <w:p>
      <w:pPr>
        <w:pStyle w:val="Normal"/>
        <w:rPr>
          <w:color w:val="00000A"/>
          <w:sz w:val="24"/>
        </w:rPr>
      </w:pPr>
      <w:r>
        <w:rPr/>
        <w:t>Page 1, line 4: seasonality -&gt; seasonality of STT events</w:t>
      </w:r>
    </w:p>
    <w:p>
      <w:pPr>
        <w:pStyle w:val="Normal"/>
        <w:rPr>
          <w:color w:val="00000A"/>
          <w:sz w:val="24"/>
        </w:rPr>
      </w:pPr>
      <w:r>
        <w:rPr/>
        <w:t>Page 1, line 9: 2.5 km, 3 km -&gt; 2.5 km and 3 km</w:t>
      </w:r>
    </w:p>
    <w:p>
      <w:pPr>
        <w:pStyle w:val="Normal"/>
        <w:rPr>
          <w:color w:val="00000A"/>
          <w:sz w:val="24"/>
        </w:rPr>
      </w:pPr>
      <w:r>
        <w:rPr/>
        <w:t>Page 1, line 14: these -&gt; which</w:t>
      </w:r>
    </w:p>
    <w:p>
      <w:pPr>
        <w:pStyle w:val="Normal"/>
        <w:rPr/>
      </w:pPr>
      <w:r>
        <w:rPr>
          <w:i/>
          <w:iCs/>
        </w:rPr>
        <w:t>Page 2, line 2: .Despite lingering -&gt; . Despite the lingering</w:t>
      </w:r>
    </w:p>
    <w:p>
      <w:pPr>
        <w:pStyle w:val="Normal"/>
        <w:rPr>
          <w:color w:val="00000A"/>
          <w:sz w:val="24"/>
        </w:rPr>
      </w:pPr>
      <w:r>
        <w:rPr/>
        <w:t>Page 2, line 29: found STT -&gt; found that STT</w:t>
      </w:r>
    </w:p>
    <w:p>
      <w:pPr>
        <w:pStyle w:val="Normal"/>
        <w:rPr>
          <w:color w:val="00000A"/>
          <w:sz w:val="24"/>
        </w:rPr>
      </w:pPr>
      <w:r>
        <w:rPr/>
        <w:t>Page 2, line 31: challenging to accurately represent, and better model resolution → challenging to be accurately represented, and finer model resolution</w:t>
      </w:r>
    </w:p>
    <w:p>
      <w:pPr>
        <w:pStyle w:val="Normal"/>
        <w:rPr>
          <w:color w:val="00000A"/>
          <w:sz w:val="24"/>
        </w:rPr>
      </w:pPr>
      <w:r>
        <w:rPr/>
        <w:t>Page 3, line 6: low -&gt; lower</w:t>
      </w:r>
    </w:p>
    <w:p>
      <w:pPr>
        <w:pStyle w:val="Normal"/>
        <w:rPr>
          <w:color w:val="00000A"/>
          <w:sz w:val="24"/>
        </w:rPr>
      </w:pPr>
      <w:r>
        <w:rPr/>
        <w:t>Page 3, lines 14-16: Add references.</w:t>
      </w:r>
    </w:p>
    <w:p>
      <w:pPr>
        <w:pStyle w:val="Normal"/>
        <w:rPr/>
      </w:pPr>
      <w:r>
        <w:rPr>
          <w:b/>
          <w:bCs/>
        </w:rPr>
        <w:t>TODO: list of added refs for these notes: Skerlak,</w:t>
      </w:r>
    </w:p>
    <w:p>
      <w:pPr>
        <w:pStyle w:val="Normal"/>
        <w:rPr>
          <w:color w:val="00000A"/>
          <w:sz w:val="24"/>
        </w:rPr>
      </w:pPr>
      <w:r>
        <w:rPr/>
        <w:t>Page 3, line 16: characterized -&gt; described</w:t>
      </w:r>
    </w:p>
    <w:p>
      <w:pPr>
        <w:pStyle w:val="Normal"/>
        <w:rPr>
          <w:color w:val="00000A"/>
          <w:sz w:val="24"/>
        </w:rPr>
      </w:pPr>
      <w:r>
        <w:rPr/>
        <w:t>Page 8, line 12: transported -&gt; transported over</w:t>
      </w:r>
    </w:p>
    <w:p>
      <w:pPr>
        <w:pStyle w:val="Normal"/>
        <w:rPr>
          <w:color w:val="00000A"/>
          <w:sz w:val="24"/>
        </w:rPr>
      </w:pPr>
      <w:r>
        <w:rPr/>
        <w:t>Page 9, lines 22-23: (e.g., Sinha et al. (2004); Mari et al. (2008)). -&gt; (e.g., Sinha et al., 2004; Mari et al., 2008). Please check the manuscript for similar instances.</w:t>
      </w:r>
    </w:p>
    <w:p>
      <w:pPr>
        <w:pStyle w:val="Normal"/>
        <w:rPr>
          <w:color w:val="00000A"/>
          <w:sz w:val="24"/>
        </w:rPr>
      </w:pPr>
      <w:r>
        <w:rPr/>
        <w:t>Page 10, line 16: our three sites -&gt; the three sites</w:t>
      </w:r>
    </w:p>
    <w:p>
      <w:pPr>
        <w:pStyle w:val="Normal"/>
        <w:rPr>
          <w:color w:val="00000A"/>
          <w:sz w:val="24"/>
        </w:rPr>
      </w:pPr>
      <w:r>
        <w:rPr/>
        <w:t>Page 10, line 16: detected -&gt; the detected</w:t>
      </w:r>
    </w:p>
    <w:p>
      <w:pPr>
        <w:pStyle w:val="Normal"/>
        <w:rPr>
          <w:color w:val="00000A"/>
          <w:sz w:val="24"/>
        </w:rPr>
      </w:pPr>
      <w:r>
        <w:rPr/>
        <w:t xml:space="preserve">Page 11, line 23: profile -&gt; vertical profile </w:t>
      </w:r>
    </w:p>
    <w:p>
      <w:pPr>
        <w:pStyle w:val="Normal"/>
        <w:rPr>
          <w:color w:val="00000A"/>
          <w:sz w:val="24"/>
        </w:rPr>
      </w:pPr>
      <w:r>
        <w:rPr/>
        <w:t>Please replace all instances of “Brunt-Viäsälä” in the manuscript with “Brunt-Väisälä”.</w:t>
      </w:r>
    </w:p>
    <w:p>
      <w:pPr>
        <w:pStyle w:val="Normal"/>
        <w:rPr>
          <w:color w:val="00000A"/>
          <w:sz w:val="24"/>
        </w:rPr>
      </w:pPr>
      <w:r>
        <w:rPr/>
        <w:t>Page 19, Figure 13: dash -&gt; red dash, please also provide information about the black dashes.</w:t>
      </w:r>
    </w:p>
    <w:p>
      <w:pPr>
        <w:pStyle w:val="Normal"/>
        <w:rPr/>
      </w:pPr>
      <w:r>
        <w:rPr>
          <w:color w:val="0047FF"/>
        </w:rPr>
        <w:t>Caption line has been altered to “... GEOS-Chem and ozonesonde pressure levels are marked with red and black dashes respectively”</w:t>
      </w:r>
    </w:p>
    <w:p>
      <w:pPr>
        <w:pStyle w:val="Normal"/>
        <w:rPr>
          <w:color w:val="00000A"/>
          <w:sz w:val="24"/>
        </w:rPr>
      </w:pPr>
      <w:r>
        <w:rPr/>
        <w:t>Page 22, line 9: If we we assume -&gt; If we assume</w:t>
      </w:r>
    </w:p>
    <w:p>
      <w:pPr>
        <w:pStyle w:val="Normal"/>
        <w:rPr>
          <w:color w:val="00000A"/>
          <w:sz w:val="24"/>
        </w:rPr>
      </w:pPr>
      <w:r>
        <w:rPr/>
        <w:t>Page 22, line 10: impact due to each event STT event -&gt; impact due to each STT event</w:t>
      </w:r>
    </w:p>
    <w:p>
      <w:pPr>
        <w:pStyle w:val="Normal"/>
        <w:rPr>
          <w:color w:val="00000A"/>
          <w:sz w:val="24"/>
        </w:rPr>
      </w:pPr>
      <w:r>
        <w:rPr/>
        <w:t>Page 22: empirically-derived threshholds -&gt; empirically-derived thresholds</w:t>
      </w:r>
    </w:p>
    <w:p>
      <w:pPr>
        <w:pStyle w:val="Normal"/>
        <w:rPr>
          <w:color w:val="00000A"/>
          <w:sz w:val="24"/>
        </w:rPr>
      </w:pPr>
      <w:r>
        <w:rPr/>
        <w:t>Page 22: Comparison with ERA-Interim reanalysis data -&gt; Analysis of the ERA-Interim reanalysis data</w:t>
      </w:r>
    </w:p>
    <w:p>
      <w:pPr>
        <w:pStyle w:val="Heading1"/>
        <w:numPr>
          <w:ilvl w:val="0"/>
          <w:numId w:val="1"/>
        </w:numPr>
        <w:rPr/>
      </w:pPr>
      <w:r>
        <w:rPr>
          <w:rFonts w:ascii="Liberation Serif" w:hAnsi="Liberation Serif"/>
        </w:rPr>
        <w:t>Anonymous Referee 2</w:t>
      </w:r>
    </w:p>
    <w:p>
      <w:pPr>
        <w:pStyle w:val="Heading3"/>
        <w:numPr>
          <w:ilvl w:val="2"/>
          <w:numId w:val="1"/>
        </w:numPr>
        <w:rPr/>
      </w:pPr>
      <w:r>
        <w:rPr>
          <w:rFonts w:ascii="Liberation Serif" w:hAnsi="Liberation Serif"/>
        </w:rPr>
        <w:t>Notes</w:t>
      </w:r>
    </w:p>
    <w:p>
      <w:pPr>
        <w:pStyle w:val="Normal"/>
        <w:numPr>
          <w:ilvl w:val="2"/>
          <w:numId w:val="1"/>
        </w:numPr>
        <w:rPr>
          <w:rFonts w:ascii="Liberation Serif" w:hAnsi="Liberation Serif" w:eastAsia="Droid Sans Fallback" w:cs="FreeSans"/>
          <w:color w:val="00000A"/>
          <w:sz w:val="24"/>
          <w:szCs w:val="24"/>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1"/>
        </w:numPr>
        <w:rPr/>
      </w:pPr>
      <w:r>
        <w:rPr>
          <w:rFonts w:ascii="Liberation Serif" w:hAnsi="Liberation Serif"/>
        </w:rPr>
        <w:t>Major Concerns:</w:t>
      </w:r>
    </w:p>
    <w:p>
      <w:pPr>
        <w:pStyle w:val="Normal"/>
        <w:rPr/>
      </w:pPr>
      <w:r>
        <w:rPr/>
        <w:t xml:space="preserve">1. </w:t>
      </w:r>
      <w:r>
        <w:rPr>
          <w:b/>
          <w:bCs/>
        </w:rPr>
        <w:t>Extrapolation to Southern Ocean</w:t>
      </w:r>
      <w:r>
        <w:rPr/>
        <w:t>: The authors look at three measurement sites (Davis,</w:t>
      </w:r>
    </w:p>
    <w:p>
      <w:pPr>
        <w:pStyle w:val="Normal"/>
        <w:rPr/>
      </w:pPr>
      <w:r>
        <w:rPr/>
        <w:t>Macqaurie, and Melbourne) in the Southern Ocean (SO), and then extrapolate their results to the</w:t>
      </w:r>
    </w:p>
    <w:p>
      <w:pPr>
        <w:pStyle w:val="Normal"/>
        <w:rPr/>
      </w:pPr>
      <w:r>
        <w:rPr/>
        <w:t>whole SO. I don’t think that this is valid. I think there ia quite a lot of spatial and temporal</w:t>
      </w:r>
    </w:p>
    <w:p>
      <w:pPr>
        <w:pStyle w:val="Normal"/>
        <w:rPr/>
      </w:pPr>
      <w:r>
        <w:rPr/>
        <w:t>variability that gets neglected in doing so. To make my point more clearly, I copy a figure (Fig. 16)</w:t>
      </w:r>
    </w:p>
    <w:p>
      <w:pPr>
        <w:pStyle w:val="Normal"/>
        <w:rPr/>
      </w:pPr>
      <w:r>
        <w:rPr/>
        <w:t>from Skerlak et al. (2014) here:</w:t>
      </w:r>
    </w:p>
    <w:p>
      <w:pPr>
        <w:pStyle w:val="Normal"/>
        <w:rPr/>
      </w:pPr>
      <w:r>
        <w:rPr/>
        <w:t>It shows the seasonally averaged STT ozone flux for the period 1979-2011. Evidently, there is a lot</w:t>
      </w:r>
    </w:p>
    <w:p>
      <w:pPr>
        <w:pStyle w:val="Normal"/>
        <w:rPr/>
      </w:pPr>
      <w:r>
        <w:rPr/>
        <w:t>of spatial and temporal variability. The next figure (Fig. 17) from Skerlak et al. (2014) shows the</w:t>
      </w:r>
    </w:p>
    <w:p>
      <w:pPr>
        <w:pStyle w:val="Normal"/>
        <w:rPr/>
      </w:pPr>
      <w:r>
        <w:rPr/>
        <w:t>estimated ozone flux into the PBL, which exhibits a still stronger variability. Hence, I think the</w:t>
      </w:r>
    </w:p>
    <w:p>
      <w:pPr>
        <w:pStyle w:val="Normal"/>
        <w:rPr/>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pPr>
        <w:pStyle w:val="Normal"/>
        <w:rPr/>
      </w:pPr>
      <w:r>
        <w:rPr>
          <w:color w:val="000099"/>
        </w:rPr>
        <w:t xml:space="preserve">We agree with this comment and as such, in the revision we have removed the Southern Ocean extrapolation to a supplementary. We adopt the reviewer’s suggestion of using smaller, more local regions: we examine three regions surrounding each ozonesonde launch site as shown in a new Figure 1. Text has been added at page DOLAST: XX, line YY to reflect these changes: </w:t>
      </w:r>
    </w:p>
    <w:p>
      <w:pPr>
        <w:pStyle w:val="Normal"/>
        <w:rPr/>
      </w:pPr>
      <w:r>
        <w:rPr>
          <w:color w:val="6B2394"/>
        </w:rPr>
        <w:t>“</w:t>
      </w:r>
      <w:r>
        <w:rPr>
          <w:color w:val="6B2394"/>
        </w:rPr>
        <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r>
    </w:p>
    <w:p>
      <w:pPr>
        <w:pStyle w:val="Normal"/>
        <w:rPr/>
      </w:pPr>
      <w:r>
        <w:rPr/>
        <w:t xml:space="preserve">2. </w:t>
      </w:r>
      <w:r>
        <w:rPr>
          <w:b/>
          <w:bCs/>
        </w:rPr>
        <w:t>Transport aspect</w:t>
      </w:r>
      <w:r>
        <w:rPr/>
        <w:t>: An aspect that is not sufficiently discussed in the manuscript is the transport</w:t>
      </w:r>
    </w:p>
    <w:p>
      <w:pPr>
        <w:pStyle w:val="Normal"/>
        <w:rPr/>
      </w:pPr>
      <w:r>
        <w:rPr/>
        <w:t>of the ozone-rich air from its crossing to the measurement site. For instance, in Figure 5 the authors</w:t>
      </w:r>
    </w:p>
    <w:p>
      <w:pPr>
        <w:pStyle w:val="Normal"/>
        <w:rPr/>
      </w:pPr>
      <w:r>
        <w:rPr/>
        <w:t>show an STT event and the geopotential height field at 500 hPa. A nice cut-off low pressure system</w:t>
      </w:r>
    </w:p>
    <w:p>
      <w:pPr>
        <w:pStyle w:val="Normal"/>
        <w:rPr/>
      </w:pPr>
      <w:r>
        <w:rPr/>
        <w:t>is discernible in the geopotential. But it is not clear whether the STT event really occurred below</w:t>
      </w:r>
    </w:p>
    <w:p>
      <w:pPr>
        <w:pStyle w:val="Normal"/>
        <w:rPr/>
      </w:pPr>
      <w:r>
        <w:rPr/>
        <w:t>this cut-off. In fact, it could have happened quite a distance away from it and the be advected to this</w:t>
      </w:r>
    </w:p>
    <w:p>
      <w:pPr>
        <w:pStyle w:val="Normal"/>
        <w:rPr/>
      </w:pPr>
      <w:r>
        <w:rPr/>
        <w:t>place. I would argue that the transport aspect become more important if an STT event is detected at</w:t>
      </w:r>
    </w:p>
    <w:p>
      <w:pPr>
        <w:pStyle w:val="Normal"/>
        <w:rPr/>
      </w:pPr>
      <w:r>
        <w:rPr/>
        <w:t>middle or lower-tropospheric levels, i.e., when it is rather ‘detached’ from the tropopause above. As</w:t>
      </w:r>
    </w:p>
    <w:p>
      <w:pPr>
        <w:pStyle w:val="Normal"/>
        <w:rPr/>
      </w:pPr>
      <w:r>
        <w:rPr/>
        <w:t>an example, the following study shows that the crossing of the tropopause takes place in the western</w:t>
      </w:r>
    </w:p>
    <w:p>
      <w:pPr>
        <w:pStyle w:val="Normal"/>
        <w:rPr/>
      </w:pPr>
      <w:r>
        <w:rPr/>
        <w:t>North Atlantic but an ozone signal is discernible in the profile over western Europe:</w:t>
      </w:r>
    </w:p>
    <w:p>
      <w:pPr>
        <w:pStyle w:val="Normal"/>
        <w:rPr/>
      </w:pPr>
      <w:r>
        <w:rPr/>
        <w:t>Trickl, T. et al. "How stratospheric are deep stratospheric intrusions? LUAMI 2008." Atmospheric</w:t>
      </w:r>
    </w:p>
    <w:p>
      <w:pPr>
        <w:pStyle w:val="Normal"/>
        <w:rPr/>
      </w:pPr>
      <w:r>
        <w:rPr/>
        <w:t>Chemistry and Physics 16.14 (2016): 8791-8815.</w:t>
      </w:r>
    </w:p>
    <w:p>
      <w:pPr>
        <w:pStyle w:val="Normal"/>
        <w:rPr/>
      </w:pPr>
      <w:r>
        <w:rPr/>
        <w:t>I think the authors should more carefully discuss this aspect of STT event. Possibly, the do a short</w:t>
      </w:r>
    </w:p>
    <w:p>
      <w:pPr>
        <w:pStyle w:val="Normal"/>
        <w:rPr/>
      </w:pPr>
      <w:r>
        <w:rPr/>
        <w:t>literature review dealing with ozone transport and the long-range character of stratospheric</w:t>
      </w:r>
    </w:p>
    <w:p>
      <w:pPr>
        <w:pStyle w:val="Normal"/>
        <w:rPr/>
      </w:pPr>
      <w:r>
        <w:rPr/>
        <w:t>intrusions. It would also be interesting, and relevant to this manuscript, how long signals in</w:t>
      </w:r>
    </w:p>
    <w:p>
      <w:pPr>
        <w:pStyle w:val="Normal"/>
        <w:rPr/>
      </w:pPr>
      <w:r>
        <w:rPr/>
        <w:t>stratospheric ozone remain discernible in an atmospheric column after the air parcels have crossed</w:t>
      </w:r>
    </w:p>
    <w:p>
      <w:pPr>
        <w:pStyle w:val="Normal"/>
        <w:rPr/>
      </w:pPr>
      <w:r>
        <w:rPr/>
        <w:t>the tropopause.</w:t>
      </w:r>
    </w:p>
    <w:p>
      <w:pPr>
        <w:pStyle w:val="Normal"/>
        <w:rPr/>
      </w:pPr>
      <w:r>
        <w:rPr>
          <w:rFonts w:eastAsia="Droid Sans Fallback" w:cs="FreeSans"/>
          <w:color w:val="2323DC"/>
          <w:sz w:val="24"/>
          <w:szCs w:val="24"/>
          <w:lang w:val="en-AU" w:eastAsia="zh-CN" w:bidi="hi-IN"/>
        </w:rPr>
        <w:t>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
      </w:r>
    </w:p>
    <w:p>
      <w:pPr>
        <w:pStyle w:val="Normal"/>
        <w:rPr/>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Stratospheric ozone intrusions undergo transport and mixing, with up to half of the ozone diffusing within 12 hours following descension from the upper troposphere (Trickl et al., 2014).</w:t>
      </w:r>
    </w:p>
    <w:p>
      <w:pPr>
        <w:pStyle w:val="Normal"/>
        <w:rPr/>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The long range transport of enhanced ozone can be facilitated by shear upper tropospheric winds, with remarkably little convective mixing, as shown by Trickl et al., 2014, who measure STT airmasses two days and thousands of kilometres from their source.</w:t>
      </w:r>
    </w:p>
    <w:p>
      <w:pPr>
        <w:pStyle w:val="Normal"/>
        <w:rPr/>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Cooper et al., 2004, also shows how STT advection can transport stratospheric air over long distances, with a modelled STT event spreading from the northern Pacific to the East coast of the USA over a few days.”</w:t>
      </w:r>
    </w:p>
    <w:p>
      <w:pPr>
        <w:pStyle w:val="Normal"/>
        <w:rPr/>
      </w:pPr>
      <w:r>
        <w:rPr>
          <w:rFonts w:eastAsia="Droid Sans Fallback" w:cs="FreeSans"/>
          <w:color w:val="2323DC"/>
          <w:sz w:val="24"/>
          <w:szCs w:val="24"/>
          <w:lang w:val="en-AU" w:eastAsia="zh-CN" w:bidi="hi-IN"/>
        </w:rPr>
        <w:t>Additionally we discuss the affects of uncertainty to do with advection upon our flux estimation:</w:t>
      </w:r>
    </w:p>
    <w:p>
      <w:pPr>
        <w:pStyle w:val="Normal"/>
        <w:rPr/>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p>
    <w:p>
      <w:pPr>
        <w:pStyle w:val="Normal"/>
        <w:rPr/>
      </w:pPr>
      <w:r>
        <w:rPr/>
      </w:r>
    </w:p>
    <w:p>
      <w:pPr>
        <w:pStyle w:val="Normal"/>
        <w:rPr/>
      </w:pPr>
      <w:r>
        <w:rPr/>
        <w:t xml:space="preserve">3. </w:t>
      </w:r>
      <w:r>
        <w:rPr>
          <w:b/>
          <w:bCs/>
        </w:rPr>
        <w:t>Uncertainty</w:t>
      </w:r>
      <w:r>
        <w:rPr/>
        <w:t>: The method comes with quite a few uncertainties! I list some of them:</w:t>
      </w:r>
    </w:p>
    <w:p>
      <w:pPr>
        <w:pStyle w:val="Normal"/>
        <w:rPr/>
      </w:pPr>
      <w:r>
        <w:rPr/>
        <w:t>- P7,L30: “STT events at altitudes below 4 km are removed to avoid surface pollution, and</w:t>
      </w:r>
    </w:p>
    <w:p>
      <w:pPr>
        <w:pStyle w:val="Normal"/>
        <w:rPr/>
      </w:pPr>
      <w:r>
        <w:rPr/>
        <w:t>events within 0.5 km of the tropopause are removed to avoid false positives induced by the</w:t>
      </w:r>
    </w:p>
    <w:p>
      <w:pPr>
        <w:pStyle w:val="Normal"/>
        <w:rPr/>
      </w:pPr>
      <w:r>
        <w:rPr/>
        <w:t>sharp transition to stratospheric air.” → I see the problem with the near-surface STT events.</w:t>
      </w:r>
    </w:p>
    <w:p>
      <w:pPr>
        <w:pStyle w:val="Normal"/>
        <w:rPr/>
      </w:pPr>
      <w:r>
        <w:rPr/>
        <w:t xml:space="preserve">But still, even at this low altitude it could be due to a stratospheric intrusion. </w:t>
      </w:r>
    </w:p>
    <w:p>
      <w:pPr>
        <w:pStyle w:val="Normal"/>
        <w:rPr/>
      </w:pPr>
      <w:r>
        <w:rPr>
          <w:color w:val="0047FF"/>
        </w:rPr>
        <w:t xml:space="preserve">This is one possible false negative which could occur, I have added a note at PX </w:t>
      </w:r>
      <w:r>
        <w:rPr>
          <w:color w:val="6B2394"/>
        </w:rPr>
        <w:t>“...However STT events which reach below 4~km are possible and we may have some false negative detections due to the altitude restricted detections....”.</w:t>
      </w:r>
    </w:p>
    <w:p>
      <w:pPr>
        <w:pStyle w:val="Normal"/>
        <w:rPr/>
      </w:pPr>
      <w:r>
        <w:rPr/>
        <w:t>Further, I expect quite some ozone flux to be across the tropopause without a very clear peak-like</w:t>
      </w:r>
    </w:p>
    <w:p>
      <w:pPr>
        <w:pStyle w:val="Normal"/>
        <w:rPr/>
      </w:pPr>
      <w:r>
        <w:rPr/>
        <w:t>structure in the profile. This could, e.g., be the case if the ozone flux is more related to a</w:t>
      </w:r>
    </w:p>
    <w:p>
      <w:pPr>
        <w:pStyle w:val="Normal"/>
        <w:rPr/>
      </w:pPr>
      <w:r>
        <w:rPr/>
        <w:t>continuous ‘diffusion’ of ozone across the tropopause in contrast to an ozone flux going</w:t>
      </w:r>
    </w:p>
    <w:p>
      <w:pPr>
        <w:pStyle w:val="Normal"/>
        <w:rPr/>
      </w:pPr>
      <w:r>
        <w:rPr/>
        <w:t>along with a coherent cross-tropopause air streams in distinct weather systems.</w:t>
      </w:r>
    </w:p>
    <w:p>
      <w:pPr>
        <w:pStyle w:val="Normal"/>
        <w:rPr/>
      </w:pPr>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32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p>
    <w:p>
      <w:pPr>
        <w:pStyle w:val="Normal"/>
        <w:rPr/>
      </w:pPr>
      <w:r>
        <w:rPr/>
        <w:t>- P7,L9-12: “This estimate is conservative because it does not take into account any ozone</w:t>
      </w:r>
    </w:p>
    <w:p>
      <w:pPr>
        <w:pStyle w:val="Normal"/>
        <w:rPr/>
      </w:pPr>
      <w:r>
        <w:rPr/>
        <w:t>enhancements outside of the detected peak that may have been caused by the STT, and also</w:t>
      </w:r>
    </w:p>
    <w:p>
      <w:pPr>
        <w:pStyle w:val="Normal"/>
        <w:rPr/>
      </w:pPr>
      <w:r>
        <w:rPr/>
        <w:t>ignores any enhanced ozone background amounts from synoptic-scale stratospheric mixing</w:t>
      </w:r>
    </w:p>
    <w:p>
      <w:pPr>
        <w:pStyle w:val="Normal"/>
        <w:rPr/>
      </w:pPr>
      <w:r>
        <w:rPr/>
        <w:t>into the troposphere.” → The ozone background is also enhanced in mixing across the</w:t>
      </w:r>
    </w:p>
    <w:p>
      <w:pPr>
        <w:pStyle w:val="Normal"/>
        <w:rPr/>
      </w:pPr>
      <w:r>
        <w:rPr/>
        <w:t>troposphere, or the background at any of the stations is enhanced by STT events taking place</w:t>
      </w:r>
    </w:p>
    <w:p>
      <w:pPr>
        <w:pStyle w:val="Normal"/>
        <w:rPr/>
      </w:pPr>
      <w:r>
        <w:rPr/>
        <w:t>outside its ‘range’.</w:t>
      </w:r>
    </w:p>
    <w:p>
      <w:pPr>
        <w:pStyle w:val="Normal"/>
        <w:rPr/>
      </w:pPr>
      <w:r>
        <w:rPr>
          <w:color w:val="0047FF"/>
        </w:rPr>
        <w:t>We have noted  this possibility in our revision at page XX ,line YY</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 In section 5 (P19,L9) the overall ozone flux is determined as the product of the monthly</w:t>
      </w:r>
    </w:p>
    <w:p>
      <w:pPr>
        <w:pStyle w:val="Normal"/>
        <w:rPr/>
      </w:pPr>
      <w:r>
        <w:rPr/>
        <w:t>likelihoods of STT (f), the monthly mean fraction of an ozone column attributed to</w:t>
      </w:r>
    </w:p>
    <w:p>
      <w:pPr>
        <w:pStyle w:val="Normal"/>
        <w:rPr/>
      </w:pPr>
      <w:r>
        <w:rPr/>
        <w:t>stratospheric ozone (I) and the mean tropospheric ozone column (Omega). All these factors</w:t>
      </w:r>
    </w:p>
    <w:p>
      <w:pPr>
        <w:pStyle w:val="Normal"/>
        <w:rPr/>
      </w:pPr>
      <w:r>
        <w:rPr/>
        <w:t>come with a lot of uncertainty! Be it due to the method applied, or the spatial and temporal</w:t>
      </w:r>
    </w:p>
    <w:p>
      <w:pPr>
        <w:pStyle w:val="Normal"/>
        <w:rPr/>
      </w:pPr>
      <w:r>
        <w:rPr/>
        <w:t>variability.</w:t>
      </w:r>
    </w:p>
    <w:p>
      <w:pPr>
        <w:pStyle w:val="Normal"/>
        <w:rPr/>
      </w:pPr>
      <w:r>
        <w:rPr>
          <w:color w:val="000099"/>
        </w:rPr>
        <w:t>Following advice from another reviewer, we have removed this extrapolation from the revisied manuscript.</w:t>
      </w:r>
      <w:r>
        <w:rPr>
          <w:color w:val="000099"/>
        </w:rPr>
        <w:commentReference w:id="27"/>
      </w:r>
      <w:r>
        <w:rPr>
          <w:color w:val="000099"/>
        </w:rPr>
        <w:t xml:space="preserve">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DOLAST: Pageno/lineno </w:t>
      </w:r>
      <w:r>
        <w:rPr>
          <w:color w:val="6B2394"/>
        </w:rPr>
        <w:t>“... Flux is calculated as I ×P ×M ×Ω O 3 , with each term calculated as described in Sect. 5.1. The uncertainty is determined using the standard deviation of the product, with variance calculated using the variance of a product formula, assuming that each of our terms is independent:</w:t>
      </w:r>
    </w:p>
    <w:p>
      <w:pPr>
        <w:pStyle w:val="Normal"/>
        <w:rPr/>
      </w:pPr>
      <w:r>
        <w:rPr>
          <w:color w:val="6B2394"/>
        </w:rPr>
        <w:t>...</w:t>
      </w:r>
    </w:p>
    <w:p>
      <w:pPr>
        <w:pStyle w:val="Normal"/>
        <w:rPr/>
      </w:pPr>
      <w:r>
        <w:rPr>
          <w:color w:val="6B2394"/>
        </w:rPr>
        <w:t>Uncertainty in assumed event lifetime is set at 50%, as we believe it is reasonable to expect events to last 1-3 days. P is the probability of any ozonesonde detecting an event, and is assumed to be</w:t>
      </w:r>
    </w:p>
    <w:p>
      <w:pPr>
        <w:pStyle w:val="Normal"/>
        <w:rPr/>
      </w:pPr>
      <w:r>
        <w:rPr>
          <w:color w:val="6B2394"/>
        </w:rPr>
        <w:t>constant (for any month). The overall uncertainty as a percentage is shown in parentheses in Table 3, these values are on the order of 100%, largely due to relative uncertainty in the I factor which ranges from 50-120% for each month.”</w:t>
      </w:r>
    </w:p>
    <w:p>
      <w:pPr>
        <w:pStyle w:val="Normal"/>
        <w:rPr/>
      </w:pPr>
      <w:r>
        <w:rPr>
          <w:color w:val="0047FF"/>
        </w:rPr>
        <w:t xml:space="preserve">We also mention the shortfalls of our uncertainty calculations: </w:t>
      </w:r>
      <w:r>
        <w:rPr>
          <w:color w:val="6B2394"/>
        </w:rPr>
        <w:t>“... .”</w:t>
      </w:r>
    </w:p>
    <w:p>
      <w:pPr>
        <w:pStyle w:val="Normal"/>
        <w:rPr/>
      </w:pPr>
      <w:r>
        <w:rPr/>
      </w:r>
    </w:p>
    <w:p>
      <w:pPr>
        <w:pStyle w:val="Normal"/>
        <w:rPr/>
      </w:pPr>
      <w:r>
        <w:rPr/>
        <w:t>- P9,L16: “While ozone production occurs in some biomass burning plumes, this is not</w:t>
      </w:r>
    </w:p>
    <w:p>
      <w:pPr>
        <w:pStyle w:val="Normal"/>
        <w:rPr/>
      </w:pPr>
      <w:r>
        <w:rPr/>
        <w:t>always the case; therefore ozone perturbations detected during transported smoke events</w:t>
      </w:r>
    </w:p>
    <w:p>
      <w:pPr>
        <w:pStyle w:val="Normal"/>
        <w:rPr/>
      </w:pPr>
      <w:r>
        <w:rPr/>
        <w:t>may or may not be caused by the plume. For this reason all detected STT events found near</w:t>
      </w:r>
    </w:p>
    <w:p>
      <w:pPr>
        <w:pStyle w:val="Normal"/>
        <w:rPr/>
      </w:pPr>
      <w:r>
        <w:rPr/>
        <w:t>smoke plumes are flagged.” → These events are not included in the calculation of the ozone</w:t>
      </w:r>
    </w:p>
    <w:p>
      <w:pPr>
        <w:pStyle w:val="Normal"/>
        <w:rPr/>
      </w:pPr>
      <w:r>
        <w:rPr/>
        <w:t>flux, but still they could be of relevance!</w:t>
      </w:r>
    </w:p>
    <w:p>
      <w:pPr>
        <w:pStyle w:val="Normal"/>
        <w:rPr/>
      </w:pPr>
      <w:r>
        <w:rPr>
          <w:color w:val="0047FF"/>
        </w:rPr>
        <w:t>This is now noted at DOLAST: page/line</w:t>
      </w:r>
      <w:r>
        <w:rPr/>
        <w:t xml:space="preserve"> </w:t>
      </w:r>
      <w:r>
        <w:rPr>
          <w:color w:val="6B2394"/>
        </w:rPr>
        <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 −2 yr −1 over Melbourne, which suggests that up to 2.1 × 10</w:t>
      </w:r>
      <w:r>
        <w:rPr>
          <w:color w:val="6B2394"/>
          <w:vertAlign w:val="superscript"/>
        </w:rPr>
        <w:t>17</w:t>
      </w:r>
      <w:r>
        <w:rPr>
          <w:color w:val="6B2394"/>
        </w:rPr>
        <w:t xml:space="preserve"> molecules cm −2 yr −1 ozone enhancement could be caused by smoke plume transported precursors. This is a potential area for improvement, as a better method of determining smoke influenced columns would improve confidence in our estimate..”</w:t>
      </w:r>
    </w:p>
    <w:p>
      <w:pPr>
        <w:pStyle w:val="Normal"/>
        <w:rPr/>
      </w:pPr>
      <w:r>
        <w:rPr>
          <w:color w:val="0047FF"/>
        </w:rPr>
        <w:t>which also shows the calculated affect of removing potential smoke events</w:t>
      </w:r>
      <w:r>
        <w:rPr>
          <w:color w:val="6B2394"/>
        </w:rPr>
        <w:t>.</w:t>
      </w:r>
    </w:p>
    <w:p>
      <w:pPr>
        <w:pStyle w:val="Normal"/>
        <w:rPr/>
      </w:pPr>
      <w:r>
        <w:rPr/>
      </w:r>
    </w:p>
    <w:p>
      <w:pPr>
        <w:pStyle w:val="Normal"/>
        <w:rPr/>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r>
        <w:rPr/>
        <w:commentReference w:id="28"/>
      </w:r>
      <w:r>
        <w:rPr/>
        <w:t>.</w:t>
      </w:r>
    </w:p>
    <w:p>
      <w:pPr>
        <w:pStyle w:val="Normal"/>
        <w:rPr/>
      </w:pPr>
      <w:r>
        <w:rPr>
          <w:color w:val="0047FF"/>
        </w:rPr>
        <w:t>The sensitivity to this threshold is challenging, we were seeing some false positives when we relaxed to the 98.5</w:t>
      </w:r>
      <w:r>
        <w:rPr>
          <w:color w:val="0047FF"/>
          <w:vertAlign w:val="superscript"/>
        </w:rPr>
        <w:t>th</w:t>
      </w:r>
      <w:r>
        <w:rPr>
          <w:color w:val="0047FF"/>
        </w:rPr>
        <w:t xml:space="preserve"> percentile however with the other changes in our algorithm (such as using the ozone tropopause) we now are confident enough to use the 95</w:t>
      </w:r>
      <w:r>
        <w:rPr>
          <w:color w:val="0047FF"/>
          <w:vertAlign w:val="superscript"/>
        </w:rPr>
        <w:t>th</w:t>
      </w:r>
      <w:r>
        <w:rPr>
          <w:color w:val="0047FF"/>
        </w:rPr>
        <w:t xml:space="preserve"> percentile. This new threshold increases how many events we are detecting enough that the few false positives we see (from visual inspection) are acceptable (less than 5%). </w:t>
      </w:r>
    </w:p>
    <w:p>
      <w:pPr>
        <w:pStyle w:val="Normal"/>
        <w:rPr/>
      </w:pPr>
      <w:r>
        <w:rPr/>
        <w:t>Given all these uncertainties, the estimate of the total STT flux based on the ozone profiles must be</w:t>
      </w:r>
    </w:p>
    <w:p>
      <w:pPr>
        <w:pStyle w:val="Normal"/>
        <w:rPr/>
      </w:pPr>
      <w:r>
        <w:rPr/>
        <w:t>rather conservative and going along with a big overall uncertainty! This is already discussed by the</w:t>
      </w:r>
    </w:p>
    <w:p>
      <w:pPr>
        <w:pStyle w:val="Normal"/>
        <w:rPr/>
      </w:pPr>
      <w:r>
        <w:rPr/>
        <w:t>authors, i.e., they are fully aware of it. What I would, however, suggest is a separate section (or</w:t>
      </w:r>
    </w:p>
    <w:p>
      <w:pPr>
        <w:pStyle w:val="Normal"/>
        <w:rPr/>
      </w:pPr>
      <w:r>
        <w:rPr/>
        <w:t>extended paragraph) where all uncertainties are presented and, if possible, quantified.</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rPr/>
      </w:pPr>
      <w:r>
        <w:rPr>
          <w:rFonts w:ascii="Liberation Serif" w:hAnsi="Liberation Serif"/>
        </w:rPr>
        <w:t>Minor comments:</w:t>
      </w:r>
    </w:p>
    <w:p>
      <w:pPr>
        <w:pStyle w:val="Normal"/>
        <w:rPr>
          <w:color w:val="00000A"/>
          <w:sz w:val="24"/>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pPr>
        <w:pStyle w:val="Normal"/>
        <w:rPr/>
      </w:pPr>
      <w:r>
        <w:rPr>
          <w:color w:val="0047FF"/>
        </w:rPr>
        <w:t>This now reads: “</w:t>
      </w:r>
      <w:r>
        <w:rPr>
          <w:color w:val="6B2394"/>
        </w:rPr>
        <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
      </w:r>
    </w:p>
    <w:p>
      <w:pPr>
        <w:pStyle w:val="Normal"/>
        <w:rPr>
          <w:color w:val="00000A"/>
          <w:sz w:val="24"/>
        </w:rPr>
      </w:pPr>
      <w:r>
        <w:rPr/>
        <w:t>- P2,L24: “ excedes” → “exceeds”</w:t>
      </w:r>
    </w:p>
    <w:p>
      <w:pPr>
        <w:pStyle w:val="Normal"/>
        <w:rPr/>
      </w:pPr>
      <w:r>
        <w:rPr>
          <w:i/>
          <w:iCs/>
        </w:rPr>
        <w:t>- P2,L29: “STT is responsible” → “STT to be responsible”</w:t>
      </w:r>
    </w:p>
    <w:p>
      <w:pPr>
        <w:pStyle w:val="Normal"/>
        <w:rPr>
          <w:color w:val="00000A"/>
          <w:sz w:val="24"/>
        </w:rPr>
      </w:pPr>
      <w:r>
        <w:rPr/>
        <w:t>- P3, L4: “mixing across the tropopause mainly caused by the jet streams” → a little strange formulation. Mixing is not caused by the jet streams; maybe you can write that it is associated by the jet streams.</w:t>
      </w:r>
    </w:p>
    <w:p>
      <w:pPr>
        <w:pStyle w:val="Normal"/>
        <w:rPr/>
      </w:pPr>
      <w:r>
        <w:rPr>
          <w:color w:val="0047FF"/>
        </w:rPr>
        <w:t xml:space="preserve">This now reads: </w:t>
      </w:r>
      <w:r>
        <w:rPr>
          <w:color w:val="6B2394"/>
        </w:rPr>
        <w:t>“... mixing across the tropopause mainly associated with the jet streams over the ocean.”</w:t>
      </w:r>
    </w:p>
    <w:p>
      <w:pPr>
        <w:pStyle w:val="Normal"/>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pPr>
        <w:pStyle w:val="Normal"/>
        <w:rPr>
          <w:rFonts w:ascii="Liberation Serif" w:hAnsi="Liberation Serif" w:eastAsia="Droid Sans Fallback" w:cs="FreeSans"/>
          <w:b w:val="false"/>
          <w:b w:val="false"/>
          <w:bCs w:val="false"/>
          <w:color w:val="00000A"/>
          <w:sz w:val="24"/>
          <w:szCs w:val="24"/>
          <w:lang w:val="en-AU" w:eastAsia="zh-CN" w:bidi="hi-IN"/>
        </w:rPr>
      </w:pPr>
      <w:r>
        <w:rPr>
          <w:b w:val="false"/>
          <w:bCs w:val="false"/>
        </w:rPr>
        <w:t>- P3,L11-12: The authors might want to consider the following studies dealing with STT and ozone fluxes over the eastern Mediterranean:</w:t>
      </w:r>
    </w:p>
    <w:p>
      <w:pPr>
        <w:pStyle w:val="Normal"/>
        <w:rPr>
          <w:rFonts w:ascii="Liberation Serif" w:hAnsi="Liberation Serif" w:eastAsia="Droid Sans Fallback" w:cs="FreeSans"/>
          <w:b w:val="false"/>
          <w:b w:val="false"/>
          <w:bCs w:val="false"/>
          <w:color w:val="00000A"/>
          <w:sz w:val="24"/>
          <w:szCs w:val="24"/>
          <w:lang w:val="en-AU" w:eastAsia="zh-CN" w:bidi="hi-IN"/>
        </w:rPr>
      </w:pPr>
      <w:r>
        <w:rPr>
          <w:b w:val="false"/>
          <w:bCs w:val="false"/>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pPr>
        <w:pStyle w:val="Normal"/>
        <w:rPr>
          <w:color w:val="00000A"/>
          <w:sz w:val="24"/>
        </w:rPr>
      </w:pPr>
      <w:r>
        <w:rPr/>
        <w:t>- P3,L14-15: “The strength (ozone enhancement above background levels), horizontal scale, vertical depth, and longevity of these intruding ozone tongues vary with weather, topography, and season.” → This is a rather general statement. What do you mean with weather?</w:t>
      </w:r>
    </w:p>
    <w:p>
      <w:pPr>
        <w:pStyle w:val="Normal"/>
        <w:rPr/>
      </w:pPr>
      <w:r>
        <w:rPr>
          <w:color w:val="0047FF"/>
        </w:rPr>
        <w:t xml:space="preserve">This line has been updated to : </w:t>
      </w:r>
      <w:r>
        <w:rPr>
          <w:color w:val="6B2394"/>
        </w:rPr>
        <w:t>“... vary with wind direction and strength, topography, and season.”</w:t>
      </w:r>
    </w:p>
    <w:p>
      <w:pPr>
        <w:pStyle w:val="Normal"/>
        <w:rPr>
          <w:color w:val="00000A"/>
          <w:sz w:val="24"/>
        </w:rPr>
      </w:pPr>
      <w:r>
        <w:rPr/>
        <w:t>- P3,L30-33: How relevant is it for the reader to know how the ozone mixing ratio is quantified? If not relevant, I would remove this sentence. It sounds rather technical!</w:t>
      </w:r>
    </w:p>
    <w:p>
      <w:pPr>
        <w:pStyle w:val="Normal"/>
        <w:rPr/>
      </w:pPr>
      <w:r>
        <w:rPr>
          <w:color w:val="0047FF"/>
        </w:rPr>
        <w:t xml:space="preserve">The technical portion has been removed and the sentence now reads: </w:t>
      </w:r>
      <w:r>
        <w:rPr>
          <w:color w:val="6B2394"/>
        </w:rPr>
        <w:t>“... Ozone mixing ratio is quantified with an electrochemical concentration cell, using standardised procedures when constructing, transporting, and releasing the ozonesondes http://www.ndsc.ncep.noaa.gov/organize/protocols/appendix5/.”</w:t>
      </w:r>
    </w:p>
    <w:p>
      <w:pPr>
        <w:pStyle w:val="Normal"/>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pPr>
        <w:pStyle w:val="Normal"/>
        <w:rPr/>
      </w:pPr>
      <w:r>
        <w:rPr>
          <w:color w:val="0047FF"/>
        </w:rPr>
        <w:t>At the end of this paragraph DOLAST: page/line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(Skerlak et al., 2014).”</w:t>
      </w:r>
    </w:p>
    <w:p>
      <w:pPr>
        <w:pStyle w:val="Normal"/>
        <w:rPr>
          <w:color w:val="00000A"/>
          <w:sz w:val="24"/>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pPr>
        <w:pStyle w:val="Normal"/>
        <w:rPr/>
      </w:pPr>
      <w:r>
        <w:rPr>
          <w:color w:val="0047FF"/>
        </w:rPr>
        <w:t>Here we meant robust to mean 'less likely to misdiagnose the tropopause altitude'. As this is unclear, we have changed the text at DOLAST: page/line to read: “</w:t>
      </w:r>
      <w:r>
        <w:rPr>
          <w:color w:val="6B2394"/>
        </w:rPr>
        <w:t>The ozone tropopause may misdiagnose the real tropopause altitude during stratosphere-troposphere exchange; however, it is</w:t>
      </w:r>
    </w:p>
    <w:p>
      <w:pPr>
        <w:pStyle w:val="Normal"/>
        <w:rPr/>
      </w:pPr>
      <w:r>
        <w:rPr>
          <w:color w:val="6B2394"/>
        </w:rPr>
        <w:t>useful at polar latitudes in winter, where the lapse-rate definition may result in artificially high tropopause values (Bethan et al., 1996; Tomikawa et al., 2009; Alexander et al., 2013)</w:t>
      </w:r>
      <w:r>
        <w:rPr>
          <w:color w:val="6B2394"/>
        </w:rPr>
        <w:commentReference w:id="29"/>
      </w:r>
      <w:r>
        <w:rPr>
          <w:color w:val="6B2394"/>
        </w:rPr>
        <w:t>”</w:t>
      </w:r>
    </w:p>
    <w:p>
      <w:pPr>
        <w:pStyle w:val="Normal"/>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0"/>
      </w:r>
      <w:r>
        <w:rPr/>
        <w:t>?</w:t>
      </w:r>
    </w:p>
    <w:p>
      <w:pPr>
        <w:pStyle w:val="Normal"/>
        <w:rPr>
          <w:rFonts w:ascii="Liberation Serif" w:hAnsi="Liberation Serif" w:eastAsia="Droid Sans Fallback" w:cs="FreeSans"/>
          <w:color w:val="0047FF"/>
          <w:sz w:val="24"/>
          <w:szCs w:val="24"/>
          <w:lang w:val="en-AU" w:eastAsia="zh-CN" w:bidi="hi-IN"/>
        </w:rPr>
      </w:pPr>
      <w:r>
        <w:rPr>
          <w:color w:val="0047FF"/>
        </w:rPr>
        <w:t>We now use the ozone tropopause exclusively. We saw several misdiagnosed tropopause heights when using the lapse-rate definition due to low lying temperature inversions.</w:t>
      </w:r>
    </w:p>
    <w:p>
      <w:pPr>
        <w:pStyle w:val="Normal"/>
        <w:rPr>
          <w:rFonts w:ascii="Liberation Serif" w:hAnsi="Liberation Serif" w:eastAsia="Droid Sans Fallback" w:cs="FreeSans"/>
          <w:color w:val="0047FF"/>
          <w:sz w:val="24"/>
          <w:szCs w:val="24"/>
          <w:lang w:val="en-AU" w:eastAsia="zh-CN" w:bidi="hi-IN"/>
        </w:rPr>
      </w:pPr>
      <w:r>
        <w:rPr>
          <w:color w:val="0047FF"/>
        </w:rPr>
        <w:t>Actually we tend to see the ozone tropopause at higher altitudes (higher median can be seen in Fig. 3).</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color w:val="00000A"/>
          <w:sz w:val="24"/>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pPr>
        <w:pStyle w:val="Normal"/>
        <w:rPr/>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p>
    <w:p>
      <w:pPr>
        <w:pStyle w:val="Normal"/>
        <w:rPr>
          <w:color w:val="00000A"/>
          <w:sz w:val="24"/>
        </w:rPr>
      </w:pPr>
      <w:r>
        <w:rPr/>
        <w:t>- P7,33-34: “The STT event is confirmed if the perturbation profile drops below zero between the ozone peak and the tropopause” → Why does have to drop below zero?</w:t>
      </w:r>
    </w:p>
    <w:p>
      <w:pPr>
        <w:pStyle w:val="Normal"/>
        <w:rPr/>
      </w:pPr>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p>
    <w:p>
      <w:pPr>
        <w:pStyle w:val="Normal"/>
        <w:rPr>
          <w:color w:val="00000A"/>
          <w:sz w:val="24"/>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p>
    <w:p>
      <w:pPr>
        <w:pStyle w:val="Normal"/>
        <w:rPr/>
      </w:pPr>
      <w:r>
        <w:rPr>
          <w:color w:val="0047FF"/>
        </w:rPr>
        <w:t>It could be due to relatively clean free tropospheric air being advected over the event, or else the ozone rich air has been advected into the path of the ozonesonde while the free troposphere was particularly clean.</w:t>
      </w:r>
    </w:p>
    <w:p>
      <w:pPr>
        <w:pStyle w:val="Normal"/>
        <w:rPr/>
      </w:pPr>
      <w:r>
        <w:rPr>
          <w:color w:val="0047FF"/>
        </w:rPr>
        <w:t>It's also worth noting that the x axis began at 5 molecules per cubic centimetre, and has since been updated to ppbv.</w:t>
      </w:r>
    </w:p>
    <w:p>
      <w:pPr>
        <w:pStyle w:val="Normal"/>
        <w:rPr>
          <w:color w:val="00000A"/>
          <w:sz w:val="24"/>
        </w:rPr>
      </w:pPr>
      <w:r>
        <w:rPr/>
        <w:t>- P9,L16: “all detected STT events found near smoke plumes are flagged.” → What does ‘near’ mean?</w:t>
      </w:r>
    </w:p>
    <w:p>
      <w:pPr>
        <w:pStyle w:val="Normal"/>
        <w:rPr/>
      </w:pPr>
      <w:r>
        <w:rPr>
          <w:color w:val="0047FF"/>
        </w:rPr>
        <w:t>’</w:t>
      </w:r>
      <w:r>
        <w:rPr>
          <w:color w:val="0047FF"/>
        </w:rPr>
        <w:t>Near’ is defined subjectively as within 150km, which has been added to the text</w:t>
      </w:r>
      <w:r>
        <w:rPr>
          <w:color w:val="0047FF"/>
        </w:rPr>
        <w:commentReference w:id="31"/>
      </w:r>
      <w:r>
        <w:rPr>
          <w:color w:val="0047FF"/>
        </w:rPr>
        <w:t>.</w:t>
      </w:r>
    </w:p>
    <w:p>
      <w:pPr>
        <w:pStyle w:val="Normal"/>
        <w:rPr>
          <w:color w:val="00000A"/>
          <w:sz w:val="24"/>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pPr>
        <w:pStyle w:val="Normal"/>
        <w:rPr/>
      </w:pPr>
      <w:r>
        <w:rPr>
          <w:color w:val="0047FF"/>
        </w:rPr>
        <w:t xml:space="preserve">This sentence has been restructured as the reviewer has suggested DOLAST:page/line :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p>
    <w:p>
      <w:pPr>
        <w:pStyle w:val="Normal"/>
        <w:rPr>
          <w:color w:val="00000A"/>
          <w:sz w:val="24"/>
        </w:rPr>
      </w:pPr>
      <w:r>
        <w:rPr/>
        <w:t>- P11,L17+26: Here, the STT event is subjectively linked to a meteorological feature, a cut-off low-</w:t>
      </w:r>
    </w:p>
    <w:p>
      <w:pPr>
        <w:pStyle w:val="Normal"/>
        <w:rPr>
          <w:color w:val="00000A"/>
          <w:sz w:val="24"/>
        </w:rPr>
      </w:pPr>
      <w:r>
        <w:rPr/>
        <w:t>pressure system. The argument is not very ‘strong’. I don’t think that a lowering of the tropopause</w:t>
      </w:r>
    </w:p>
    <w:p>
      <w:pPr>
        <w:pStyle w:val="Normal"/>
        <w:rPr>
          <w:color w:val="00000A"/>
          <w:sz w:val="24"/>
        </w:rPr>
      </w:pPr>
      <w:r>
        <w:rPr/>
        <w:t>itself can explain the flux of stratospheric ozone. It would be interesting to see a vertical cross</w:t>
      </w:r>
    </w:p>
    <w:p>
      <w:pPr>
        <w:pStyle w:val="Normal"/>
        <w:rPr>
          <w:color w:val="00000A"/>
          <w:sz w:val="24"/>
        </w:rPr>
      </w:pPr>
      <w:r>
        <w:rPr/>
        <w:t>section the cut-off low, with tropopause height included. Is the cut-off low eroded away from below,</w:t>
      </w:r>
    </w:p>
    <w:p>
      <w:pPr>
        <w:pStyle w:val="Normal"/>
        <w:rPr>
          <w:color w:val="00000A"/>
          <w:sz w:val="24"/>
        </w:rPr>
      </w:pPr>
      <w:r>
        <w:rPr/>
        <w:t>or how does the flux across the tropopause in the cut-off low really takes place? Some further</w:t>
      </w:r>
    </w:p>
    <w:p>
      <w:pPr>
        <w:pStyle w:val="Normal"/>
        <w:rPr>
          <w:color w:val="00000A"/>
          <w:sz w:val="24"/>
        </w:rPr>
      </w:pPr>
      <w:r>
        <w:rPr/>
        <w:t>thoughts on this might be helpful. The following paper might be a starting point:</w:t>
      </w:r>
    </w:p>
    <w:p>
      <w:pPr>
        <w:pStyle w:val="Normal"/>
        <w:rPr>
          <w:rFonts w:ascii="Liberation Serif" w:hAnsi="Liberation Serif" w:eastAsia="Droid Sans Fallback" w:cs="FreeSans"/>
          <w:b/>
          <w:b/>
          <w:bCs/>
          <w:color w:val="00000A"/>
          <w:sz w:val="24"/>
          <w:szCs w:val="24"/>
          <w:lang w:val="en-AU" w:eastAsia="zh-CN" w:bidi="hi-IN"/>
        </w:rPr>
      </w:pPr>
      <w:r>
        <w:rPr>
          <w:b/>
          <w:bCs/>
        </w:rPr>
        <w:t>Stohl, A., et al. "Stratosphere ‐ troposphere exchange: A review, and what we have learned from STACCATO." Journal of Geophysical Research: Atmospheres 108.D12 (2003).</w:t>
      </w:r>
    </w:p>
    <w:p>
      <w:pPr>
        <w:pStyle w:val="Heading1"/>
        <w:numPr>
          <w:ilvl w:val="0"/>
          <w:numId w:val="1"/>
        </w:numPr>
        <w:rPr/>
      </w:pPr>
      <w:r>
        <w:rPr>
          <w:rFonts w:ascii="Liberation Serif" w:hAnsi="Liberation Serif"/>
        </w:rPr>
        <w:t>Anonymous Referee 3</w:t>
      </w:r>
    </w:p>
    <w:p>
      <w:pPr>
        <w:pStyle w:val="Heading3"/>
        <w:numPr>
          <w:ilvl w:val="2"/>
          <w:numId w:val="1"/>
        </w:numPr>
        <w:rPr/>
      </w:pPr>
      <w:r>
        <w:rPr>
          <w:rFonts w:ascii="Liberation Serif" w:hAnsi="Liberation Serif"/>
        </w:rPr>
        <w:t>Notes</w:t>
      </w:r>
    </w:p>
    <w:p>
      <w:pPr>
        <w:pStyle w:val="TextBody"/>
        <w:rPr>
          <w:color w:val="00000A"/>
          <w:sz w:val="24"/>
        </w:rPr>
      </w:pPr>
      <w:r>
        <w:rPr/>
        <w:t>Received and published: 23 February 2017</w:t>
      </w:r>
    </w:p>
    <w:p>
      <w:pPr>
        <w:pStyle w:val="TextBody"/>
        <w:rPr>
          <w:color w:val="00000A"/>
          <w:sz w:val="24"/>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color w:val="00000A"/>
          <w:sz w:val="24"/>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Heading3"/>
        <w:numPr>
          <w:ilvl w:val="2"/>
          <w:numId w:val="1"/>
        </w:numPr>
        <w:rPr/>
      </w:pPr>
      <w:r>
        <w:rPr>
          <w:rFonts w:ascii="Liberation Serif" w:hAnsi="Liberation Serif"/>
        </w:rPr>
        <w:t>Major comments:</w:t>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rPr/>
      </w:pPr>
      <w:r>
        <w:rPr>
          <w:color w:val="0047FF"/>
        </w:rPr>
        <w:t xml:space="preserve">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 </w:t>
      </w:r>
    </w:p>
    <w:p>
      <w:pPr>
        <w:pStyle w:val="TextBody"/>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2"/>
      </w:r>
      <w:r>
        <w:rPr/>
        <w:t>.</w:t>
      </w:r>
      <w:r>
        <w:rPr/>
        <w:commentReference w:id="33"/>
      </w:r>
    </w:p>
    <w:p>
      <w:pPr>
        <w:pStyle w:val="TextBody"/>
        <w:rPr/>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 has fewer obvious false positives (less than 5%) detections, which is compensated for by the increased number of detections. We choose this as with our updated algorithm we don't see many clear false positives (detected visually) until we drop below the 95</w:t>
      </w:r>
      <w:r>
        <w:rPr>
          <w:color w:val="0047FF"/>
          <w:vertAlign w:val="superscript"/>
        </w:rPr>
        <w:t>th</w:t>
      </w:r>
      <w:r>
        <w:rPr>
          <w:color w:val="0047FF"/>
        </w:rPr>
        <w:t xml:space="preserve"> percentile. This is added to the text at DOLAST: page/line </w:t>
      </w:r>
      <w:r>
        <w:rPr>
          <w:color w:val="6B2394"/>
        </w:rPr>
        <w:t>“... The cut-off threshold (defined separately for each site) is determined from the 95th percentile of the ozone perturbation profiles between 2 km above the earth's surface and 1 km below the tropopause.</w:t>
      </w:r>
    </w:p>
    <w:p>
      <w:pPr>
        <w:pStyle w:val="TextBody"/>
        <w:rPr/>
      </w:pPr>
      <w:r>
        <w:rPr>
          <w:color w:val="6B2394"/>
        </w:rPr>
        <w:t xml:space="preserve">    </w:t>
      </w:r>
      <w:r>
        <w:rPr>
          <w:color w:val="6B2394"/>
        </w:rPr>
        <w:t>We use the 95th percentile because at this point the filter locates clear events with fewer than 5% obvious false positive detections.”</w:t>
      </w:r>
    </w:p>
    <w:p>
      <w:pPr>
        <w:pStyle w:val="TextBody"/>
        <w:rPr/>
      </w:pPr>
      <w:r>
        <w:rPr>
          <w:color w:val="0047FF"/>
        </w:rPr>
        <w:t>Regarding using northern hemispheric data, we feel that we have insufficient time and an analysis of a larger set of ozonesondes would need to be it's own seperate project.</w:t>
      </w:r>
    </w:p>
    <w:p>
      <w:pPr>
        <w:pStyle w:val="Heading3"/>
        <w:rPr/>
      </w:pPr>
      <w:r>
        <w:rPr>
          <w:rFonts w:ascii="Liberation Serif" w:hAnsi="Liberation Serif"/>
        </w:rPr>
        <w:t>Minor comments:</w:t>
      </w:r>
    </w:p>
    <w:p>
      <w:pPr>
        <w:pStyle w:val="Normal"/>
        <w:rPr/>
      </w:pPr>
      <w:r>
        <w:rPr/>
        <w:t>p.1,l.5: Please add the period of observations</w:t>
      </w:r>
    </w:p>
    <w:p>
      <w:pPr>
        <w:pStyle w:val="Normal"/>
        <w:rPr/>
      </w:pPr>
      <w:r>
        <w:rPr/>
        <w:t>p.4, l. 9: At least mention the dynamical tropopause, it is more common than ozone...</w:t>
      </w:r>
    </w:p>
    <w:p>
      <w:pPr>
        <w:pStyle w:val="Normal"/>
        <w:rPr/>
      </w:pPr>
      <w:r>
        <w:rPr>
          <w:color w:val="0047FF"/>
        </w:rPr>
        <w:t>We have added the following at DOLAST: page/line: “</w:t>
      </w:r>
      <w:r>
        <w:rPr>
          <w:color w:val="6B2394"/>
        </w:rPr>
        <w:t>... Another commonly used tropopause definition (the dynamical tropopause) is determined from the ±2 PVU isosurface, which allows a 3D view of folds and other tropopause features in a sufficiently resolved model (Skerlak et al., 2014)..”</w:t>
      </w:r>
    </w:p>
    <w:p>
      <w:pPr>
        <w:pStyle w:val="Normal"/>
        <w:rPr/>
      </w:pPr>
      <w:r>
        <w:rPr/>
        <w:t>p.4, l.11: Correct definition of the thermal tropopause "... provided the lapse rate averaged between this altitude …"</w:t>
      </w:r>
    </w:p>
    <w:p>
      <w:pPr>
        <w:pStyle w:val="Normal"/>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4"/>
      </w:r>
      <w:r>
        <w:rPr/>
        <w:t>.</w:t>
      </w:r>
    </w:p>
    <w:p>
      <w:pPr>
        <w:pStyle w:val="Normal"/>
        <w:rPr/>
      </w:pPr>
      <w:r>
        <w:rPr>
          <w:color w:val="0047FF"/>
        </w:rPr>
        <w:t>This is indeed the cause of the low tropopause detections: the lapse-rate definition has been fixed in the latest version to exclude detections below 4km, which were all due temperature inversions near the boundary layer.</w:t>
      </w:r>
    </w:p>
    <w:p>
      <w:pPr>
        <w:pStyle w:val="Normal"/>
        <w:rPr/>
      </w:pPr>
      <w:r>
        <w:rPr>
          <w:color w:val="0047FF"/>
        </w:rPr>
        <w:t xml:space="preserve">As mentioned in response to another comment, the following text was added at DOLAST: page/line </w:t>
      </w:r>
      <w:r>
        <w:rPr>
          <w:color w:val="6B2394"/>
        </w:rPr>
        <w:t>“... We require lapse-rate tropopauses to be at a minimum of 4 km altitude.”</w:t>
      </w:r>
    </w:p>
    <w:p>
      <w:pPr>
        <w:pStyle w:val="Normal"/>
        <w:rPr/>
      </w:pPr>
      <w:r>
        <w:rPr>
          <w:color w:val="0047FF"/>
        </w:rPr>
        <w:t>Regarding the dynamical tropopause, using solely the sonde data we lacked sufficient information to determine the PV, and we wanted to keep the analysis of sonde records unmodified by other datasets (such as modelled PV).</w:t>
      </w:r>
    </w:p>
    <w:p>
      <w:pPr>
        <w:pStyle w:val="Normal"/>
        <w:rPr/>
      </w:pPr>
      <w:r>
        <w:rPr/>
        <w:t>p.6, l.15: How many model levels are between the sea level and 14 km? How many model levels are between 8 and 14 km and how are sonde and profile data compared? Pointwise or vertically averaged to fit the model levels?</w:t>
      </w:r>
    </w:p>
    <w:p>
      <w:pPr>
        <w:pStyle w:val="Normal"/>
        <w:rPr/>
      </w:pPr>
      <w:r>
        <w:rPr>
          <w:color w:val="0047FF"/>
        </w:rPr>
        <w:t>Model and sonde datasets are only compared using the vertically summed tropospheric ozone columns [molecules / cm</w:t>
      </w:r>
      <w:r>
        <w:rPr>
          <w:color w:val="0047FF"/>
          <w:vertAlign w:val="superscript"/>
        </w:rPr>
        <w:t>2</w:t>
      </w:r>
      <w:r>
        <w:rPr>
          <w:color w:val="0047FF"/>
        </w:rPr>
        <w:t>].</w:t>
      </w:r>
    </w:p>
    <w:p>
      <w:pPr>
        <w:pStyle w:val="Normal"/>
        <w:rPr/>
      </w:pPr>
      <w:r>
        <w:rPr>
          <w:color w:val="0047FF"/>
        </w:rPr>
        <w:t xml:space="preserve">Vertical model resolution is roughly 60 m near the surface, and around 500 m near 10 km altitude, which has been added to the text at DOLAST: page/line </w:t>
      </w:r>
      <w:r>
        <w:rPr>
          <w:color w:val="6B2394"/>
        </w:rPr>
        <w:t>“The vertical resolution is finer near the surface at ~60 m between levels, spreading out to ~500 m near 10 km altitude.”</w:t>
      </w:r>
    </w:p>
    <w:p>
      <w:pPr>
        <w:pStyle w:val="Normal"/>
        <w:rPr/>
      </w:pPr>
      <w:r>
        <w:rPr/>
        <w:t xml:space="preserve">p.6, l.15+: The sonde profiles are compared against model data of 2 x 2.5 degrees grid sizes (and the vertical model resolution). How well does the model resolve the soundings? </w:t>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p>
    <w:p>
      <w:pPr>
        <w:pStyle w:val="Normal"/>
        <w:rPr/>
      </w:pPr>
      <w:r>
        <w:rPr/>
        <w:t xml:space="preserve">How do the authors estimate the fraction of ozone transport which is missed due to unresolved structures? </w:t>
      </w:r>
    </w:p>
    <w:p>
      <w:pPr>
        <w:pStyle w:val="Normal"/>
        <w:rPr/>
      </w:pPr>
      <w:r>
        <w:rPr>
          <w:color w:val="0047FF"/>
        </w:rPr>
        <w:t>We assume that if the structure is unresolved, we cannot be certain that it is an STT event. At this time we have not examined the likelihood and frequency of false negatives.</w:t>
      </w:r>
    </w:p>
    <w:p>
      <w:pPr>
        <w:pStyle w:val="Normal"/>
        <w:rPr/>
      </w:pPr>
      <w:r>
        <w:rPr/>
        <w:t>Why do the authors don’t interpolate to the time window of the sounding (or at least use the according model time step)?</w:t>
      </w:r>
    </w:p>
    <w:p>
      <w:pPr>
        <w:pStyle w:val="Normal"/>
        <w:rPr/>
      </w:pPr>
      <w:r>
        <w:rPr>
          <w:color w:val="0047FF"/>
        </w:rPr>
        <w:t>We do use the closest matching timesteps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r>
        <w:rPr>
          <w:color w:val="0047FF"/>
        </w:rPr>
        <w:commentReference w:id="35"/>
      </w:r>
      <w:r>
        <w:rPr>
          <w:color w:val="0047FF"/>
        </w:rPr>
        <w:t>.</w:t>
      </w:r>
    </w:p>
    <w:p>
      <w:pPr>
        <w:pStyle w:val="Normal"/>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36"/>
      </w:r>
      <w:r>
        <w:rPr/>
        <w:t>)?</w:t>
      </w:r>
    </w:p>
    <w:p>
      <w:pPr>
        <w:pStyle w:val="Normal"/>
        <w:rPr/>
      </w:pPr>
      <w:r>
        <w:rPr>
          <w:b/>
          <w:bCs/>
        </w:rPr>
        <w:t>TODO: UP TO HERE</w:t>
      </w:r>
    </w:p>
    <w:p>
      <w:pPr>
        <w:pStyle w:val="Normal"/>
        <w:rPr/>
      </w:pPr>
      <w:r>
        <w:rPr/>
        <w:t>p.11,l.20: What are "ozone folds" without other sources of upper tropospheric turbulence and how are these related to the polar vortex?</w:t>
      </w:r>
    </w:p>
    <w:p>
      <w:pPr>
        <w:pStyle w:val="Normal"/>
        <w:rPr/>
      </w:pPr>
      <w:r>
        <w:rPr/>
        <w:t>p.11, l.25: Explain: "...ozone enhancements derived from dry stratospheric air..." didn’t you use the methods and criteria from sec.2?</w:t>
      </w:r>
    </w:p>
    <w:p>
      <w:pPr>
        <w:pStyle w:val="Normal"/>
        <w:rPr/>
      </w:pPr>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p>
    <w:p>
      <w:pPr>
        <w:pStyle w:val="Normal"/>
        <w:rPr/>
      </w:pPr>
      <w:r>
        <w:rPr/>
        <w:t>p.12, Fig.6. and related discussion (shortly before section 3): Please show a cross section of PV since most likely the ozone peak is related to a tropopause fold.</w:t>
      </w:r>
    </w:p>
    <w:p>
      <w:pPr>
        <w:pStyle w:val="Normal"/>
        <w:rPr/>
      </w:pPr>
      <w:r>
        <w:rPr/>
        <w:t>p.12, last line: What is meant with increased winter activity? More tropopause folds, stronger tropospheric winds, cyclone activity, etc...? Please be more precise. How do you expect the vortex to affect the tropopause</w:t>
      </w:r>
      <w:r>
        <w:rPr/>
        <w:commentReference w:id="37"/>
      </w:r>
      <w:r>
        <w:rPr/>
        <w:t>?</w:t>
      </w:r>
    </w:p>
    <w:p>
      <w:pPr>
        <w:pStyle w:val="Normal"/>
        <w:rPr/>
      </w:pPr>
      <w:r>
        <w:rPr/>
        <w:t>p.14, l.6-20: Why do you use N2 as indicator? The relation you found is interesting, but not necessarily valid since stability is not conserved. Why should it be ’retained’ when crossing the thermal tropopause</w:t>
      </w:r>
      <w:r>
        <w:rPr/>
        <w:commentReference w:id="38"/>
      </w:r>
      <w:r>
        <w:rPr/>
        <w:commentReference w:id="39"/>
      </w:r>
      <w:r>
        <w:rPr/>
        <w:t>?</w:t>
      </w:r>
    </w:p>
    <w:p>
      <w:pPr>
        <w:pStyle w:val="Normal"/>
        <w:rPr/>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0"/>
      </w:r>
      <w:r>
        <w:rPr/>
        <w:commentReference w:id="41"/>
      </w:r>
      <w:r>
        <w:rPr/>
        <w:t>?</w:t>
      </w:r>
    </w:p>
    <w:p>
      <w:pPr>
        <w:pStyle w:val="Normal"/>
        <w:rPr/>
      </w:pPr>
      <w:r>
        <w:rPr/>
        <w:t>Fig.3 caption: Units: concentration or mixing ratio?</w:t>
      </w:r>
    </w:p>
    <w:p>
      <w:pPr>
        <w:pStyle w:val="Normal"/>
        <w:rPr/>
      </w:pPr>
      <w:r>
        <w:rPr>
          <w:color w:val="0047FF"/>
        </w:rPr>
        <w:t>This image has been updated to use ozone ppbv for both panels.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rFonts w:ascii="Liberation Serif" w:hAnsi="Liberation Serif" w:eastAsia="DejaVu Sans" w:cs="DejaVu Sans"/>
          <w:color w:val="auto"/>
          <w:lang w:val="en-US" w:eastAsia="en-US" w:bidi="en-US"/>
        </w:rPr>
        <w:t>It is better to reorder your responses. Put all responses to Reviewer 1 firstly, then all to Reviewer 2. This allows an individual reviewer to see all your responses to their comments easily.</w:t>
      </w:r>
    </w:p>
  </w:comment>
  <w:comment w:id="1" w:author="Robyn Schofield" w:date="2017-05-24T11:52:00Z" w:initials="S.A.">
    <w:p>
      <w:r>
        <w:rPr>
          <w:rFonts w:ascii="Liberation Serif" w:hAnsi="Liberation Serif" w:eastAsia="DejaVu Sans" w:cs="DejaVu Sans"/>
          <w:color w:val="auto"/>
          <w:lang w:val="en-US" w:eastAsia="en-US" w:bidi="en-US"/>
        </w:rPr>
        <w:t>Also, it is helpful for each point to include in full the revised text / paragraph below each reviewer comment</w:t>
      </w:r>
    </w:p>
  </w:comment>
  <w:comment w:id="2" w:author="Simon Alexander" w:date="2017-05-16T11:19:00Z" w:initials="S.A.">
    <w:p>
      <w:r>
        <w:rPr>
          <w:rFonts w:ascii="Liberation Serif" w:hAnsi="Liberation Serif" w:eastAsia="DejaVu Sans" w:cs="DejaVu Sans"/>
          <w:color w:val="auto"/>
          <w:lang w:val="en-US" w:eastAsia="en-US" w:bidi="en-US"/>
        </w:rPr>
        <w:t>Also, it is helpful for each point to include in full the revised text / paragraph below each reviewer comment</w:t>
      </w:r>
    </w:p>
  </w:comment>
  <w:comment w:id="3" w:author="" w:date="0-00-00T00:00:00Z" w:initials="">
    <w:p>
      <w:r>
        <w:rPr>
          <w:rFonts w:ascii="Liberation Serif" w:hAnsi="Liberation Serif" w:eastAsia="DejaVu Sans" w:cs="DejaVu Sans"/>
          <w:color w:val="auto"/>
          <w:lang w:val="en-US" w:eastAsia="en-US" w:bidi="en-US"/>
        </w:rPr>
      </w:r>
    </w:p>
  </w:comment>
  <w:comment w:id="4" w:author="Simon Alexander" w:date="2017-05-16T11:19:00Z" w:initials="S.A.">
    <w:p>
      <w:r>
        <w:rPr>
          <w:rFonts w:ascii="Liberation Serif" w:hAnsi="Liberation Serif" w:eastAsia="DejaVu Sans" w:cs="DejaVu Sans"/>
          <w:color w:val="auto"/>
          <w:lang w:val="en-US" w:eastAsia="en-US" w:bidi="en-US"/>
        </w:rPr>
        <w:t>Avoid putting LaTeX formatting in your replies</w:t>
      </w:r>
    </w:p>
  </w:comment>
  <w:comment w:id="5" w:author="Andrew Klekociuk" w:date="2017-05-18T16:06:00Z" w:initials="AK">
    <w:p>
      <w:r>
        <w:rPr>
          <w:rFonts w:ascii="Liberation Serif" w:hAnsi="Liberation Serif" w:eastAsia="DejaVu Sans" w:cs="DejaVu Sans"/>
          <w:color w:val="auto"/>
          <w:lang w:val="en-US" w:eastAsia="en-US" w:bidi="en-US"/>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p>
  </w:comment>
  <w:comment w:id="6" w:author="Simon Alexander" w:date="2017-05-16T11:19:00Z" w:initials="S.A.">
    <w:p>
      <w:r>
        <w:rPr>
          <w:rFonts w:ascii="Liberation Serif" w:hAnsi="Liberation Serif" w:eastAsia="DejaVu Sans" w:cs="DejaVu Sans"/>
          <w:color w:val="auto"/>
          <w:lang w:val="en-US" w:eastAsia="en-US" w:bidi="en-US"/>
        </w:rPr>
        <w:t>Andrew K: is this ok here?</w:t>
      </w:r>
    </w:p>
  </w:comment>
  <w:comment w:id="7" w:author="Simon Alexander" w:date="2017-05-16T11:19:00Z" w:initials="S.A.">
    <w:p>
      <w:r>
        <w:rPr>
          <w:rFonts w:ascii="Liberation Serif" w:hAnsi="Liberation Serif" w:eastAsia="DejaVu Sans" w:cs="DejaVu Sans"/>
          <w:color w:val="auto"/>
          <w:lang w:val="en-US" w:eastAsia="en-US" w:bidi="en-US"/>
        </w:rPr>
        <w:t>Well I think Fig 16 in Skerlak 2014 ACP shows this clearly, esp. for Davis and MI – peak in summer, weak in winter. Melb is a less clear as it’s close to the sub-tropical jet location.</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The overall point is just because a hemisphere is dominated by STT around the sub-tropical jet, with winter peak, doesn’t mean locations outside this follow the same pattern. We should say this clearly (also addresses the prior point).</w:t>
      </w:r>
    </w:p>
  </w:comment>
  <w:comment w:id="8" w:author="Simon Alexander" w:date="2017-05-16T11:19:00Z" w:initials="S.A.">
    <w:p>
      <w:r>
        <w:rPr>
          <w:rFonts w:ascii="Liberation Serif" w:hAnsi="Liberation Serif" w:eastAsia="DejaVu Sans" w:cs="DejaVu Sans"/>
          <w:color w:val="auto"/>
          <w:lang w:val="en-US" w:eastAsia="en-US" w:bidi="en-US"/>
        </w:rPr>
        <w:t>Is it really that important to say ‘Broadmeadows’ rather than just say ‘Melbourne’? If it is, you should say how far from the city Broadmedows is.</w:t>
      </w:r>
    </w:p>
  </w:comment>
  <w:comment w:id="9" w:author="Jesse Greenslade" w:date="2017-05-25T09:38:37Z" w:initials="">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AU" w:eastAsia="zh-CN"/>
        </w:rPr>
        <w:t>Reply to Simon Alexander (16/05/2017, 11:19): "..."</w:t>
      </w:r>
    </w:p>
    <w:p>
      <w:r>
        <w:rPr>
          <w:rFonts w:ascii="Liberation Serif" w:hAnsi="Liberation Serif" w:eastAsia="DejaVu Sans" w:cs="DejaVu Sans"/>
          <w:color w:val="auto"/>
          <w:sz w:val="20"/>
          <w:lang w:val="en-AU" w:eastAsia="zh-CN" w:bidi="hi-IN"/>
        </w:rPr>
        <w:t>Agreed, we're looking at the upper troposphere.</w:t>
      </w:r>
    </w:p>
  </w:comment>
  <w:comment w:id="10" w:author="" w:date="0-00-00T00:00:00Z" w:initials="">
    <w:p>
      <w:r>
        <w:rPr>
          <w:rFonts w:ascii="Liberation Serif" w:hAnsi="Liberation Serif" w:eastAsia="DejaVu Sans" w:cs="DejaVu Sans"/>
          <w:color w:val="auto"/>
          <w:lang w:val="en-US" w:eastAsia="en-US" w:bidi="en-US"/>
        </w:rPr>
      </w:r>
    </w:p>
  </w:comment>
  <w:comment w:id="11" w:author="Simon Alexander" w:date="2017-05-16T11:19:00Z" w:initials="S.A.">
    <w:p>
      <w:r>
        <w:rPr>
          <w:rFonts w:ascii="Liberation Serif" w:hAnsi="Liberation Serif" w:eastAsia="DejaVu Sans" w:cs="DejaVu Sans"/>
          <w:color w:val="auto"/>
          <w:lang w:val="en-US" w:eastAsia="en-US" w:bidi="en-US"/>
        </w:rPr>
        <w:t>Make these changes to your text too please.</w:t>
      </w:r>
    </w:p>
  </w:comment>
  <w:comment w:id="12" w:author="Robyn Schofield" w:date="2017-05-24T12:01:00Z" w:initials="RS">
    <w:p>
      <w:r>
        <w:rPr>
          <w:rFonts w:ascii="Liberation Serif" w:hAnsi="Liberation Serif" w:eastAsia="DejaVu Sans" w:cs="DejaVu Sans"/>
          <w:color w:val="auto"/>
          <w:lang w:val="en-US" w:eastAsia="en-US" w:bidi="en-US"/>
        </w:rPr>
        <w:t>Jesse – check your current references carefully – I was very surprised that you don’t reference this paper already (you have a Persian Gulf ACPD by Lelieveld in the discussion of surface ozone exceedance (this should be ACP not a discussions reference)</w:t>
      </w:r>
    </w:p>
  </w:comment>
  <w:comment w:id="13" w:author="" w:date="0-00-00T00:00:00Z" w:initials="">
    <w:p>
      <w:r>
        <w:rPr>
          <w:rFonts w:ascii="Liberation Serif" w:hAnsi="Liberation Serif" w:eastAsia="DejaVu Sans" w:cs="DejaVu Sans"/>
          <w:color w:val="auto"/>
          <w:lang w:val="en-US" w:eastAsia="en-US" w:bidi="en-US"/>
        </w:rPr>
      </w:r>
    </w:p>
  </w:comment>
  <w:comment w:id="14" w:author="Simon Alexander" w:date="2017-05-16T11:19:00Z" w:initials="S.A.">
    <w:p>
      <w:r>
        <w:rPr>
          <w:rFonts w:ascii="Liberation Serif" w:hAnsi="Liberation Serif" w:eastAsia="DejaVu Sans" w:cs="DejaVu Sans"/>
          <w:color w:val="auto"/>
          <w:lang w:val="en-US" w:eastAsia="en-US" w:bidi="en-US"/>
        </w:rPr>
        <w:t>Robyn’s comment is needed here</w:t>
      </w:r>
    </w:p>
  </w:comment>
  <w:comment w:id="16" w:author="Simon Alexander" w:date="2017-05-16T11:19:00Z" w:initials="S.A.">
    <w:p>
      <w:r>
        <w:rPr>
          <w:rFonts w:ascii="Liberation Serif" w:hAnsi="Liberation Serif" w:eastAsia="DejaVu Sans" w:cs="DejaVu Sans"/>
          <w:color w:val="auto"/>
          <w:lang w:val="en-US" w:eastAsia="en-US" w:bidi="en-US"/>
        </w:rPr>
        <w:t>Andrew: anything else we should add here? Would have thought this clear enough…</w:t>
      </w:r>
    </w:p>
  </w:comment>
  <w:comment w:id="15" w:author="Simon Alexander" w:date="2017-05-16T11:19:00Z" w:initials="S.A.">
    <w:p>
      <w:r>
        <w:rPr>
          <w:rFonts w:ascii="Liberation Serif" w:hAnsi="Liberation Serif" w:eastAsia="DejaVu Sans" w:cs="DejaVu Sans"/>
          <w:color w:val="auto"/>
          <w:lang w:val="en-US" w:eastAsia="en-US" w:bidi="en-US"/>
        </w:rPr>
        <w:t>Oh and I don’t really think we need to include the FFT code in a supplementary. It’s kindergarten stuff really.</w:t>
      </w:r>
    </w:p>
  </w:comment>
  <w:comment w:id="17" w:author="Simon Alexander" w:date="2017-05-16T11:19:00Z" w:initials="S.A.">
    <w:p>
      <w:r>
        <w:rPr>
          <w:rFonts w:ascii="Liberation Serif" w:hAnsi="Liberation Serif" w:eastAsia="DejaVu Sans" w:cs="DejaVu Sans"/>
          <w:color w:val="auto"/>
          <w:lang w:val="en-US" w:eastAsia="en-US" w:bidi="en-US"/>
        </w:rPr>
        <w:t>Wastn’ this addressed in a comment above? In which case, just say what I’ve written.</w:t>
      </w:r>
    </w:p>
  </w:comment>
  <w:comment w:id="18" w:author="" w:date="0-00-00T00:00:00Z" w:initials="">
    <w:p>
      <w:r>
        <w:rPr>
          <w:rFonts w:ascii="Liberation Serif" w:hAnsi="Liberation Serif" w:eastAsia="DejaVu Sans" w:cs="DejaVu Sans"/>
          <w:color w:val="auto"/>
          <w:lang w:val="en-US" w:eastAsia="en-US" w:bidi="en-US"/>
        </w:rPr>
      </w:r>
    </w:p>
  </w:comment>
  <w:comment w:id="19" w:author="Simon Alexander" w:date="2017-05-16T11:19:00Z" w:initials="S.A.">
    <w:p>
      <w:r>
        <w:rPr>
          <w:rFonts w:ascii="Liberation Serif" w:hAnsi="Liberation Serif" w:eastAsia="DejaVu Sans" w:cs="DejaVu Sans"/>
          <w:color w:val="auto"/>
          <w:lang w:val="en-US" w:eastAsia="en-US" w:bidi="en-US"/>
        </w:rPr>
        <w:t>Fig 4 now right?</w:t>
      </w:r>
    </w:p>
  </w:comment>
  <w:comment w:id="20" w:author="Simon Alexander" w:date="2017-05-16T11:19:00Z" w:initials="S.A.">
    <w:p>
      <w:r>
        <w:rPr>
          <w:rFonts w:ascii="Liberation Serif" w:hAnsi="Liberation Serif" w:eastAsia="DejaVu Sans" w:cs="DejaVu Sans"/>
          <w:color w:val="auto"/>
          <w:lang w:val="en-US" w:eastAsia="en-US" w:bidi="en-US"/>
        </w:rPr>
        <w:t>Probably worth commenting that changing this threshold doesn’t change the results (if this is true!)</w:t>
      </w:r>
    </w:p>
  </w:comment>
  <w:comment w:id="21" w:author="Simon Alexander" w:date="2017-05-16T11:19:00Z" w:initials="S.A.">
    <w:p>
      <w:r>
        <w:rPr>
          <w:rFonts w:ascii="Liberation Serif" w:hAnsi="Liberation Serif" w:eastAsia="DejaVu Sans" w:cs="DejaVu Sans"/>
          <w:color w:val="auto"/>
          <w:lang w:val="en-US" w:eastAsia="en-US" w:bidi="en-US"/>
        </w:rPr>
        <w:t>Yes I kind of agree. What not move these into the supplement?</w:t>
      </w:r>
    </w:p>
  </w:comment>
  <w:comment w:id="22" w:author="" w:date="0-00-00T00:00:00Z" w:initials="">
    <w:p>
      <w:r>
        <w:rPr>
          <w:rFonts w:ascii="Liberation Serif" w:hAnsi="Liberation Serif" w:eastAsia="DejaVu Sans" w:cs="DejaVu Sans"/>
          <w:color w:val="auto"/>
          <w:lang w:val="en-US" w:eastAsia="en-US" w:bidi="en-US"/>
        </w:rPr>
      </w:r>
    </w:p>
  </w:comment>
  <w:comment w:id="23" w:author="Simon Alexander" w:date="2017-05-16T11:19:00Z" w:initials="S.A.">
    <w:p>
      <w:r>
        <w:rPr>
          <w:rFonts w:ascii="Liberation Serif" w:hAnsi="Liberation Serif" w:eastAsia="DejaVu Sans" w:cs="DejaVu Sans"/>
          <w:color w:val="auto"/>
          <w:lang w:val="en-US" w:eastAsia="en-US" w:bidi="en-US"/>
        </w:rPr>
        <w:t>“nci”?</w:t>
      </w:r>
    </w:p>
  </w:comment>
  <w:comment w:id="24" w:author="Simon Alexander" w:date="2017-05-16T11:19:00Z" w:initials="S.A.">
    <w:p>
      <w:r>
        <w:rPr>
          <w:rFonts w:ascii="Liberation Serif" w:hAnsi="Liberation Serif" w:eastAsia="DejaVu Sans" w:cs="DejaVu Sans"/>
          <w:color w:val="auto"/>
          <w:lang w:val="en-US" w:eastAsia="en-US" w:bidi="en-US"/>
        </w:rPr>
        <w:t>Yes I agree. Andrew K can you provide input?</w:t>
      </w:r>
    </w:p>
  </w:comment>
  <w:comment w:id="25" w:author="" w:date="0-00-00T00:00:00Z" w:initials="">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p>
  </w:comment>
  <w:comment w:id="26" w:author="Jesse Greenslade" w:date="2017-05-25T11:06:18Z" w:initials="">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AU" w:eastAsia="zh-CN"/>
        </w:rPr>
        <w:t>Reply to  (00/00/0000, 00:00): "..."</w:t>
      </w:r>
    </w:p>
    <w:p>
      <w:r>
        <w:rPr>
          <w:rFonts w:ascii="Liberation Serif" w:hAnsi="Liberation Serif" w:eastAsia="DejaVu Sans" w:cs="DejaVu Sans"/>
          <w:color w:val="auto"/>
          <w:sz w:val="20"/>
          <w:lang w:val="en-AU" w:eastAsia="zh-CN" w:bidi="hi-IN"/>
        </w:rPr>
        <w:t>I'm not 100% sure what to say about this?</w:t>
      </w:r>
    </w:p>
  </w:comment>
  <w:comment w:id="27" w:author="" w:date="0-00-00T00:00:00Z" w:initials="">
    <w:p>
      <w:r>
        <w:rPr>
          <w:rFonts w:ascii="Liberation Serif" w:hAnsi="Liberation Serif" w:eastAsia="DejaVu Sans" w:cs="DejaVu Sans"/>
          <w:color w:val="auto"/>
          <w:lang w:val="en-US" w:eastAsia="en-US" w:bidi="en-US"/>
        </w:rPr>
      </w:r>
    </w:p>
  </w:comment>
  <w:comment w:id="28" w:author="" w:date="0-00-00T00:00:00Z" w:initials="">
    <w:p>
      <w:r>
        <w:rPr>
          <w:rFonts w:ascii="Liberation Serif" w:hAnsi="Liberation Serif" w:eastAsia="DejaVu Sans" w:cs="DejaVu Sans"/>
          <w:color w:val="auto"/>
          <w:lang w:val="en-US" w:eastAsia="en-US" w:bidi="en-US"/>
        </w:rPr>
      </w:r>
    </w:p>
  </w:comment>
  <w:comment w:id="29" w:author="" w:date="0-00-00T00:00:00Z" w:initials="">
    <w:p>
      <w:r>
        <w:rPr>
          <w:rFonts w:ascii="Liberation Serif" w:hAnsi="Liberation Serif" w:eastAsia="DejaVu Sans" w:cs="DejaVu Sans"/>
          <w:color w:val="auto"/>
          <w:lang w:val="en-US" w:eastAsia="en-US" w:bidi="en-US"/>
        </w:rPr>
      </w:r>
    </w:p>
  </w:comment>
  <w:comment w:id="30" w:author="" w:date="0-00-00T00:00:00Z" w:initials="">
    <w:p>
      <w:r>
        <w:rPr>
          <w:rFonts w:ascii="Liberation Serif" w:hAnsi="Liberation Serif" w:eastAsia="DejaVu Sans" w:cs="DejaVu Sans"/>
          <w:color w:val="auto"/>
          <w:lang w:val="en-US" w:eastAsia="en-US" w:bidi="en-US"/>
        </w:rPr>
      </w:r>
    </w:p>
  </w:comment>
  <w:comment w:id="31" w:author="" w:date="0-00-00T00:00:00Z" w:initials="">
    <w:p>
      <w:r>
        <w:rPr>
          <w:rFonts w:ascii="Liberation Serif" w:hAnsi="Liberation Serif" w:eastAsia="DejaVu Sans" w:cs="DejaVu Sans"/>
          <w:color w:val="auto"/>
          <w:lang w:val="en-US" w:eastAsia="en-US" w:bidi="en-US"/>
        </w:rPr>
      </w:r>
    </w:p>
  </w:comment>
  <w:comment w:id="32" w:author="" w:date="0-00-00T00:00:00Z" w:initials="">
    <w:p>
      <w:r>
        <w:rPr>
          <w:rFonts w:ascii="Liberation Serif" w:hAnsi="Liberation Serif" w:eastAsia="DejaVu Sans" w:cs="DejaVu Sans"/>
          <w:color w:val="auto"/>
          <w:lang w:val="en-US" w:eastAsia="en-US" w:bidi="en-US"/>
        </w:rPr>
      </w:r>
    </w:p>
  </w:comment>
  <w:comment w:id="33" w:author="" w:date="0-00-00T00:00:00Z" w:initials="">
    <w:p>
      <w:r>
        <w:rPr>
          <w:rFonts w:ascii="Liberation Serif" w:hAnsi="Liberation Serif" w:eastAsia="DejaVu Sans" w:cs="DejaVu Sans"/>
          <w:color w:val="auto"/>
          <w:lang w:val="en-US" w:eastAsia="en-US" w:bidi="en-US"/>
        </w:rPr>
      </w:r>
    </w:p>
  </w:comment>
  <w:comment w:id="34" w:author="" w:date="0-00-00T00:00:00Z" w:initials="">
    <w:p>
      <w:r>
        <w:rPr>
          <w:rFonts w:ascii="Liberation Serif" w:hAnsi="Liberation Serif" w:eastAsia="DejaVu Sans" w:cs="DejaVu Sans"/>
          <w:color w:val="auto"/>
          <w:lang w:val="en-US" w:eastAsia="en-US" w:bidi="en-US"/>
        </w:rPr>
      </w:r>
    </w:p>
  </w:comment>
  <w:comment w:id="35" w:author="" w:date="0-00-00T00:00:00Z" w:initials="">
    <w:p>
      <w:r>
        <w:rPr>
          <w:rFonts w:ascii="Liberation Serif" w:hAnsi="Liberation Serif" w:eastAsia="DejaVu Sans" w:cs="DejaVu Sans"/>
          <w:color w:val="auto"/>
          <w:lang w:val="en-US" w:eastAsia="en-US" w:bidi="en-US"/>
        </w:rPr>
      </w:r>
    </w:p>
  </w:comment>
  <w:comment w:id="36" w:author="" w:date="0-00-00T00:00:00Z" w:initials="">
    <w:p>
      <w:r>
        <w:rPr>
          <w:rFonts w:ascii="Liberation Serif" w:hAnsi="Liberation Serif" w:eastAsia="DejaVu Sans" w:cs="DejaVu Sans"/>
          <w:color w:val="auto"/>
          <w:lang w:val="en-US" w:eastAsia="en-US" w:bidi="en-US"/>
        </w:rPr>
      </w:r>
    </w:p>
  </w:comment>
  <w:comment w:id="37" w:author="" w:date="0-00-00T00:00:00Z" w:initials="">
    <w:p>
      <w:r>
        <w:rPr>
          <w:rFonts w:ascii="Liberation Serif" w:hAnsi="Liberation Serif" w:eastAsia="DejaVu Sans" w:cs="DejaVu Sans"/>
          <w:color w:val="auto"/>
          <w:lang w:val="en-US" w:eastAsia="en-US" w:bidi="en-US"/>
        </w:rPr>
      </w:r>
    </w:p>
  </w:comment>
  <w:comment w:id="38" w:author="" w:date="0-00-00T00:00:00Z" w:initials="">
    <w:p>
      <w:r>
        <w:rPr>
          <w:rFonts w:ascii="Liberation Serif" w:hAnsi="Liberation Serif" w:eastAsia="DejaVu Sans" w:cs="DejaVu Sans"/>
          <w:color w:val="auto"/>
          <w:lang w:val="en-US" w:eastAsia="en-US" w:bidi="en-US"/>
        </w:rPr>
      </w:r>
    </w:p>
  </w:comment>
  <w:comment w:id="39" w:author="" w:date="0-00-00T00:00:00Z" w:initials="">
    <w:p>
      <w:r>
        <w:rPr>
          <w:rFonts w:ascii="Liberation Serif" w:hAnsi="Liberation Serif" w:eastAsia="DejaVu Sans" w:cs="DejaVu Sans"/>
          <w:color w:val="auto"/>
          <w:lang w:val="en-US" w:eastAsia="en-US" w:bidi="en-US"/>
        </w:rPr>
      </w:r>
    </w:p>
  </w:comment>
  <w:comment w:id="40" w:author="" w:date="0-00-00T00:00:00Z" w:initials="">
    <w:p>
      <w:r>
        <w:rPr>
          <w:rFonts w:ascii="Liberation Serif" w:hAnsi="Liberation Serif" w:eastAsia="DejaVu Sans" w:cs="DejaVu Sans"/>
          <w:color w:val="auto"/>
          <w:lang w:val="en-US" w:eastAsia="en-US" w:bidi="en-US"/>
        </w:rPr>
      </w:r>
    </w:p>
  </w:comment>
  <w:comment w:id="41" w:author="" w:date="0-00-00T00:00:00Z" w:initials="">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Helvetica">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04a6"/>
    <w:rPr>
      <w:sz w:val="16"/>
      <w:szCs w:val="16"/>
    </w:rPr>
  </w:style>
  <w:style w:type="character" w:styleId="CommentTextChar" w:customStyle="1">
    <w:name w:val="Comment Text Char"/>
    <w:basedOn w:val="DefaultParagraphFont"/>
    <w:link w:val="CommentText"/>
    <w:uiPriority w:val="99"/>
    <w:semiHidden/>
    <w:qFormat/>
    <w:rsid w:val="00c804a6"/>
    <w:rPr>
      <w:rFonts w:cs="Mangal"/>
      <w:color w:val="00000A"/>
      <w:szCs w:val="18"/>
    </w:rPr>
  </w:style>
  <w:style w:type="character" w:styleId="CommentSubjectChar" w:customStyle="1">
    <w:name w:val="Comment Subject Char"/>
    <w:basedOn w:val="CommentTextChar"/>
    <w:link w:val="CommentSubject"/>
    <w:uiPriority w:val="99"/>
    <w:semiHidden/>
    <w:qFormat/>
    <w:rsid w:val="00c804a6"/>
    <w:rPr>
      <w:rFonts w:cs="Mangal"/>
      <w:b/>
      <w:bCs/>
      <w:color w:val="00000A"/>
      <w:szCs w:val="18"/>
    </w:rPr>
  </w:style>
  <w:style w:type="character" w:styleId="BalloonTextChar" w:customStyle="1">
    <w:name w:val="Balloon Text Char"/>
    <w:basedOn w:val="DefaultParagraphFont"/>
    <w:link w:val="BalloonText"/>
    <w:uiPriority w:val="99"/>
    <w:semiHidden/>
    <w:qFormat/>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qFormat/>
    <w:rsid w:val="00c804a6"/>
    <w:pPr/>
    <w:rPr>
      <w:rFonts w:cs="Mangal"/>
      <w:sz w:val="20"/>
      <w:szCs w:val="18"/>
    </w:rPr>
  </w:style>
  <w:style w:type="paragraph" w:styleId="Annotationsubject">
    <w:name w:val="annotation subject"/>
    <w:basedOn w:val="Annotationtext"/>
    <w:link w:val="CommentSubjectChar"/>
    <w:uiPriority w:val="99"/>
    <w:semiHidden/>
    <w:unhideWhenUsed/>
    <w:qFormat/>
    <w:rsid w:val="00c804a6"/>
    <w:pPr/>
    <w:rPr>
      <w:b/>
      <w:bCs/>
    </w:rPr>
  </w:style>
  <w:style w:type="paragraph" w:styleId="BalloonText">
    <w:name w:val="Balloon Text"/>
    <w:basedOn w:val="Normal"/>
    <w:link w:val="BalloonTextChar"/>
    <w:uiPriority w:val="99"/>
    <w:semiHidden/>
    <w:unhideWhenUsed/>
    <w:qFormat/>
    <w:rsid w:val="00c804a6"/>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15</Pages>
  <Words>8984</Words>
  <Characters>46093</Characters>
  <CharactersWithSpaces>54792</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description/>
  <dc:language>en-AU</dc:language>
  <cp:lastModifiedBy>Jesse Greenslade</cp:lastModifiedBy>
  <dcterms:modified xsi:type="dcterms:W3CDTF">2017-05-26T09:32:21Z</dcterms:modified>
  <cp:revision>40</cp:revision>
  <dc:subject/>
  <dc:title/>
</cp:coreProperties>
</file>