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rFonts w:ascii="Liberation Sans" w:hAnsi="Liberation Sans" w:eastAsia="Droid Sans Fallback" w:cs="FreeSans"/>
          <w:b/>
          <w:b/>
          <w:bCs/>
          <w:sz w:val="36"/>
          <w:szCs w:val="36"/>
        </w:rPr>
      </w:pPr>
      <w:r>
        <w:rPr/>
        <w:t>Author's Response</w:t>
      </w:r>
    </w:p>
    <w:p>
      <w:pPr>
        <w:pStyle w:val="TextBody"/>
        <w:rPr/>
      </w:pPr>
      <w:r>
        <w:rPr/>
        <w:t>Here I've listed the referee's notes and major concerns/comments, followed by my own response in blue. Minor comments have been handled and I'm thankful to the referee's for going through my manuscript with such attention, as it improves my work greatly.</w:t>
      </w:r>
    </w:p>
    <w:p>
      <w:pPr>
        <w:pStyle w:val="TextBody"/>
        <w:rPr/>
      </w:pPr>
      <w:r>
        <w:rPr/>
        <w:t>First the referee responses are listed then the major comments and my responses for each referee are shown.</w:t>
      </w:r>
    </w:p>
    <w:p>
      <w:pPr>
        <w:pStyle w:val="Heading1"/>
        <w:numPr>
          <w:ilvl w:val="0"/>
          <w:numId w:val="1"/>
        </w:numPr>
        <w:rPr>
          <w:rFonts w:ascii="Liberation Sans" w:hAnsi="Liberation Sans" w:eastAsia="Droid Sans Fallback" w:cs="FreeSans"/>
          <w:b/>
          <w:b/>
          <w:bCs/>
          <w:sz w:val="36"/>
          <w:szCs w:val="36"/>
        </w:rPr>
      </w:pPr>
      <w:r>
        <w:rPr/>
        <w:t>Referee Notes:</w:t>
      </w:r>
    </w:p>
    <w:p>
      <w:pPr>
        <w:pStyle w:val="Heading3"/>
        <w:numPr>
          <w:ilvl w:val="2"/>
          <w:numId w:val="1"/>
        </w:numPr>
        <w:rPr>
          <w:rFonts w:ascii="Liberation Sans" w:hAnsi="Liberation Sans" w:eastAsia="Droid Sans Fallback" w:cs="FreeSans"/>
          <w:b/>
          <w:b/>
          <w:bCs/>
          <w:color w:val="808080"/>
          <w:sz w:val="28"/>
          <w:szCs w:val="28"/>
        </w:rPr>
      </w:pPr>
      <w:r>
        <w:rPr/>
        <w:t>Anonymous Referee #1</w:t>
      </w:r>
    </w:p>
    <w:p>
      <w:pPr>
        <w:pStyle w:val="TextBody"/>
        <w:rPr/>
      </w:pPr>
      <w:r>
        <w:rPr/>
        <w:t>Received and published: 6 February 2017</w:t>
      </w:r>
    </w:p>
    <w:p>
      <w:pPr>
        <w:pStyle w:val="TextBody"/>
        <w:rPr/>
      </w:pPr>
      <w:r>
        <w:rPr/>
        <w:t>The current study presents a method to identify stratosphere-to-troposphere transport (STT) events and estimate the associated ozone flux to the troposphere, based on ozonesonde profiles from three sites located in the Sout</w:t>
        <w:tab/>
        <w:t xml:space="preserve"> 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p>
    <w:p>
      <w:pPr>
        <w:pStyle w:val="Heading3"/>
        <w:numPr>
          <w:ilvl w:val="2"/>
          <w:numId w:val="1"/>
        </w:numPr>
        <w:rPr>
          <w:rFonts w:ascii="Liberation Sans" w:hAnsi="Liberation Sans" w:eastAsia="Droid Sans Fallback" w:cs="FreeSans"/>
          <w:b/>
          <w:b/>
          <w:bCs/>
          <w:color w:val="808080"/>
          <w:sz w:val="28"/>
          <w:szCs w:val="28"/>
        </w:rPr>
      </w:pPr>
      <w:r>
        <w:rPr/>
        <w:t>Anonymous Referee #2</w:t>
      </w:r>
    </w:p>
    <w:p>
      <w:pPr>
        <w:pStyle w:val="Normal"/>
        <w:rPr/>
      </w:pPr>
      <w:r>
        <w:rP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p>
    <w:p>
      <w:pPr>
        <w:pStyle w:val="Heading3"/>
        <w:numPr>
          <w:ilvl w:val="2"/>
          <w:numId w:val="1"/>
        </w:numPr>
        <w:rPr>
          <w:rFonts w:ascii="Liberation Sans" w:hAnsi="Liberation Sans" w:eastAsia="Droid Sans Fallback" w:cs="FreeSans"/>
          <w:b/>
          <w:b/>
          <w:bCs/>
          <w:color w:val="808080"/>
          <w:sz w:val="28"/>
          <w:szCs w:val="28"/>
        </w:rPr>
      </w:pPr>
      <w:r>
        <w:rPr/>
        <w:t>Anonymous Referee #3</w:t>
      </w:r>
    </w:p>
    <w:p>
      <w:pPr>
        <w:pStyle w:val="TextBody"/>
        <w:rPr/>
      </w:pPr>
      <w:r>
        <w:rPr/>
        <w:t>Received and published: 23 February 2017</w:t>
      </w:r>
    </w:p>
    <w:p>
      <w:pPr>
        <w:pStyle w:val="TextBody"/>
        <w:rPr/>
      </w:pPr>
      <w:r>
        <w:rP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p>
    <w:p>
      <w:pPr>
        <w:pStyle w:val="TextBody"/>
        <w:rPr/>
      </w:pPr>
      <w:r>
        <w:rP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p>
    <w:p>
      <w:pPr>
        <w:pStyle w:val="TextBody"/>
        <w:rPr/>
      </w:pPr>
      <w:r>
        <w:rPr/>
      </w:r>
    </w:p>
    <w:p>
      <w:pPr>
        <w:pStyle w:val="TextBody"/>
        <w:rPr/>
      </w:pPr>
      <w:r>
        <w:rPr/>
      </w:r>
    </w:p>
    <w:p>
      <w:pPr>
        <w:pStyle w:val="Heading1"/>
        <w:numPr>
          <w:ilvl w:val="0"/>
          <w:numId w:val="1"/>
        </w:numPr>
        <w:rPr>
          <w:rFonts w:ascii="Liberation Sans" w:hAnsi="Liberation Sans" w:eastAsia="Droid Sans Fallback" w:cs="FreeSans"/>
          <w:b/>
          <w:b/>
          <w:bCs/>
          <w:color w:val="00000A"/>
          <w:sz w:val="36"/>
          <w:szCs w:val="36"/>
          <w:lang w:val="en-AU" w:eastAsia="zh-CN" w:bidi="hi-IN"/>
        </w:rPr>
      </w:pPr>
      <w:r>
        <w:rPr/>
        <w:t>Anonymous Referee 1</w:t>
      </w:r>
    </w:p>
    <w:p>
      <w:pPr>
        <w:pStyle w:val="Heading3"/>
        <w:numPr>
          <w:ilvl w:val="2"/>
          <w:numId w:val="1"/>
        </w:numPr>
        <w:rPr>
          <w:rFonts w:ascii="Liberation Sans" w:hAnsi="Liberation Sans" w:eastAsia="Droid Sans Fallback" w:cs="FreeSans"/>
          <w:b/>
          <w:b/>
          <w:bCs/>
          <w:color w:val="808080"/>
          <w:sz w:val="28"/>
          <w:szCs w:val="28"/>
        </w:rPr>
      </w:pPr>
      <w:r>
        <w:rPr/>
        <w:t>Major Comments:</w:t>
      </w:r>
    </w:p>
    <w:p>
      <w:pPr>
        <w:pStyle w:val="Normal"/>
        <w:rPr/>
      </w:pPr>
      <w:r>
        <w:rPr/>
        <w:t>1) Calculating the 99th percentile from the perturbation profiles over that layer (2 to</w:t>
      </w:r>
    </w:p>
    <w:p>
      <w:pPr>
        <w:pStyle w:val="Normal"/>
        <w:rPr/>
      </w:pPr>
      <w:r>
        <w:rPr/>
        <w:t>1 Km below the tropopause) is a fairly strict criterion. Wouldn’t this threshold choice</w:t>
      </w:r>
    </w:p>
    <w:p>
      <w:pPr>
        <w:pStyle w:val="Normal"/>
        <w:rPr>
          <w:rFonts w:ascii="Liberation Serif" w:hAnsi="Liberation Serif" w:eastAsia="Droid Sans Fallback" w:cs="FreeSans"/>
          <w:color w:val="00000A"/>
          <w:sz w:val="24"/>
          <w:szCs w:val="24"/>
          <w:lang w:val="en-AU" w:eastAsia="zh-CN" w:bidi="hi-IN"/>
        </w:rPr>
      </w:pPr>
      <w:r>
        <w:rPr/>
        <w:t>avoid the selection of deeper stratospheric intrusion events as “STT events”?</w:t>
      </w:r>
    </w:p>
    <w:p>
      <w:pPr>
        <w:pStyle w:val="Normal"/>
        <w:rPr/>
      </w:pPr>
      <w:r>
        <w:rPr>
          <w:color w:val="0047FF"/>
        </w:rPr>
        <w:t>This should read as 2 km above the surface to 1 Km below the tropopause since, as you point out, the one kilometre range would miss deeper intrusions. I've now changed the text to reflect this.</w:t>
      </w:r>
    </w:p>
    <w:p>
      <w:pPr>
        <w:pStyle w:val="Normal"/>
        <w:rPr>
          <w:rFonts w:ascii="Liberation Serif" w:hAnsi="Liberation Serif" w:eastAsia="Droid Sans Fallback" w:cs="FreeSans"/>
          <w:color w:val="00000A"/>
          <w:sz w:val="24"/>
          <w:szCs w:val="24"/>
          <w:lang w:val="en-AU" w:eastAsia="zh-CN" w:bidi="hi-IN"/>
        </w:rPr>
      </w:pPr>
      <w:r>
        <w:rPr/>
        <w:t>Have you consider modifying this criterion, and include others (e.g. significant negative O3 relative humidity correlation values above a threshold) to minimize false STT detection?</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pPr>
      <w:r>
        <w:rPr/>
      </w:r>
    </w:p>
    <w:p>
      <w:pPr>
        <w:pStyle w:val="Normal"/>
        <w:rPr/>
      </w:pPr>
      <w:r>
        <w:rPr/>
        <w:t>2) The seasonality of STT events presented in Fig. 7 is not in line with the findings of</w:t>
      </w:r>
    </w:p>
    <w:p>
      <w:pPr>
        <w:pStyle w:val="Normal"/>
        <w:rPr/>
      </w:pPr>
      <w:r>
        <w:rPr/>
        <w:t>Škerlak et al. (2015) for the examined region. How are your results (STT seasonality)</w:t>
      </w:r>
    </w:p>
    <w:p>
      <w:pPr>
        <w:pStyle w:val="Normal"/>
        <w:rPr/>
      </w:pPr>
      <w:r>
        <w:rPr/>
        <w:t>compared with other modeling studies (Elbern et al., 1998; Sprenger et al., 2003)? Is</w:t>
      </w:r>
    </w:p>
    <w:p>
      <w:pPr>
        <w:pStyle w:val="Normal"/>
        <w:rPr/>
      </w:pPr>
      <w:r>
        <w:rPr/>
        <w:t>there any evidence from other studies that STT frequency over the examined region</w:t>
      </w:r>
    </w:p>
    <w:p>
      <w:pPr>
        <w:pStyle w:val="Normal"/>
        <w:rPr/>
      </w:pPr>
      <w:r>
        <w:rPr/>
        <w:t>exhibits a maximum during the austral summer (DJF) and not during the austral winter</w:t>
      </w:r>
    </w:p>
    <w:p>
      <w:pPr>
        <w:pStyle w:val="Normal"/>
        <w:rPr/>
      </w:pPr>
      <w:r>
        <w:rPr/>
        <w:t>(JJA) when the jet stream is strongest over the broader region? Have you tried to detect</w:t>
      </w:r>
    </w:p>
    <w:p>
      <w:pPr>
        <w:pStyle w:val="Normal"/>
        <w:rPr/>
      </w:pPr>
      <w:r>
        <w:rPr/>
        <w:t>STT events from the model results? I guess this is strongly depended to the vertical</w:t>
      </w:r>
    </w:p>
    <w:p>
      <w:pPr>
        <w:pStyle w:val="Normal"/>
        <w:rPr/>
      </w:pPr>
      <w:r>
        <w:rPr/>
        <w:t>resolution of the model, but it would be very interesting to see how the observed and</w:t>
      </w:r>
    </w:p>
    <w:p>
      <w:pPr>
        <w:pStyle w:val="Normal"/>
        <w:rPr/>
      </w:pPr>
      <w:r>
        <w:rPr/>
        <w:t>modeled STT seasonalities are compared.</w:t>
      </w:r>
    </w:p>
    <w:p>
      <w:pPr>
        <w:pStyle w:val="Normal"/>
        <w:rPr/>
      </w:pPr>
      <w:r>
        <w:rPr/>
      </w:r>
    </w:p>
    <w:p>
      <w:pPr>
        <w:pStyle w:val="Normal"/>
        <w:rPr/>
      </w:pPr>
      <w:r>
        <w:rPr/>
      </w:r>
    </w:p>
    <w:p>
      <w:pPr>
        <w:pStyle w:val="Normal"/>
        <w:rPr/>
      </w:pPr>
      <w:r>
        <w:rPr/>
        <w:t>3) To my understanding, using the seasonality of STT events from the three sites to</w:t>
      </w:r>
    </w:p>
    <w:p>
      <w:pPr>
        <w:pStyle w:val="Normal"/>
        <w:rPr/>
      </w:pPr>
      <w:r>
        <w:rPr/>
        <w:t>extrapolate model results over the Southern Ocean region is a quite simplified and</w:t>
      </w:r>
    </w:p>
    <w:p>
      <w:pPr>
        <w:pStyle w:val="Normal"/>
        <w:rPr/>
      </w:pPr>
      <w:r>
        <w:rPr/>
        <w:t>coarse approach, especially when considering the previous comment.</w:t>
      </w:r>
    </w:p>
    <w:p>
      <w:pPr>
        <w:pStyle w:val="Normal"/>
        <w:rPr/>
      </w:pPr>
      <w:r>
        <w:rPr>
          <w:color w:val="0047FF"/>
        </w:rPr>
        <w:t xml:space="preserve">This is correct, after seeing the reviews the SO extrapolation has been moved to a supplementary pdf as an example of one possible utility of the ozonesonde event detection. It is too simplified and uncertain to add any real substance to the paper. </w:t>
      </w:r>
    </w:p>
    <w:p>
      <w:pPr>
        <w:pStyle w:val="Normal"/>
        <w:rPr>
          <w:rFonts w:ascii="Liberation Serif" w:hAnsi="Liberation Serif" w:eastAsia="Droid Sans Fallback" w:cs="FreeSans"/>
          <w:color w:val="0047FF"/>
          <w:sz w:val="24"/>
          <w:szCs w:val="24"/>
          <w:lang w:val="en-AU" w:eastAsia="zh-CN" w:bidi="hi-IN"/>
        </w:rPr>
      </w:pPr>
      <w:r>
        <w:rPr>
          <w:color w:val="0047FF"/>
        </w:rPr>
        <w:t>TODO: Instead an estimate of STT ozone flux near the three sites has been performed and compared to Skerlak et al. 2014, Sprenger et al. 2003, and Olsen et al. .</w:t>
      </w:r>
    </w:p>
    <w:p>
      <w:pPr>
        <w:pStyle w:val="Normal"/>
        <w:rPr/>
      </w:pPr>
      <w:r>
        <w:rPr/>
      </w:r>
    </w:p>
    <w:p>
      <w:pPr>
        <w:pStyle w:val="Normal"/>
        <w:rPr/>
      </w:pPr>
      <w:r>
        <w:rPr/>
      </w:r>
    </w:p>
    <w:p>
      <w:pPr>
        <w:pStyle w:val="Normal"/>
        <w:rPr/>
      </w:pPr>
      <w:r>
        <w:rPr/>
        <w:t>4) Overall, the presentation of the results can be further improved (please check my</w:t>
      </w:r>
    </w:p>
    <w:p>
      <w:pPr>
        <w:pStyle w:val="Normal"/>
        <w:rPr/>
      </w:pPr>
      <w:r>
        <w:rPr/>
        <w:t>suggestions further below), as well as the writing of the manuscript.</w:t>
      </w:r>
    </w:p>
    <w:p>
      <w:pPr>
        <w:pStyle w:val="Normal"/>
        <w:rPr/>
      </w:pPr>
      <w:r>
        <w:rPr/>
      </w:r>
    </w:p>
    <w:p>
      <w:pPr>
        <w:pStyle w:val="Normal"/>
        <w:rPr/>
      </w:pPr>
      <w:r>
        <w:rPr/>
      </w:r>
    </w:p>
    <w:p>
      <w:pPr>
        <w:pStyle w:val="Normal"/>
        <w:rPr/>
      </w:pPr>
      <w:r>
        <w:rPr/>
      </w:r>
    </w:p>
    <w:p>
      <w:pPr>
        <w:pStyle w:val="Heading3"/>
        <w:numPr>
          <w:ilvl w:val="2"/>
          <w:numId w:val="1"/>
        </w:numPr>
        <w:rPr>
          <w:rFonts w:ascii="Liberation Sans" w:hAnsi="Liberation Sans" w:eastAsia="Droid Sans Fallback" w:cs="FreeSans"/>
          <w:b/>
          <w:b/>
          <w:bCs/>
          <w:color w:val="808080"/>
          <w:sz w:val="28"/>
          <w:szCs w:val="28"/>
        </w:rPr>
      </w:pPr>
      <w:r>
        <w:rPr/>
        <w:t>Comments:</w:t>
      </w:r>
    </w:p>
    <w:p>
      <w:pPr>
        <w:pStyle w:val="Normal"/>
        <w:rPr/>
      </w:pPr>
      <w:r>
        <w:rPr/>
        <w:t>Škerlak et al. (2014) presented an STE climatology using the ERA-Interim data. This</w:t>
      </w:r>
    </w:p>
    <w:p>
      <w:pPr>
        <w:pStyle w:val="Normal"/>
        <w:rPr/>
      </w:pPr>
      <w:r>
        <w:rPr/>
        <w:t>study is important not only for the introduction, as it describes the STT climatology</w:t>
      </w:r>
    </w:p>
    <w:p>
      <w:pPr>
        <w:pStyle w:val="Normal"/>
        <w:rPr/>
      </w:pPr>
      <w:r>
        <w:rPr/>
        <w:t>for the SH, but for intercomparison of the results also. Similar climatologies can be</w:t>
      </w:r>
    </w:p>
    <w:p>
      <w:pPr>
        <w:pStyle w:val="Normal"/>
        <w:rPr/>
      </w:pPr>
      <w:r>
        <w:rPr/>
        <w:t>found in the modeling studies of Roelofs and Lelieveld (1997) and James et al. (2003).</w:t>
      </w:r>
    </w:p>
    <w:p>
      <w:pPr>
        <w:pStyle w:val="Normal"/>
        <w:rPr/>
      </w:pPr>
      <w:r>
        <w:rPr/>
        <w:t>Recently, Akritidis et al. (2016) explored the impact of stratospheric intrusions on tropospheric ozone and the associated stratospheric contribution over the eastern Mediterranean and the Middle East region, a task that is relevant with some of the purposes of this study.</w:t>
      </w:r>
    </w:p>
    <w:p>
      <w:pPr>
        <w:pStyle w:val="Normal"/>
        <w:rPr/>
      </w:pPr>
      <w:r>
        <w:rPr/>
        <w:t>Page 4, lines 3-4: Since the study is based on the ozonesondes launched from the three sites, it is important to present the location of the sites.</w:t>
      </w:r>
    </w:p>
    <w:p>
      <w:pPr>
        <w:pStyle w:val="Normal"/>
        <w:rPr/>
      </w:pPr>
      <w:r>
        <w:rPr>
          <w:color w:val="0047FF"/>
        </w:rPr>
        <w:t>A very good idea, a brief description of the sites has been added: “... Melbourne, a major city in Victoria, Australia is in the far south eastern section of the Australian mainland, actual releases are north of the central business district in the Broadmeadows suburb. Macquarie island is isolated from the Australian mainland, situated in the remote southern ocean and unlikely to be affected by any local pollution events. Davis is on the coast of Antarctica and also unlikely to experience the effects of anthropogenic pollution.”</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pPr>
      <w:r>
        <w:rPr/>
        <w:t>Page 4, line 22: “Figure 1 shows the monthly mean tropopause altitudes at ..”, while in Fig. 1 caption is stated “Multi-year monthly median tropopause altitude ..”. Is it the mean or the median? Please modify accordingly.</w:t>
      </w:r>
    </w:p>
    <w:p>
      <w:pPr>
        <w:pStyle w:val="Normal"/>
        <w:rPr>
          <w:rFonts w:ascii="Liberation Serif" w:hAnsi="Liberation Serif" w:eastAsia="Droid Sans Fallback" w:cs="FreeSans"/>
          <w:color w:val="0047FF"/>
          <w:sz w:val="24"/>
          <w:szCs w:val="24"/>
          <w:lang w:val="en-AU" w:eastAsia="zh-CN" w:bidi="hi-IN"/>
        </w:rPr>
      </w:pPr>
      <w:r>
        <w:rPr>
          <w:color w:val="0047FF"/>
        </w:rPr>
        <w:t>It is the median, text updated</w:t>
      </w:r>
    </w:p>
    <w:p>
      <w:pPr>
        <w:pStyle w:val="Normal"/>
        <w:rPr/>
      </w:pPr>
      <w:r>
        <w:rPr/>
        <w:t>Page 5, Figure 1: a) The shadings used to describe the 10th and 90th percentiles are</w:t>
      </w:r>
    </w:p>
    <w:p>
      <w:pPr>
        <w:pStyle w:val="Normal"/>
        <w:rPr/>
      </w:pPr>
      <w:r>
        <w:rPr/>
        <w:t>rather confusing. I suggest you replace the shadings with dashed lines (same color as</w:t>
      </w:r>
    </w:p>
    <w:p>
      <w:pPr>
        <w:pStyle w:val="Normal"/>
        <w:rPr/>
      </w:pPr>
      <w:r>
        <w:rPr/>
        <w:t>the solid lines). b) Increase the range of the vertical axis to show the 10th percentile</w:t>
      </w:r>
    </w:p>
    <w:p>
      <w:pPr>
        <w:pStyle w:val="Normal"/>
        <w:rPr/>
      </w:pPr>
      <w:r>
        <w:rPr/>
        <w:t>value for February. c) Is it the case that tropopause drops below 4 km (10th percentile)</w:t>
      </w:r>
    </w:p>
    <w:p>
      <w:pPr>
        <w:pStyle w:val="Normal"/>
        <w:rPr/>
      </w:pPr>
      <w:r>
        <w:rPr/>
        <w:t>over Davis? What is the minimum tropopause height value over Davis during February?</w:t>
      </w:r>
    </w:p>
    <w:p>
      <w:pPr>
        <w:pStyle w:val="Normal"/>
        <w:rPr/>
      </w:pPr>
      <w:r>
        <w:rPr/>
        <w:t>Page 5, lines 5-6: “This seasonality at the high latitude sites is driven by a decrease in</w:t>
      </w:r>
    </w:p>
    <w:p>
      <w:pPr>
        <w:pStyle w:val="Normal"/>
        <w:rPr/>
      </w:pPr>
      <w:r>
        <w:rPr/>
        <w:t>photochemical destruction under the reduced radiation conditions around polar night.”</w:t>
      </w:r>
    </w:p>
    <w:p>
      <w:pPr>
        <w:pStyle w:val="Normal"/>
        <w:rPr/>
      </w:pPr>
      <w:r>
        <w:rPr/>
        <w:t>Please include a reference or information about the NOx levels at these sites (if avail-</w:t>
      </w:r>
    </w:p>
    <w:p>
      <w:pPr>
        <w:pStyle w:val="Normal"/>
        <w:rPr/>
      </w:pPr>
      <w:r>
        <w:rPr/>
        <w:t>able) to justify this statement.</w:t>
      </w:r>
    </w:p>
    <w:p>
      <w:pPr>
        <w:pStyle w:val="Normal"/>
        <w:rPr/>
      </w:pPr>
      <w:r>
        <w:rPr/>
        <w:t>Page 6, line 14: It is important to know the vertical resolution of the GEOS-Chem model</w:t>
      </w:r>
    </w:p>
    <w:p>
      <w:pPr>
        <w:pStyle w:val="Normal"/>
        <w:rPr/>
      </w:pPr>
      <w:r>
        <w:rPr/>
        <w:t>near the tropopause (although it can partially be seen from Fig. 13), as it is important</w:t>
      </w:r>
    </w:p>
    <w:p>
      <w:pPr>
        <w:pStyle w:val="Normal"/>
        <w:rPr/>
      </w:pPr>
      <w:r>
        <w:rPr/>
        <w:t>for the tropopause height detection and the tropospheric ozone column calculations</w:t>
      </w:r>
    </w:p>
    <w:p>
      <w:pPr>
        <w:pStyle w:val="Normal"/>
        <w:rPr/>
      </w:pPr>
      <w:r>
        <w:rPr/>
        <w:t>from the model results.</w:t>
      </w:r>
    </w:p>
    <w:p>
      <w:pPr>
        <w:pStyle w:val="Normal"/>
        <w:rPr/>
      </w:pPr>
      <w:r>
        <w:rPr/>
        <w:t>Page 7, lines 22-23: “The interpolated profiles … high frequency perturbations).” This is a rather brief description of the procedure. A more detailed description including a reference (if available) for the FT application would be necessary.</w:t>
      </w:r>
    </w:p>
    <w:p>
      <w:pPr>
        <w:pStyle w:val="Normal"/>
        <w:rPr/>
      </w:pPr>
      <w:r>
        <w:rPr/>
        <w:t>Page 7, lines 27-28: “We next use all the perturbation profiles at each site to calculate the 99th percentile perturbation value for the site”. How exactly is this cut-off threshold calculated? In Section 2.5, Page 9, the authors state that is calculated “between 2 km and 1 km below the tropopause”. This information should be provided earlier in the manuscript, at the point that the 99th percentile threshold is initially mentioned (Section 2.3).</w:t>
      </w:r>
    </w:p>
    <w:p>
      <w:pPr>
        <w:pStyle w:val="Normal"/>
        <w:rPr/>
      </w:pPr>
      <w:r>
        <w:rPr/>
        <w:t>Page 8, Figure 3: Why the two panels have different units? Are the ozone units of</w:t>
      </w:r>
    </w:p>
    <w:p>
      <w:pPr>
        <w:pStyle w:val="Normal"/>
        <w:rPr/>
      </w:pPr>
      <w:r>
        <w:rPr/>
        <w:t>the left panel “1e+12 molecules cm-3”? Please change accordingly the Figure and the</w:t>
      </w:r>
    </w:p>
    <w:p>
      <w:pPr>
        <w:pStyle w:val="Normal"/>
        <w:rPr/>
      </w:pPr>
      <w:r>
        <w:rPr/>
        <w:t>Figure caption. mixing ratio -&gt; number density</w:t>
      </w:r>
    </w:p>
    <w:p>
      <w:pPr>
        <w:pStyle w:val="Normal"/>
        <w:rPr/>
      </w:pPr>
      <w:r>
        <w:rPr/>
        <w:t>Page 9, lines 1-2: “For this reason all detected STT events found near smoke plumes</w:t>
      </w:r>
    </w:p>
    <w:p>
      <w:pPr>
        <w:pStyle w:val="Normal"/>
        <w:rPr/>
      </w:pPr>
      <w:r>
        <w:rPr/>
        <w:t>are flagged”. How is “near” defined?</w:t>
      </w:r>
    </w:p>
    <w:p>
      <w:pPr>
        <w:pStyle w:val="Normal"/>
        <w:rPr/>
      </w:pPr>
      <w:r>
        <w:rPr/>
        <w:t>In my opinion, Figures 4, 5 and 6 are more supportive-descriptive without adding any-</w:t>
      </w:r>
    </w:p>
    <w:p>
      <w:pPr>
        <w:pStyle w:val="Normal"/>
        <w:rPr/>
      </w:pPr>
      <w:r>
        <w:rPr/>
        <w:t>thing new. Therefore, I suggest including them as a supplement. Moreover, Figures 5</w:t>
      </w:r>
    </w:p>
    <w:p>
      <w:pPr>
        <w:pStyle w:val="Normal"/>
        <w:rPr/>
      </w:pPr>
      <w:r>
        <w:rPr/>
        <w:t>and 6 can be merged into one.</w:t>
      </w:r>
    </w:p>
    <w:p>
      <w:pPr>
        <w:pStyle w:val="Normal"/>
        <w:rPr/>
      </w:pPr>
      <w:r>
        <w:rPr/>
        <w:t>Page 11, line 17: “We use the ERA-I 500 hPa data to subjectively classify the events</w:t>
      </w:r>
    </w:p>
    <w:p>
      <w:pPr>
        <w:pStyle w:val="Normal"/>
        <w:rPr/>
      </w:pPr>
      <w:r>
        <w:rPr/>
        <w:t>based on their likely meteorological cause.” Do the authors classify the events by visual</w:t>
      </w:r>
    </w:p>
    <w:p>
      <w:pPr>
        <w:pStyle w:val="Normal"/>
        <w:rPr/>
      </w:pPr>
      <w:r>
        <w:rPr/>
        <w:t>inspection of the 500 hPa maps for every STT event date?</w:t>
      </w:r>
    </w:p>
    <w:p>
      <w:pPr>
        <w:pStyle w:val="Normal"/>
        <w:rPr/>
      </w:pPr>
      <w:r>
        <w:rPr/>
        <w:t>Page 11, lines 20-21: “The stratospheric polar vortex may create ozone folds without</w:t>
      </w:r>
    </w:p>
    <w:p>
      <w:pPr>
        <w:pStyle w:val="Normal"/>
        <w:rPr/>
      </w:pPr>
      <w:r>
        <w:rPr/>
        <w:t>other sources of upper tropospheric turbulence”. Please include a reference for the</w:t>
      </w:r>
    </w:p>
    <w:p>
      <w:pPr>
        <w:pStyle w:val="Normal"/>
        <w:rPr/>
      </w:pPr>
      <w:r>
        <w:rPr/>
        <w:t>above statement.</w:t>
      </w:r>
    </w:p>
    <w:p>
      <w:pPr>
        <w:pStyle w:val="Normal"/>
        <w:rPr/>
      </w:pPr>
      <w:r>
        <w:rPr/>
        <w:t>Page 14, lines 16-20: “The seasonal distributions . . . first half of the year”. To my</w:t>
      </w:r>
    </w:p>
    <w:p>
      <w:pPr>
        <w:pStyle w:val="Normal"/>
        <w:rPr/>
      </w:pPr>
      <w:r>
        <w:rPr/>
        <w:t>understanding Fig. 7 and Fig. 8 are not quite similar. Moreover, comparing Fig. 8</w:t>
      </w:r>
    </w:p>
    <w:p>
      <w:pPr>
        <w:pStyle w:val="Normal"/>
        <w:rPr/>
      </w:pPr>
      <w:r>
        <w:rPr/>
        <w:t>with Fig. 7 where fire influences are also included is somehow unfair. The fact that</w:t>
      </w:r>
    </w:p>
    <w:p>
      <w:pPr>
        <w:pStyle w:val="Normal"/>
        <w:rPr/>
      </w:pPr>
      <w:r>
        <w:rPr/>
        <w:t>ozonesondes are launched monthly at Davis from December to June is also the case</w:t>
      </w:r>
    </w:p>
    <w:p>
      <w:pPr>
        <w:pStyle w:val="Normal"/>
        <w:rPr/>
      </w:pPr>
      <w:r>
        <w:rPr/>
        <w:t>for Fig. 7, where high STT frequencies are found for the respective period.</w:t>
      </w:r>
    </w:p>
    <w:p>
      <w:pPr>
        <w:pStyle w:val="Normal"/>
        <w:rPr/>
      </w:pPr>
      <w:r>
        <w:rPr/>
        <w:t>Page 16: How is the modeled tropospheric column ozone calculated? How is the</w:t>
      </w:r>
    </w:p>
    <w:p>
      <w:pPr>
        <w:pStyle w:val="Normal"/>
        <w:rPr/>
      </w:pPr>
      <w:r>
        <w:rPr/>
        <w:t>tropopause defined in the GEOS-Chem results?</w:t>
      </w:r>
    </w:p>
    <w:p>
      <w:pPr>
        <w:pStyle w:val="Normal"/>
        <w:rPr>
          <w:color w:val="000099"/>
        </w:rPr>
      </w:pPr>
      <w:r>
        <w:rPr>
          <w:color w:val="000099"/>
        </w:rPr>
        <w:t xml:space="preserve">That is a good question! GEOS-Chem uses the tropopause height provided by GEOS-5 met fields which are calculated using a lapse-rate definition using the first </w:t>
      </w:r>
      <w:r>
        <w:rPr>
          <w:color w:val="000099"/>
        </w:rPr>
        <w:t xml:space="preserve">minimum above the surface in the function </w:t>
      </w:r>
      <w:r>
        <w:rPr>
          <w:color w:val="000099"/>
        </w:rPr>
        <w:t>0.03*</w:t>
      </w:r>
      <w:r>
        <w:rPr>
          <w:color w:val="000099"/>
        </w:rPr>
        <w:t>T(p) – log(p), with p in hPa</w:t>
      </w:r>
      <w:r>
        <w:rPr>
          <w:color w:val="000099"/>
        </w:rPr>
        <w:t>.</w:t>
      </w:r>
    </w:p>
    <w:p>
      <w:pPr>
        <w:pStyle w:val="Normal"/>
        <w:rPr>
          <w:color w:val="000099"/>
        </w:rPr>
      </w:pPr>
      <w:r>
        <w:rPr>
          <w:color w:val="000099"/>
        </w:rPr>
        <w:t>This has now been added to the text</w:t>
      </w:r>
    </w:p>
    <w:p>
      <w:pPr>
        <w:pStyle w:val="Normal"/>
        <w:rPr>
          <w:color w:val="000099"/>
        </w:rPr>
      </w:pPr>
      <w:r>
        <w:rPr>
          <w:color w:val="000099"/>
        </w:rPr>
      </w:r>
    </w:p>
    <w:p>
      <w:pPr>
        <w:pStyle w:val="Normal"/>
        <w:rPr/>
      </w:pPr>
      <w:r>
        <w:rPr/>
        <w:t>Page 17, lines 3-4: “Over Melbourne, ozone in the lower troposphere is well represented, but the model overestimates ozone from around 4 km to the tropopause”. This</w:t>
      </w:r>
    </w:p>
    <w:p>
      <w:pPr>
        <w:pStyle w:val="Normal"/>
        <w:rPr/>
      </w:pPr>
      <w:r>
        <w:rPr/>
        <w:t>is also seen for Macquarie and should be added to the discussion.</w:t>
      </w:r>
    </w:p>
    <w:p>
      <w:pPr>
        <w:pStyle w:val="Normal"/>
        <w:rPr/>
      </w:pPr>
      <w:r>
        <w:rPr/>
        <w:t>Page 19: “Figure 14 shows the mean fraction of total tropospheric column ozone (cal-</w:t>
      </w:r>
    </w:p>
    <w:p>
      <w:pPr>
        <w:pStyle w:val="Normal"/>
        <w:rPr/>
      </w:pPr>
      <w:r>
        <w:rPr/>
        <w:t>culated from ozonesonde profiles) attributed to stratospheric ozone intrusions at each</w:t>
      </w:r>
    </w:p>
    <w:p>
      <w:pPr>
        <w:pStyle w:val="Normal"/>
        <w:rPr/>
      </w:pPr>
      <w:r>
        <w:rPr/>
        <w:t>site, averaged over days when an STT event occurred.” Please explain in more detail</w:t>
      </w:r>
    </w:p>
    <w:p>
      <w:pPr>
        <w:pStyle w:val="Normal"/>
        <w:rPr/>
      </w:pPr>
      <w:r>
        <w:rPr/>
        <w:t>how is this fraction calculated.</w:t>
      </w:r>
    </w:p>
    <w:p>
      <w:pPr>
        <w:pStyle w:val="Normal"/>
        <w:rPr/>
      </w:pPr>
      <w:r>
        <w:rPr/>
        <w:t>Page 19: “to the entire Southern Ocean region, defined here as 35_ S-75_ S to en-</w:t>
      </w:r>
    </w:p>
    <w:p>
      <w:pPr>
        <w:pStyle w:val="Normal"/>
        <w:rPr/>
      </w:pPr>
      <w:r>
        <w:rPr/>
        <w:t>compass”. What is the longitudinal range?</w:t>
      </w:r>
    </w:p>
    <w:p>
      <w:pPr>
        <w:pStyle w:val="Normal"/>
        <w:rPr/>
      </w:pPr>
      <w:r>
        <w:rPr/>
        <w:t>Page 20: Fig. 14 and Fig.15 can be merged into one.</w:t>
      </w:r>
    </w:p>
    <w:p>
      <w:pPr>
        <w:pStyle w:val="Normal"/>
        <w:rPr/>
      </w:pPr>
      <w:r>
        <w:rPr/>
        <w:t>Page 22: “If we we assume a fractional ozone impact due to each event STT event of</w:t>
      </w:r>
    </w:p>
    <w:p>
      <w:pPr>
        <w:pStyle w:val="Normal"/>
        <w:rPr/>
      </w:pPr>
      <w:r>
        <w:rPr/>
        <w:t>I=35% based on their results”. The 30-40% stratospheric contribution found by Terao</w:t>
      </w:r>
    </w:p>
    <w:p>
      <w:pPr>
        <w:pStyle w:val="Normal"/>
        <w:rPr/>
      </w:pPr>
      <w:r>
        <w:rPr/>
        <w:t>et al. (2008) is seen only during spring and at 500 hPa. Therefore, assuming a 35%</w:t>
      </w:r>
    </w:p>
    <w:p>
      <w:pPr>
        <w:pStyle w:val="Normal"/>
        <w:rPr/>
      </w:pPr>
      <w:r>
        <w:rPr/>
        <w:t>stratospheric contribution to the tropospheric column ozone seems a bit arbitrary.</w:t>
      </w:r>
    </w:p>
    <w:p>
      <w:pPr>
        <w:pStyle w:val="Normal"/>
        <w:rPr/>
      </w:pPr>
      <w:r>
        <w:rPr/>
      </w:r>
    </w:p>
    <w:p>
      <w:pPr>
        <w:pStyle w:val="Heading1"/>
        <w:numPr>
          <w:ilvl w:val="0"/>
          <w:numId w:val="1"/>
        </w:numPr>
        <w:rPr>
          <w:rFonts w:ascii="Liberation Sans" w:hAnsi="Liberation Sans" w:eastAsia="Droid Sans Fallback" w:cs="FreeSans"/>
          <w:b/>
          <w:b/>
          <w:bCs/>
          <w:color w:val="00000A"/>
          <w:sz w:val="36"/>
          <w:szCs w:val="36"/>
          <w:lang w:val="en-AU" w:eastAsia="zh-CN" w:bidi="hi-IN"/>
        </w:rPr>
      </w:pPr>
      <w:r>
        <w:rPr/>
        <w:t>Anonymous Referee 2</w:t>
      </w:r>
    </w:p>
    <w:p>
      <w:pPr>
        <w:pStyle w:val="Heading3"/>
        <w:numPr>
          <w:ilvl w:val="2"/>
          <w:numId w:val="1"/>
        </w:numPr>
        <w:rPr>
          <w:rFonts w:ascii="Liberation Sans" w:hAnsi="Liberation Sans" w:eastAsia="Droid Sans Fallback" w:cs="FreeSans"/>
          <w:b/>
          <w:b/>
          <w:bCs/>
          <w:color w:val="808080"/>
          <w:sz w:val="28"/>
          <w:szCs w:val="28"/>
        </w:rPr>
      </w:pPr>
      <w:r>
        <w:rPr/>
        <w:t>Major Concerns:</w:t>
      </w:r>
    </w:p>
    <w:p>
      <w:pPr>
        <w:pStyle w:val="Normal"/>
        <w:rPr/>
      </w:pPr>
      <w:r>
        <w:rPr/>
        <w:t xml:space="preserve">1. </w:t>
      </w:r>
      <w:r>
        <w:rPr>
          <w:b/>
          <w:bCs/>
        </w:rPr>
        <w:t>Extrapolation to Southern Ocean</w:t>
      </w:r>
      <w:r>
        <w:rPr/>
        <w:t>: The authors look at three measurement sites (Davis,</w:t>
      </w:r>
    </w:p>
    <w:p>
      <w:pPr>
        <w:pStyle w:val="Normal"/>
        <w:rPr/>
      </w:pPr>
      <w:r>
        <w:rPr/>
        <w:t>Macqaurie, and Melbourne) in the Southern Ocean (SO), and then extrapolate their results to the</w:t>
      </w:r>
    </w:p>
    <w:p>
      <w:pPr>
        <w:pStyle w:val="Normal"/>
        <w:rPr/>
      </w:pPr>
      <w:r>
        <w:rPr/>
        <w:t>whole SO. I don’t think that this is valid. I think there ia quite a lot of spatial and temporal</w:t>
      </w:r>
    </w:p>
    <w:p>
      <w:pPr>
        <w:pStyle w:val="Normal"/>
        <w:rPr/>
      </w:pPr>
      <w:r>
        <w:rPr/>
        <w:t>variability that gets neglected in doing so. To make my point more clearly, I copy a figure (Fig. 16)</w:t>
      </w:r>
    </w:p>
    <w:p>
      <w:pPr>
        <w:pStyle w:val="Normal"/>
        <w:rPr/>
      </w:pPr>
      <w:r>
        <w:rPr/>
        <w:t>from Skerlak et al. (2014) here:</w:t>
      </w:r>
    </w:p>
    <w:p>
      <w:pPr>
        <w:pStyle w:val="Normal"/>
        <w:rPr/>
      </w:pPr>
      <w:r>
        <w:rPr/>
        <w:t>It shows the seasonally averaged STT ozone flux for the period 1979-2011. Evidently, there is a lot</w:t>
      </w:r>
    </w:p>
    <w:p>
      <w:pPr>
        <w:pStyle w:val="Normal"/>
        <w:rPr/>
      </w:pPr>
      <w:r>
        <w:rPr/>
        <w:t>of spatial and temporal variability. The next figure (Fig. 17) from Skerlak et al. (2014) shows the</w:t>
      </w:r>
    </w:p>
    <w:p>
      <w:pPr>
        <w:pStyle w:val="Normal"/>
        <w:rPr/>
      </w:pPr>
      <w:r>
        <w:rPr/>
        <w:t>estimated ozone flux into the PBL, which exhibits a still stronger variability. Hence, I think the</w:t>
      </w:r>
    </w:p>
    <w:p>
      <w:pPr>
        <w:pStyle w:val="Normal"/>
        <w:rPr/>
      </w:pPr>
      <w:r>
        <w:rPr/>
        <w:t>authors must be rather hesitating in extrapolating their results. I suggest to restrict the conclusionsabout the STT flux more to the regions around the three measurement sites. It will still be possible</w:t>
      </w:r>
    </w:p>
    <w:p>
      <w:pPr>
        <w:pStyle w:val="Normal"/>
        <w:rPr/>
      </w:pPr>
      <w:r>
        <w:rPr/>
        <w:t>to compare the values, e.g., with the values in Skerlak et al. (2014).</w:t>
      </w:r>
    </w:p>
    <w:p>
      <w:pPr>
        <w:pStyle w:val="Normal"/>
        <w:rPr/>
      </w:pPr>
      <w:r>
        <w:rPr/>
      </w:r>
    </w:p>
    <w:p>
      <w:pPr>
        <w:pStyle w:val="Normal"/>
        <w:rPr/>
      </w:pPr>
      <w:r>
        <w:rPr/>
      </w:r>
    </w:p>
    <w:p>
      <w:pPr>
        <w:pStyle w:val="Normal"/>
        <w:rPr/>
      </w:pPr>
      <w:r>
        <w:rPr/>
        <w:t xml:space="preserve">2. </w:t>
      </w:r>
      <w:r>
        <w:rPr>
          <w:b/>
          <w:bCs/>
        </w:rPr>
        <w:t>Transport aspect</w:t>
      </w:r>
      <w:r>
        <w:rPr/>
        <w:t>: An aspect that is not sufficiently discussed in the manuscript is the transport</w:t>
      </w:r>
    </w:p>
    <w:p>
      <w:pPr>
        <w:pStyle w:val="Normal"/>
        <w:rPr/>
      </w:pPr>
      <w:r>
        <w:rPr/>
        <w:t>of the ozone-rich air from its crossing to the measurement site. For instance, in Figure 5 the authors</w:t>
      </w:r>
    </w:p>
    <w:p>
      <w:pPr>
        <w:pStyle w:val="Normal"/>
        <w:rPr/>
      </w:pPr>
      <w:r>
        <w:rPr/>
        <w:t>show an STT event and the geopotential height field at 500 hPa. A nice cut-off low pressure system</w:t>
      </w:r>
    </w:p>
    <w:p>
      <w:pPr>
        <w:pStyle w:val="Normal"/>
        <w:rPr/>
      </w:pPr>
      <w:r>
        <w:rPr/>
        <w:t>is discernible in the geopotential. But it is not clear whether the STT event really occurred below</w:t>
      </w:r>
    </w:p>
    <w:p>
      <w:pPr>
        <w:pStyle w:val="Normal"/>
        <w:rPr/>
      </w:pPr>
      <w:r>
        <w:rPr/>
        <w:t>this cut-off. In fact, it could have happened quite a distance away from it and the be advected to this</w:t>
      </w:r>
    </w:p>
    <w:p>
      <w:pPr>
        <w:pStyle w:val="Normal"/>
        <w:rPr/>
      </w:pPr>
      <w:r>
        <w:rPr/>
        <w:t>place. I would argue that the transport aspect become more important if an STT event is detected at</w:t>
      </w:r>
    </w:p>
    <w:p>
      <w:pPr>
        <w:pStyle w:val="Normal"/>
        <w:rPr/>
      </w:pPr>
      <w:r>
        <w:rPr/>
        <w:t>middle or lower-tropospheric levels, i.e., when it is rather ‘detached’ from the tropopause above. As</w:t>
      </w:r>
    </w:p>
    <w:p>
      <w:pPr>
        <w:pStyle w:val="Normal"/>
        <w:rPr/>
      </w:pPr>
      <w:r>
        <w:rPr/>
        <w:t>an example, the following study shows that the crossing of the tropopause takes place in the western</w:t>
      </w:r>
    </w:p>
    <w:p>
      <w:pPr>
        <w:pStyle w:val="Normal"/>
        <w:rPr/>
      </w:pPr>
      <w:r>
        <w:rPr/>
        <w:t>North Atlantic but an ozone signal is discernible in the profile over western Europe:</w:t>
      </w:r>
    </w:p>
    <w:p>
      <w:pPr>
        <w:pStyle w:val="Normal"/>
        <w:rPr/>
      </w:pPr>
      <w:r>
        <w:rPr/>
        <w:t>Trickl, T. et al. "How stratospheric are deep stratospheric intrusions? LUAMI 2008." Atmospheric</w:t>
      </w:r>
    </w:p>
    <w:p>
      <w:pPr>
        <w:pStyle w:val="Normal"/>
        <w:rPr/>
      </w:pPr>
      <w:r>
        <w:rPr/>
        <w:t>Chemistry and Physics 16.14 (2016): 8791-8815.</w:t>
      </w:r>
    </w:p>
    <w:p>
      <w:pPr>
        <w:pStyle w:val="Normal"/>
        <w:rPr/>
      </w:pPr>
      <w:r>
        <w:rPr/>
        <w:t>I think the authors should more carefully discuss this aspect of STT event. Possibly, the do a short</w:t>
      </w:r>
    </w:p>
    <w:p>
      <w:pPr>
        <w:pStyle w:val="Normal"/>
        <w:rPr/>
      </w:pPr>
      <w:r>
        <w:rPr/>
        <w:t>literature review dealing with ozone transport and the long-range character of stratospheric</w:t>
      </w:r>
    </w:p>
    <w:p>
      <w:pPr>
        <w:pStyle w:val="Normal"/>
        <w:rPr/>
      </w:pPr>
      <w:r>
        <w:rPr/>
        <w:t>intrusions. It would also be interesting, and relevant to this manuscript, how long signals in</w:t>
      </w:r>
    </w:p>
    <w:p>
      <w:pPr>
        <w:pStyle w:val="Normal"/>
        <w:rPr/>
      </w:pPr>
      <w:r>
        <w:rPr/>
        <w:t>stratospheric ozone remain discernible in an atmospheric column after the air parcels have crossed</w:t>
      </w:r>
    </w:p>
    <w:p>
      <w:pPr>
        <w:pStyle w:val="Normal"/>
        <w:rPr/>
      </w:pPr>
      <w:r>
        <w:rPr/>
        <w:t>the tropopause.</w:t>
      </w:r>
    </w:p>
    <w:p>
      <w:pPr>
        <w:pStyle w:val="Normal"/>
        <w:rPr/>
      </w:pPr>
      <w:r>
        <w:rPr/>
      </w:r>
    </w:p>
    <w:p>
      <w:pPr>
        <w:pStyle w:val="Normal"/>
        <w:rPr/>
      </w:pPr>
      <w:r>
        <w:rPr/>
      </w:r>
    </w:p>
    <w:p>
      <w:pPr>
        <w:pStyle w:val="Normal"/>
        <w:rPr/>
      </w:pPr>
      <w:r>
        <w:rPr/>
      </w:r>
    </w:p>
    <w:p>
      <w:pPr>
        <w:pStyle w:val="Normal"/>
        <w:rPr/>
      </w:pPr>
      <w:r>
        <w:rPr/>
        <w:t xml:space="preserve">3. </w:t>
      </w:r>
      <w:r>
        <w:rPr>
          <w:b/>
          <w:bCs/>
        </w:rPr>
        <w:t>Uncertainty</w:t>
      </w:r>
      <w:r>
        <w:rPr/>
        <w:t>: The method comes with quite a few uncertainties! I list some of them:</w:t>
      </w:r>
    </w:p>
    <w:p>
      <w:pPr>
        <w:pStyle w:val="Normal"/>
        <w:rPr/>
      </w:pPr>
      <w:r>
        <w:rPr/>
        <w:t>- P7,L30: “STT events at altitudes below 4 km are removed to avoid surface pollution, and</w:t>
      </w:r>
    </w:p>
    <w:p>
      <w:pPr>
        <w:pStyle w:val="Normal"/>
        <w:rPr/>
      </w:pPr>
      <w:r>
        <w:rPr/>
        <w:t>events within 0.5 km of the tropopause are removed to avoid false positives induced by the</w:t>
      </w:r>
    </w:p>
    <w:p>
      <w:pPr>
        <w:pStyle w:val="Normal"/>
        <w:rPr/>
      </w:pPr>
      <w:r>
        <w:rPr/>
        <w:t>sharp transition to stratospheric air.” → I see the problem with the near-surface STT events.</w:t>
      </w:r>
    </w:p>
    <w:p>
      <w:pPr>
        <w:pStyle w:val="Normal"/>
        <w:rPr/>
      </w:pPr>
      <w:r>
        <w:rPr/>
        <w:t xml:space="preserve">But still, even at this low altitude it could be due to a stratospheric intrusion. </w:t>
      </w:r>
    </w:p>
    <w:p>
      <w:pPr>
        <w:pStyle w:val="Normal"/>
        <w:rPr>
          <w:color w:val="0047FF"/>
        </w:rPr>
      </w:pPr>
      <w:r>
        <w:rPr>
          <w:color w:val="0047FF"/>
        </w:rPr>
        <w:t>This is one possible false negative which could occur, I have added a note at PX “...TODO...”.</w:t>
      </w:r>
    </w:p>
    <w:p>
      <w:pPr>
        <w:pStyle w:val="Normal"/>
        <w:rPr/>
      </w:pPr>
      <w:r>
        <w:rPr/>
        <w:t>Further, I expect quite some ozone flux to be across the tropopause without a very clear peak-like</w:t>
      </w:r>
    </w:p>
    <w:p>
      <w:pPr>
        <w:pStyle w:val="Normal"/>
        <w:rPr/>
      </w:pPr>
      <w:r>
        <w:rPr/>
        <w:t>structure in the profile. This could, e.g., be the case if the ozone flux is more related to a</w:t>
      </w:r>
    </w:p>
    <w:p>
      <w:pPr>
        <w:pStyle w:val="Normal"/>
        <w:rPr/>
      </w:pPr>
      <w:r>
        <w:rPr/>
        <w:t>continuous ‘diffusion’ of ozone across the tropopause in contrast to an ozone flux going</w:t>
      </w:r>
    </w:p>
    <w:p>
      <w:pPr>
        <w:pStyle w:val="Normal"/>
        <w:rPr/>
      </w:pPr>
      <w:r>
        <w:rPr/>
        <w:t>along with a coherent cross-tropopause air streams in distinct weather systems.</w:t>
      </w:r>
    </w:p>
    <w:p>
      <w:pPr>
        <w:pStyle w:val="Normal"/>
        <w:rPr>
          <w:color w:val="0047FF"/>
        </w:rPr>
      </w:pPr>
      <w:r>
        <w:rPr>
          <w:color w:val="0047FF"/>
        </w:rPr>
        <w:t>While this is true, the focus of this work is on discrete influx events, or folds, rather than continuous enhancement or reduction due to cross tropopause transport. This is due to the difficulty of detecting continuous influx with weekly ozonesondes. I do appreciate the detailed comments and have noted that we are likely ignoring this source of ozone enhancement at PX “...TODO...”.</w:t>
      </w:r>
    </w:p>
    <w:p>
      <w:pPr>
        <w:pStyle w:val="Normal"/>
        <w:rPr/>
      </w:pPr>
      <w:r>
        <w:rPr/>
        <w:t>- P7,L9-12: “This estimate is conservative because it does not take into account any ozone</w:t>
      </w:r>
    </w:p>
    <w:p>
      <w:pPr>
        <w:pStyle w:val="Normal"/>
        <w:rPr/>
      </w:pPr>
      <w:r>
        <w:rPr/>
        <w:t>enhancements outside of the detected peak that may have been caused by the STT, and also</w:t>
      </w:r>
    </w:p>
    <w:p>
      <w:pPr>
        <w:pStyle w:val="Normal"/>
        <w:rPr/>
      </w:pPr>
      <w:r>
        <w:rPr/>
        <w:t>ignores any enhanced ozone background amounts from synoptic-scale stratospheric mixing</w:t>
      </w:r>
    </w:p>
    <w:p>
      <w:pPr>
        <w:pStyle w:val="Normal"/>
        <w:rPr/>
      </w:pPr>
      <w:r>
        <w:rPr/>
        <w:t>into the troposphere.” → The ozone background is also enhanced in mixing across the</w:t>
      </w:r>
    </w:p>
    <w:p>
      <w:pPr>
        <w:pStyle w:val="Normal"/>
        <w:rPr/>
      </w:pPr>
      <w:r>
        <w:rPr/>
        <w:t>troposphere, or the background at any of the stations is enhanced by STT events taking place</w:t>
      </w:r>
    </w:p>
    <w:p>
      <w:pPr>
        <w:pStyle w:val="Normal"/>
        <w:rPr/>
      </w:pPr>
      <w:r>
        <w:rPr/>
        <w:t>outside its ‘range’.</w:t>
      </w:r>
    </w:p>
    <w:p>
      <w:pPr>
        <w:pStyle w:val="Normal"/>
        <w:rPr>
          <w:color w:val="0047FF"/>
        </w:rPr>
      </w:pPr>
      <w:r>
        <w:rPr>
          <w:color w:val="0047FF"/>
        </w:rPr>
        <w:t>This is true, thanks for pointing it out. I've added this possibility to the text: “... TODO...”.</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pPr>
      <w:r>
        <w:rPr/>
        <w:t>- In section 5 (P19,L9) the overall ozone flux is determined as the product of the monthly</w:t>
      </w:r>
    </w:p>
    <w:p>
      <w:pPr>
        <w:pStyle w:val="Normal"/>
        <w:rPr/>
      </w:pPr>
      <w:r>
        <w:rPr/>
        <w:t>likelihoods of STT (f), the monthly mean fraction of an ozone column attributed to</w:t>
      </w:r>
    </w:p>
    <w:p>
      <w:pPr>
        <w:pStyle w:val="Normal"/>
        <w:rPr/>
      </w:pPr>
      <w:r>
        <w:rPr/>
        <w:t>stratospheric ozone (I) and the mean tropospheric ozone column (Omega). All these factors</w:t>
      </w:r>
    </w:p>
    <w:p>
      <w:pPr>
        <w:pStyle w:val="Normal"/>
        <w:rPr/>
      </w:pPr>
      <w:r>
        <w:rPr/>
        <w:t>come with a lot of uncertainty! Be it due to the method applied, or the spatial and temporal</w:t>
      </w:r>
    </w:p>
    <w:p>
      <w:pPr>
        <w:pStyle w:val="Normal"/>
        <w:rPr/>
      </w:pPr>
      <w:r>
        <w:rPr/>
        <w:t>variability.</w:t>
      </w:r>
    </w:p>
    <w:p>
      <w:pPr>
        <w:pStyle w:val="Normal"/>
        <w:rPr/>
      </w:pPr>
      <w:r>
        <w:rPr/>
      </w:r>
    </w:p>
    <w:p>
      <w:pPr>
        <w:pStyle w:val="Normal"/>
        <w:rPr/>
      </w:pPr>
      <w:r>
        <w:rPr/>
        <w:t>- P9,L16: “While ozone production occurs in some biomass burning plumes, this is not</w:t>
      </w:r>
    </w:p>
    <w:p>
      <w:pPr>
        <w:pStyle w:val="Normal"/>
        <w:rPr/>
      </w:pPr>
      <w:r>
        <w:rPr/>
        <w:t>always the case; therefore ozone perturbations detected during transported smoke events</w:t>
      </w:r>
    </w:p>
    <w:p>
      <w:pPr>
        <w:pStyle w:val="Normal"/>
        <w:rPr/>
      </w:pPr>
      <w:r>
        <w:rPr/>
        <w:t>may or may not be caused by the plume. For this reason all detected STT events found near</w:t>
      </w:r>
    </w:p>
    <w:p>
      <w:pPr>
        <w:pStyle w:val="Normal"/>
        <w:rPr/>
      </w:pPr>
      <w:r>
        <w:rPr/>
        <w:t>smoke plumes are flagged.” → These events are not included in the calculation of the ozone</w:t>
      </w:r>
    </w:p>
    <w:p>
      <w:pPr>
        <w:pStyle w:val="Normal"/>
        <w:rPr/>
      </w:pPr>
      <w:r>
        <w:rPr/>
        <w:t>flux, but still they could be of relevance!- P9,L7-9: “ We use the 99th percentile because at this point the filter locates clear events</w:t>
      </w:r>
    </w:p>
    <w:p>
      <w:pPr>
        <w:pStyle w:val="Normal"/>
        <w:rPr/>
      </w:pPr>
      <w:r>
        <w:rPr/>
        <w:t>with no obvious false positives. Event detection is highly sensitive to this choice; for</w:t>
      </w:r>
    </w:p>
    <w:p>
      <w:pPr>
        <w:pStyle w:val="Normal"/>
        <w:rPr/>
      </w:pPr>
      <w:r>
        <w:rPr/>
        <w:t>example, using the 98.5th percentile instead increased detected events by 10 (22%) at Davis,</w:t>
      </w:r>
    </w:p>
    <w:p>
      <w:pPr>
        <w:pStyle w:val="Normal"/>
        <w:rPr/>
      </w:pPr>
      <w:r>
        <w:rPr/>
        <w:t>19 (40%) at Macquarie Island, and 24 (33%) at Melbourne.” → Does this mean that with a</w:t>
      </w:r>
    </w:p>
    <w:p>
      <w:pPr>
        <w:pStyle w:val="Normal"/>
        <w:rPr/>
      </w:pPr>
      <w:r>
        <w:rPr/>
        <w:t>98.5 th percentile, some of the events are clear false positives? Wo do you decide that this is</w:t>
      </w:r>
    </w:p>
    <w:p>
      <w:pPr>
        <w:pStyle w:val="Normal"/>
        <w:rPr/>
      </w:pPr>
      <w:r>
        <w:rPr/>
        <w:t>the case? I am not sure whether this is obvious. In short, an additional uncertainty of the</w:t>
      </w:r>
    </w:p>
    <w:p>
      <w:pPr>
        <w:pStyle w:val="Normal"/>
        <w:rPr/>
      </w:pPr>
      <w:r>
        <w:rPr/>
        <w:t>method.</w:t>
      </w:r>
    </w:p>
    <w:p>
      <w:pPr>
        <w:pStyle w:val="Normal"/>
        <w:rPr/>
      </w:pPr>
      <w:r>
        <w:rPr/>
        <w:t>Given all these uncertainties, the estimate of the total STT flux based on the ozone profiles must be</w:t>
      </w:r>
    </w:p>
    <w:p>
      <w:pPr>
        <w:pStyle w:val="Normal"/>
        <w:rPr/>
      </w:pPr>
      <w:r>
        <w:rPr/>
        <w:t>rather conservative and going along with a big overall uncertainty! This is already discussed by the</w:t>
      </w:r>
    </w:p>
    <w:p>
      <w:pPr>
        <w:pStyle w:val="Normal"/>
        <w:rPr/>
      </w:pPr>
      <w:r>
        <w:rPr/>
        <w:t>authors, i.e., they are fully aware of it. What I would, however, suggest is a separate section (or</w:t>
      </w:r>
    </w:p>
    <w:p>
      <w:pPr>
        <w:pStyle w:val="Normal"/>
        <w:rPr/>
      </w:pPr>
      <w:r>
        <w:rPr/>
        <w:t>extended paragraph) where all uncertainties are presented and, if possible, quantified.</w:t>
      </w:r>
    </w:p>
    <w:p>
      <w:pPr>
        <w:pStyle w:val="Normal"/>
        <w:rPr/>
      </w:pPr>
      <w:r>
        <w:rPr/>
      </w:r>
    </w:p>
    <w:p>
      <w:pPr>
        <w:pStyle w:val="Heading1"/>
        <w:numPr>
          <w:ilvl w:val="0"/>
          <w:numId w:val="1"/>
        </w:numPr>
        <w:rPr>
          <w:rFonts w:ascii="Liberation Sans" w:hAnsi="Liberation Sans" w:eastAsia="Droid Sans Fallback" w:cs="FreeSans"/>
          <w:b/>
          <w:b/>
          <w:bCs/>
          <w:sz w:val="36"/>
          <w:szCs w:val="36"/>
        </w:rPr>
      </w:pPr>
      <w:r>
        <w:rPr/>
        <w:t>Anonymous Referee 3</w:t>
      </w:r>
    </w:p>
    <w:p>
      <w:pPr>
        <w:pStyle w:val="TextBody"/>
        <w:rPr/>
      </w:pPr>
      <w:r>
        <w:rPr/>
      </w:r>
    </w:p>
    <w:p>
      <w:pPr>
        <w:pStyle w:val="Heading3"/>
        <w:numPr>
          <w:ilvl w:val="2"/>
          <w:numId w:val="1"/>
        </w:numPr>
        <w:rPr>
          <w:rFonts w:ascii="Liberation Sans" w:hAnsi="Liberation Sans" w:eastAsia="Droid Sans Fallback" w:cs="FreeSans"/>
          <w:b/>
          <w:b/>
          <w:bCs/>
          <w:color w:val="808080"/>
          <w:sz w:val="28"/>
          <w:szCs w:val="28"/>
        </w:rPr>
      </w:pPr>
      <w:r>
        <w:rPr/>
        <w:t>Major comments:</w:t>
      </w:r>
    </w:p>
    <w:p>
      <w:pPr>
        <w:pStyle w:val="TextBody"/>
        <w:rPr/>
      </w:pPr>
      <w:r>
        <w:rP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p>
    <w:p>
      <w:pPr>
        <w:pStyle w:val="TextBody"/>
        <w:spacing w:before="0" w:after="140"/>
        <w:rPr/>
      </w:pPr>
      <w:r>
        <w:rP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Liberation Sans">
    <w:altName w:val="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AU"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paragraph" w:styleId="Heading4">
    <w:name w:val="Heading 4"/>
    <w:basedOn w:val="Heading"/>
    <w:qFormat/>
    <w:pPr>
      <w:spacing w:before="120" w:after="120"/>
      <w:outlineLvl w:val="3"/>
    </w:pPr>
    <w:rPr>
      <w:b/>
      <w:bCs/>
      <w:i/>
      <w:iCs/>
      <w:color w:val="808080"/>
      <w:sz w:val="27"/>
      <w:szCs w:val="27"/>
    </w:rPr>
  </w:style>
  <w:style w:type="paragraph" w:styleId="Heading5">
    <w:name w:val="Heading 5"/>
    <w:basedOn w:val="Heading"/>
    <w:qFormat/>
    <w:pPr>
      <w:spacing w:before="120" w:after="60"/>
      <w:outlineLvl w:val="4"/>
    </w:pPr>
    <w:rPr>
      <w:b/>
      <w:bCs/>
      <w:sz w:val="24"/>
      <w:szCs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TotalTime>
  <Application>LibreOffice/5.1.6.2$Linux_X86_64 LibreOffice_project/10m0$Build-2</Application>
  <Pages>6</Pages>
  <Words>3125</Words>
  <Characters>15949</Characters>
  <CharactersWithSpaces>18912</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2017-03-22T14:31:06Z</dcterms:created>
  <dc:creator>Jesse Greenslade</dc:creator>
  <dc:description/>
  <dc:language>en-AU</dc:language>
  <cp:lastModifiedBy>Jesse Greenslade</cp:lastModifiedBy>
  <dcterms:modified xsi:type="dcterms:W3CDTF">2017-03-24T11:42:23Z</dcterms:modified>
  <cp:revision>10</cp:revision>
  <dc:subject/>
  <dc:title/>
</cp:coreProperties>
</file>