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pPr>
      <w:r>
        <w:rPr/>
        <w:t xml:space="preserve">Here I've listed the referee's notes and major concerns/comments, followed by </w:t>
      </w:r>
      <w:r>
        <w:rPr/>
        <w:t xml:space="preserve">our </w:t>
      </w:r>
      <w:r>
        <w:rPr/>
        <w:t>own response</w:t>
      </w:r>
      <w:r>
        <w:rPr/>
        <w:t>s</w:t>
      </w:r>
      <w:r>
        <w:rPr/>
        <w:t xml:space="preserve"> in blue, </w:t>
      </w:r>
      <w:r>
        <w:rPr/>
        <w:t>and</w:t>
      </w:r>
      <w:r>
        <w:rPr/>
        <w:t xml:space="preserve"> </w:t>
      </w:r>
      <w:r>
        <w:rPr/>
        <w:t xml:space="preserve">quoted text in magenta. </w:t>
      </w:r>
      <w:r>
        <w:rPr/>
        <w:t xml:space="preserve">Minor comments have been handled and I'm thankful to the referee's for going through </w:t>
      </w:r>
      <w:r>
        <w:rPr/>
        <w:t>this</w:t>
      </w:r>
      <w:r>
        <w:rPr/>
        <w:t xml:space="preserve"> manuscript with such attention, as it</w:t>
      </w:r>
      <w:r>
        <w:rPr/>
        <w:t xml:space="preserve"> </w:t>
      </w:r>
      <w:r>
        <w:rPr/>
        <w:t xml:space="preserve">improves </w:t>
      </w:r>
      <w:r>
        <w:rPr/>
        <w:t>the</w:t>
      </w:r>
      <w:r>
        <w:rPr/>
        <w:t xml:space="preserve"> </w:t>
      </w:r>
      <w:r>
        <w:rPr/>
        <w:t>text greatly</w:t>
      </w:r>
      <w:r>
        <w:rPr/>
        <w:t>.</w:t>
      </w:r>
      <w:r/>
    </w:p>
    <w:p>
      <w:pPr>
        <w:pStyle w:val="TextBody"/>
      </w:pPr>
      <w:r>
        <w:rPr/>
        <w:t xml:space="preserve">First the referee responses are listed then the major comments and </w:t>
      </w:r>
      <w:r>
        <w:rPr/>
        <w:t>our</w:t>
      </w:r>
      <w:r>
        <w:rPr/>
        <w:t xml:space="preserve">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 xml:space="preserve">This should read as 2 km above the surface to 1 Km below the tropopause since, as you point out, the one kilometre range would miss deeper intrusions. The text has been updated as follows on DoLast:page/line </w:t>
      </w:r>
      <w:r>
        <w:rPr>
          <w:color w:val="5E11A6"/>
        </w:rPr>
        <w:t>“... (2~km above the earth's surface to 1~km below the tropopause).”</w:t>
      </w:r>
      <w:r>
        <w:rPr>
          <w:color w:val="0047FF"/>
        </w:rPr>
        <w:t xml:space="preserve"> and DoLast:page/line </w:t>
      </w:r>
      <w:r>
        <w:rPr>
          <w:color w:val="5E11A6"/>
        </w:rPr>
        <w:t>“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w:t>
      </w:r>
      <w:r>
        <w:rPr>
          <w:color w:val="5E11A6"/>
        </w:rPr>
        <w:t>“...This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 xml:space="preserve">Instead an estimate of STT ozone flux near the three sites has been performed and compared to Skerlak et al. 2014 on DOLAST:page/line </w:t>
      </w:r>
      <w:r>
        <w:rPr>
          <w:color w:val="5E11A6"/>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At DOLAST:page/line we've added </w:t>
      </w:r>
      <w:bookmarkStart w:id="1" w:name="__DdeLink__351_59560109"/>
      <w:r>
        <w:rPr>
          <w:rFonts w:eastAsia="Droid Sans Fallback" w:cs="FreeSans"/>
          <w:color w:val="0047FF"/>
          <w:sz w:val="24"/>
          <w:szCs w:val="24"/>
          <w:lang w:val="en-AU" w:eastAsia="zh-CN" w:bidi="hi-IN"/>
        </w:rPr>
        <w:t>“... likely meteorological cause, by visually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47FF"/>
          <w:lang w:val="en-AU" w:eastAsia="zh-CN" w:bidi="hi-IN"/>
        </w:rPr>
      </w:pPr>
      <w:r>
        <w:rPr>
          <w:color w:val="0047FF"/>
        </w:rPr>
        <w:t>The sentence now references Baray et al., 2000 and Sprenger et al., 2003nci</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pointing this out, the calculation was not well described. The following text has been added on DOLAST: page/line “ … ozone enhancements, based on a vertical integration of the ozone above baseline levels for each ozonesonde where an event was detected.</w:t>
      </w:r>
      <w:r/>
    </w:p>
    <w:p>
      <w:pPr>
        <w:pStyle w:val="Normal"/>
        <w:rPr>
          <w:sz w:val="24"/>
          <w:sz w:val="24"/>
          <w:szCs w:val="24"/>
          <w:rFonts w:ascii="Liberation Serif" w:hAnsi="Liberation Serif" w:eastAsia="Droid Sans Fallback" w:cs="FreeSans"/>
          <w:color w:val="0047FF"/>
          <w:lang w:val="en-AU" w:eastAsia="zh-CN" w:bidi="hi-IN"/>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sz w:val="24"/>
          <w:sz w:val="24"/>
          <w:szCs w:val="24"/>
          <w:rFonts w:ascii="Liberation Serif" w:hAnsi="Liberation Serif" w:eastAsia="Droid Sans Fallback" w:cs="FreeSans"/>
          <w:color w:val="0047FF"/>
          <w:lang w:val="en-AU" w:eastAsia="zh-CN" w:bidi="hi-IN"/>
        </w:rPr>
      </w:pP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First the tropospheric ozone column is calculated, then the enhanced ozone column amount is used to determine the relative increase.”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47FF"/>
          <w:lang w:val="en-AU" w:eastAsia="zh-CN" w:bidi="hi-IN"/>
        </w:rPr>
      </w:pPr>
      <w:r>
        <w:rPr>
          <w:color w:val="0047FF"/>
        </w:rPr>
        <w:t>Good suggesion, these images have been combined into one with a top and bottom panel</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examine small regions around each site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pPr>
      <w:r>
        <w:rPr/>
        <w:t>middle or lower 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pPr>
      <w:r>
        <w:rPr>
          <w:rFonts w:eastAsia="Droid Sans Fallback" w:cs="FreeSans"/>
          <w:color w:val="2323DC"/>
          <w:sz w:val="24"/>
          <w:szCs w:val="24"/>
          <w:lang w:val="en-AU" w:eastAsia="zh-CN" w:bidi="hi-IN"/>
        </w:rPr>
        <w:t xml:space="preserve">This is an interesting question, </w:t>
      </w:r>
      <w:r>
        <w:rPr>
          <w:rFonts w:eastAsia="Droid Sans Fallback" w:cs="FreeSans"/>
          <w:color w:val="2323DC"/>
          <w:sz w:val="24"/>
          <w:szCs w:val="24"/>
          <w:lang w:val="en-AU" w:eastAsia="zh-CN" w:bidi="hi-IN"/>
        </w:rPr>
        <w:t>and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w:t>
      </w:r>
      <w:r/>
    </w:p>
    <w:p>
      <w:pPr>
        <w:pStyle w:val="Normal"/>
      </w:pPr>
      <w:r>
        <w:rPr>
          <w:rFonts w:eastAsia="Droid Sans Fallback" w:cs="FreeSans"/>
          <w:color w:val="2323DC"/>
          <w:sz w:val="24"/>
          <w:szCs w:val="24"/>
          <w:lang w:val="en-AU" w:eastAsia="zh-CN" w:bidi="hi-IN"/>
        </w:rPr>
        <w:t>We have now included more literature in the introduction, dealing with transport at DOLAST: page/line:</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r/>
    </w:p>
    <w:p>
      <w:pPr>
        <w:pStyle w:val="Normal"/>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r>
        <w:rPr>
          <w:rFonts w:eastAsia="Droid Sans Fallback" w:cs="FreeSans"/>
          <w:color w:val="5E11A6"/>
          <w:sz w:val="24"/>
          <w:szCs w:val="24"/>
          <w:lang w:val="en-AU" w:eastAsia="zh-CN" w:bidi="hi-IN"/>
        </w:rPr>
        <w:t>”</w:t>
      </w:r>
      <w:r/>
    </w:p>
    <w:p>
      <w:pPr>
        <w:pStyle w:val="Normal"/>
      </w:pPr>
      <w:r>
        <w:rPr>
          <w:rFonts w:eastAsia="Droid Sans Fallback" w:cs="FreeSans"/>
          <w:color w:val="2323DC"/>
          <w:sz w:val="24"/>
          <w:szCs w:val="24"/>
          <w:lang w:val="en-AU" w:eastAsia="zh-CN" w:bidi="hi-IN"/>
        </w:rPr>
        <w:t>Additionally we discuss the affects of uncertainty to do with advection upon our flux estimation:</w:t>
      </w:r>
      <w:r/>
    </w:p>
    <w:p>
      <w:pPr>
        <w:pStyle w:val="Normal"/>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rFonts w:eastAsia="Droid Sans Fallback" w:cs="FreeSans"/>
          <w:color w:val="0047FF"/>
          <w:sz w:val="24"/>
          <w:szCs w:val="24"/>
          <w:lang w:val="en-AU" w:eastAsia="zh-CN" w:bidi="hi-IN"/>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Normal"/>
      </w:pPr>
      <w:r>
        <w:rPr>
          <w:color w:val="0047FF"/>
        </w:rPr>
        <w:t>All the minor comments have been implemented, any notes are added in blue</w:t>
      </w:r>
      <w:r/>
    </w:p>
    <w:p>
      <w:pPr>
        <w:pStyle w:val="Heading3"/>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i/>
          <w:iCs/>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pPr>
      <w:r>
        <w:rPr/>
        <w:t>Page 3, lines 14-16: Add references.</w:t>
      </w:r>
      <w:r/>
    </w:p>
    <w:p>
      <w:pPr>
        <w:pStyle w:val="Normal"/>
      </w:pPr>
      <w:r>
        <w:rPr>
          <w:rFonts w:eastAsia="Droid Sans Fallback" w:cs="FreeSans"/>
          <w:b/>
          <w:bCs/>
          <w:color w:val="00000A"/>
          <w:sz w:val="24"/>
          <w:szCs w:val="24"/>
          <w:lang w:val="en-AU" w:eastAsia="zh-CN" w:bidi="hi-IN"/>
        </w:rPr>
        <w:t>TODO: list of added refs for these notes: Skerlak,</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pPr>
      <w:r>
        <w:rPr/>
        <w:t>Page 19, Figure 13: dash -&gt; red dash, please also provide information about the black dashes.</w:t>
      </w:r>
      <w:r/>
    </w:p>
    <w:p>
      <w:pPr>
        <w:pStyle w:val="Normal"/>
      </w:pPr>
      <w:r>
        <w:rPr>
          <w:rFonts w:eastAsia="Droid Sans Fallback" w:cs="FreeSans"/>
          <w:color w:val="0047FF"/>
          <w:sz w:val="24"/>
          <w:szCs w:val="24"/>
          <w:lang w:val="en-AU" w:eastAsia="zh-CN" w:bidi="hi-IN"/>
        </w:rPr>
        <w:t>Caption line has been altered to “... GEOS-Chem and ozonesonde pressure levels are marked with red and black dashes respectively”</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b/>
          <w:sz w:val="24"/>
          <w:b/>
          <w:szCs w:val="24"/>
          <w:bCs/>
          <w:rFonts w:ascii="Liberation Serif" w:hAnsi="Liberation Serif" w:eastAsia="Droid Sans Fallback" w:cs="FreeSans"/>
          <w:color w:val="00000A"/>
          <w:lang w:val="en-AU" w:eastAsia="zh-CN" w:bidi="hi-IN"/>
        </w:rPr>
      </w:pPr>
      <w:r>
        <w:rPr>
          <w:rFonts w:eastAsia="Droid Sans Fallback" w:cs="FreeSans"/>
          <w:b/>
          <w:bC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rFonts w:eastAsia="Droid Sans Fallback" w:cs="FreeSans"/>
          <w:color w:val="0047FF"/>
          <w:sz w:val="24"/>
          <w:szCs w:val="24"/>
          <w:lang w:val="en-AU" w:eastAsia="zh-CN" w:bidi="hi-IN"/>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i/>
          <w:iCs/>
        </w:rPr>
        <w:t>- P2,L29: “STT is responsible” → “STT to be responsible”</w:t>
      </w:r>
      <w:r/>
    </w:p>
    <w:p>
      <w:pPr>
        <w:pStyle w:val="Normal"/>
      </w:pPr>
      <w:r>
        <w:rPr/>
        <w:t>- P3, L4: “mixing across the tropopause mainly caused by the jet streams” → a little strange formulation. Mixing is not caused by the jet streams; maybe you can write that it is associated by the jet streams.</w:t>
      </w:r>
      <w:r/>
    </w:p>
    <w:p>
      <w:pPr>
        <w:pStyle w:val="Normal"/>
      </w:pPr>
      <w:r>
        <w:rPr>
          <w:rFonts w:eastAsia="Droid Sans Fallback" w:cs="FreeSans"/>
          <w:color w:val="0047FF"/>
          <w:sz w:val="24"/>
          <w:szCs w:val="24"/>
          <w:lang w:val="en-AU" w:eastAsia="zh-CN" w:bidi="hi-IN"/>
        </w:rPr>
        <w:t>This now reads: “... mixing across the tropopause mainly associated with the jet streams over the ocean.”</w:t>
      </w:r>
      <w:r/>
    </w:p>
    <w:p>
      <w:pPr>
        <w:pStyle w:val="Normal"/>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rFonts w:eastAsia="Droid Sans Fallback" w:cs="FreeSans"/>
          <w:b/>
          <w:bCs/>
          <w:color w:val="00000A"/>
          <w:sz w:val="24"/>
          <w:szCs w:val="24"/>
          <w:lang w:val="en-AU" w:eastAsia="zh-CN" w:bidi="hi-IN"/>
        </w:rPr>
        <w:t>TODO: read these + notes</w:t>
      </w:r>
      <w:r/>
    </w:p>
    <w:p>
      <w:pPr>
        <w:pStyle w:val="Normal"/>
        <w:rPr>
          <w:sz w:val="24"/>
          <w:sz w:val="24"/>
          <w:szCs w:val="24"/>
          <w:rFonts w:ascii="Liberation Serif" w:hAnsi="Liberation Serif" w:eastAsia="Droid Sans Fallback" w:cs="FreeSans"/>
          <w:color w:val="00000A"/>
          <w:lang w:val="en-AU" w:eastAsia="zh-CN" w:bidi="hi-IN"/>
        </w:rPr>
      </w:pPr>
      <w:r>
        <w:rPr>
          <w:b/>
          <w:bCs/>
        </w:rPr>
        <w:t>- P3,L11-12: The authors might want to consider the following studies dealing with STT and ozone fluxes over the eastern Mediterranean:</w:t>
      </w:r>
      <w:r/>
    </w:p>
    <w:p>
      <w:pPr>
        <w:pStyle w:val="Normal"/>
        <w:rPr>
          <w:sz w:val="24"/>
          <w:b/>
          <w:sz w:val="24"/>
          <w:b/>
          <w:szCs w:val="24"/>
          <w:bCs/>
          <w:rFonts w:ascii="Liberation Serif" w:hAnsi="Liberation Serif" w:eastAsia="Droid Sans Fallback" w:cs="FreeSans"/>
          <w:color w:val="00000A"/>
          <w:lang w:val="en-AU" w:eastAsia="zh-CN" w:bidi="hi-IN"/>
        </w:rPr>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rFonts w:eastAsia="Droid Sans Fallback" w:cs="FreeSans"/>
          <w:color w:val="0047FF"/>
          <w:sz w:val="24"/>
          <w:szCs w:val="24"/>
          <w:lang w:val="en-AU" w:eastAsia="zh-CN" w:bidi="hi-IN"/>
        </w:rPr>
        <w:t>This line has been updated to : “... vary with wind direction and strength, topography, and season.”</w:t>
      </w:r>
      <w:r/>
    </w:p>
    <w:p>
      <w:pPr>
        <w:pStyle w:val="Normal"/>
      </w:pPr>
      <w:r>
        <w:rPr/>
        <w:t>- P3,L30-33: How relevant is it for the reader to know how the ozone mixing ratio is quantified? If not relevant, I would remove this sentence. It sounds rather technical!</w:t>
      </w:r>
      <w:r/>
    </w:p>
    <w:p>
      <w:pPr>
        <w:pStyle w:val="Normal"/>
      </w:pPr>
      <w:r>
        <w:rPr>
          <w:rFonts w:eastAsia="Droid Sans Fallback" w:cs="FreeSans"/>
          <w:color w:val="0047FF"/>
          <w:sz w:val="24"/>
          <w:szCs w:val="24"/>
          <w:lang w:val="en-AU" w:eastAsia="zh-CN" w:bidi="hi-IN"/>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rPr>
          <w:sz w:val="24"/>
          <w:i/>
          <w:sz w:val="24"/>
          <w:i/>
          <w:szCs w:val="24"/>
          <w:iCs/>
          <w:rFonts w:ascii="Liberation Serif" w:hAnsi="Liberation Serif" w:eastAsia="Droid Sans Fallback" w:cs="FreeSans"/>
          <w:color w:val="00000A"/>
          <w:lang w:val="en-AU" w:eastAsia="zh-CN" w:bidi="hi-IN"/>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rFonts w:eastAsia="Droid Sans Fallback" w:cs="FreeSans"/>
          <w:color w:val="0047FF"/>
          <w:sz w:val="24"/>
          <w:szCs w:val="24"/>
          <w:lang w:val="en-AU" w:eastAsia="zh-CN" w:bidi="hi-IN"/>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rFonts w:eastAsia="Droid Sans Fallback" w:cs="FreeSans"/>
          <w:color w:val="0047FF"/>
          <w:sz w:val="24"/>
          <w:szCs w:val="24"/>
          <w:lang w:val="en-AU" w:eastAsia="zh-CN" w:bidi="hi-IN"/>
        </w:rPr>
        <w:t>Here we meant robust to mean 'less likely to misdiagnose the tropopause altitude'. This may be unclear so we have altered the text at DOLAST: page/line to read: “The ozone tropopause may misdiagnose the real tropopause altitude during stratosphere-troposphere exchange; however, it is more robust than the lapse rate tropopause at polar latitudes in winter and near jet streams in the lower stratosphere, which the lapse-rate definition may misdiagnose due to upper troposphere temperature inversions ...”</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rFonts w:eastAsia="Droid Sans Fallback" w:cs="FreeSans"/>
          <w:color w:val="0047FF"/>
          <w:sz w:val="24"/>
          <w:szCs w:val="24"/>
          <w:lang w:val="en-AU" w:eastAsia="zh-CN" w:bidi="hi-IN"/>
        </w:rPr>
        <w:t>The low pass threshold 'flattens' the vertical profile, so that the general increase in ozone concentration from the surface up to the stratosphere is removed. DOLAST: page/line has been updated to read “... perturbations with vertical scales between 0.5~km and 5~km (removing low and high frequency perturbations). The high frequency perturbations are removed as they may represent noise in the measurements. The perturbations with scales longer than 5~km represent the vertical gradient of ozone concentration from the surface to the stratosphere.”</w:t>
      </w:r>
      <w:r/>
    </w:p>
    <w:p>
      <w:pPr>
        <w:pStyle w:val="Normal"/>
      </w:pPr>
      <w:r>
        <w:rPr/>
        <w:t>- P7,33-34: “The STT event is confirmed if the perturbation profile drops below zero between the ozone peak and the tropopause” → Why does have to drop below zero?</w:t>
      </w:r>
      <w:r/>
    </w:p>
    <w:p>
      <w:pPr>
        <w:pStyle w:val="Normal"/>
      </w:pPr>
      <w:r>
        <w:rPr>
          <w:rFonts w:eastAsia="Droid Sans Fallback" w:cs="FreeSans"/>
          <w:color w:val="0047FF"/>
          <w:sz w:val="24"/>
          <w:szCs w:val="24"/>
          <w:lang w:val="en-AU" w:eastAsia="zh-CN" w:bidi="hi-IN"/>
        </w:rPr>
        <w:t>The drop represents a return to non-enhanced ozone concentrations, which suggests seperation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rFonts w:eastAsia="Droid Sans Fallback" w:cs="FreeSans"/>
          <w:color w:val="0047FF"/>
          <w:sz w:val="24"/>
          <w:szCs w:val="24"/>
          <w:lang w:val="en-AU" w:eastAsia="zh-CN" w:bidi="hi-IN"/>
        </w:rPr>
        <w:t>It could be due to relatively clean free tropospheric air being advected over the event, or else the ozone rich air has been advected into the path of the ozonesonde while the free troposphere was particularly clean.</w:t>
      </w:r>
      <w:r/>
    </w:p>
    <w:p>
      <w:pPr>
        <w:pStyle w:val="Normal"/>
      </w:pPr>
      <w:r>
        <w:rPr>
          <w:rFonts w:eastAsia="Droid Sans Fallback" w:cs="FreeSans"/>
          <w:color w:val="0047FF"/>
          <w:sz w:val="24"/>
          <w:szCs w:val="24"/>
          <w:lang w:val="en-AU" w:eastAsia="zh-CN" w:bidi="hi-IN"/>
        </w:rPr>
        <w:t>It's also worth noting that the x axis began at 5 molecules per cubic centimetre, and has since been updated to ppbv.</w:t>
      </w:r>
      <w:r/>
    </w:p>
    <w:p>
      <w:pPr>
        <w:pStyle w:val="Normal"/>
      </w:pPr>
      <w:r>
        <w:rPr/>
        <w:t>- P9,L16: “all detected STT events found near smoke plumes are flagged.” → What does ‘near’ mean?</w:t>
      </w:r>
      <w:r/>
    </w:p>
    <w:p>
      <w:pPr>
        <w:pStyle w:val="Normal"/>
      </w:pPr>
      <w:r>
        <w:rPr>
          <w:rFonts w:eastAsia="Droid Sans Fallback" w:cs="FreeSans"/>
          <w:color w:val="0047FF"/>
          <w:sz w:val="24"/>
          <w:szCs w:val="24"/>
          <w:lang w:val="en-AU" w:eastAsia="zh-CN" w:bidi="hi-IN"/>
        </w:rPr>
        <w:t>This was also asked by Referee 1, in this case near is defined subjectively as within 150km.</w:t>
      </w:r>
      <w:r/>
    </w:p>
    <w:p>
      <w:pPr>
        <w:pStyle w:val="Normal"/>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rFonts w:eastAsia="Droid Sans Fallback" w:cs="FreeSans"/>
          <w:b w:val="false"/>
          <w:bCs w:val="false"/>
          <w:color w:val="0047FF"/>
          <w:sz w:val="24"/>
          <w:szCs w:val="24"/>
          <w:lang w:val="en-AU" w:eastAsia="zh-CN" w:bidi="hi-IN"/>
        </w:rPr>
        <w:t>This sentence has been restructured as follows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rFonts w:eastAsia="Droid Sans Fallback" w:cs="FreeSans"/>
          <w:b/>
          <w:bCs/>
          <w:color w:val="00000A"/>
          <w:sz w:val="24"/>
          <w:szCs w:val="24"/>
          <w:lang w:val="en-AU" w:eastAsia="zh-CN" w:bidi="hi-IN"/>
        </w:rPr>
        <w:t>Todo: read+notes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pPr>
      <w:r>
        <w:rPr/>
        <w:t>p.4, l. 9: At least mention the dynamical tropopause, it is more common than ozone...</w:t>
      </w:r>
      <w:r/>
    </w:p>
    <w:p>
      <w:pPr>
        <w:pStyle w:val="Normal"/>
      </w:pPr>
      <w:r>
        <w:rPr>
          <w:rFonts w:eastAsia="Droid Sans Fallback" w:cs="FreeSans"/>
          <w:color w:val="0047FF"/>
          <w:sz w:val="24"/>
          <w:szCs w:val="24"/>
          <w:lang w:val="en-AU" w:eastAsia="zh-CN" w:bidi="hi-IN"/>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pPr>
      <w:r>
        <w:rPr>
          <w:rFonts w:eastAsia="Droid Sans Fallback" w:cs="FreeSans"/>
          <w:color w:val="0047FF"/>
          <w:sz w:val="24"/>
          <w:szCs w:val="24"/>
          <w:lang w:val="en-AU" w:eastAsia="zh-CN" w:bidi="hi-IN"/>
        </w:rPr>
        <w:t>Well spotted, this is indeed the cause of the low tropopause detections: the lapse-rate definition has been fixed in the latest version to exclude detections below 4km, which were all due temperature inversions near the boundary layer.</w:t>
      </w:r>
      <w:r/>
    </w:p>
    <w:p>
      <w:pPr>
        <w:pStyle w:val="Normal"/>
      </w:pPr>
      <w:r>
        <w:rPr>
          <w:rFonts w:eastAsia="Droid Sans Fallback" w:cs="FreeSans"/>
          <w:color w:val="0047FF"/>
          <w:sz w:val="24"/>
          <w:szCs w:val="24"/>
          <w:lang w:val="en-AU" w:eastAsia="zh-CN" w:bidi="hi-IN"/>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rFonts w:eastAsia="Droid Sans Fallback" w:cs="FreeSans"/>
          <w:color w:val="0047FF"/>
          <w:sz w:val="24"/>
          <w:szCs w:val="24"/>
          <w:lang w:val="en-AU" w:eastAsia="zh-CN" w:bidi="hi-IN"/>
        </w:rPr>
        <w:t>Model and sonde datasets are only compared using the vertically summed tropospheric ozone columns [molecules / cm</w:t>
      </w:r>
      <w:r>
        <w:rPr>
          <w:rFonts w:eastAsia="Droid Sans Fallback" w:cs="FreeSans"/>
          <w:color w:val="0047FF"/>
          <w:sz w:val="24"/>
          <w:szCs w:val="24"/>
          <w:vertAlign w:val="superscript"/>
          <w:lang w:val="en-AU" w:eastAsia="zh-CN" w:bidi="hi-IN"/>
        </w:rPr>
        <w:t>2</w:t>
      </w:r>
      <w:r>
        <w:rPr>
          <w:rFonts w:eastAsia="Droid Sans Fallback" w:cs="FreeSans"/>
          <w:color w:val="0047FF"/>
          <w:sz w:val="24"/>
          <w:szCs w:val="24"/>
          <w:lang w:val="en-AU" w:eastAsia="zh-CN" w:bidi="hi-IN"/>
        </w:rPr>
        <w:t>].</w:t>
      </w:r>
      <w:r/>
    </w:p>
    <w:p>
      <w:pPr>
        <w:pStyle w:val="Normal"/>
      </w:pPr>
      <w:r>
        <w:rPr>
          <w:rFonts w:eastAsia="Droid Sans Fallback" w:cs="FreeSans"/>
          <w:color w:val="0047FF"/>
          <w:sz w:val="24"/>
          <w:szCs w:val="24"/>
          <w:lang w:val="en-AU" w:eastAsia="zh-CN" w:bidi="hi-IN"/>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rPr>
          <w:sz w:val="24"/>
          <w:sz w:val="24"/>
          <w:szCs w:val="24"/>
          <w:rFonts w:ascii="Liberation Serif" w:hAnsi="Liberation Serif" w:eastAsia="Droid Sans Fallback" w:cs="FreeSans"/>
          <w:color w:val="00000A"/>
          <w:lang w:val="en-AU" w:eastAsia="zh-CN" w:bidi="hi-IN"/>
        </w:rPr>
      </w:pPr>
      <w:r>
        <w:rPr/>
        <w:t xml:space="preserve">p.6, l.15+: The sonde profiles are compared against model data of 2 x 2.5 degrees grid sizes (and the vertical model resolution). How well does the model resolve the soundings? </w:t>
      </w:r>
      <w:r/>
    </w:p>
    <w:p>
      <w:pPr>
        <w:pStyle w:val="Normal"/>
        <w:rPr>
          <w:sz w:val="24"/>
          <w:sz w:val="24"/>
          <w:szCs w:val="24"/>
          <w:rFonts w:ascii="Liberation Serif" w:hAnsi="Liberation Serif" w:eastAsia="Droid Sans Fallback" w:cs="FreeSans"/>
          <w:color w:val="0047FF"/>
          <w:lang w:val="en-AU" w:eastAsia="zh-CN" w:bidi="hi-IN"/>
        </w:rPr>
      </w:pPr>
      <w:r>
        <w:rPr>
          <w:color w:val="0047FF"/>
        </w:rPr>
        <w:t>Generally not too well, but we do see an agreement between the datasets in terms of season and amplitude.</w:t>
      </w:r>
      <w:r/>
    </w:p>
    <w:p>
      <w:pPr>
        <w:pStyle w:val="Normal"/>
        <w:rPr>
          <w:sz w:val="24"/>
          <w:sz w:val="24"/>
          <w:szCs w:val="24"/>
          <w:rFonts w:ascii="Liberation Serif" w:hAnsi="Liberation Serif" w:eastAsia="Droid Sans Fallback" w:cs="FreeSans"/>
          <w:color w:val="00000A"/>
          <w:lang w:val="en-AU" w:eastAsia="zh-CN" w:bidi="hi-IN"/>
        </w:rPr>
      </w:pPr>
      <w:r>
        <w:rPr/>
        <w:t xml:space="preserve">How do the authors estimate the fraction of ozone transport which is missed due to unresolved structures? </w:t>
      </w:r>
      <w:r/>
    </w:p>
    <w:p>
      <w:pPr>
        <w:pStyle w:val="Normal"/>
        <w:rPr>
          <w:sz w:val="24"/>
          <w:sz w:val="24"/>
          <w:szCs w:val="24"/>
          <w:rFonts w:ascii="Liberation Serif" w:hAnsi="Liberation Serif" w:eastAsia="Droid Sans Fallback" w:cs="FreeSans"/>
          <w:color w:val="0047FF"/>
          <w:lang w:val="en-AU" w:eastAsia="zh-CN" w:bidi="hi-IN"/>
        </w:rPr>
      </w:pPr>
      <w:r>
        <w:rPr>
          <w:color w:val="0047FF"/>
        </w:rPr>
        <w:t>We assume that if the structure is unresolved, we cannot be certain that it is an STT event. At this time we have not examined the likelihood and frequency of false negatives, however it is an avenue for further research if the method becomes popular</w:t>
      </w:r>
      <w:r/>
    </w:p>
    <w:p>
      <w:pPr>
        <w:pStyle w:val="Normal"/>
        <w:rPr>
          <w:sz w:val="24"/>
          <w:sz w:val="24"/>
          <w:szCs w:val="24"/>
          <w:rFonts w:ascii="Liberation Serif" w:hAnsi="Liberation Serif" w:eastAsia="Droid Sans Fallback" w:cs="FreeSans"/>
          <w:color w:val="00000A"/>
          <w:lang w:val="en-AU" w:eastAsia="zh-CN" w:bidi="hi-IN"/>
        </w:rPr>
      </w:pPr>
      <w:r>
        <w:rPr/>
        <w:t>Why do the authors don’t interpolate to the time window of the sounding (or at least use the according model time step)?</w:t>
      </w:r>
      <w:r/>
    </w:p>
    <w:p>
      <w:pPr>
        <w:pStyle w:val="Normal"/>
      </w:pPr>
      <w:r>
        <w:rPr>
          <w:color w:val="0047FF"/>
        </w:rPr>
        <w:t>We actually did use the closest matching timesteps for comparison, although it is not obvious. The daily model time step over Davis is 0100, 0700, 1300, 1900, of which 0700 is generally closest to sonde release times. This is due to the model using a globally instantaneous (rather than local) snapshot.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pPr>
      <w:r>
        <w:rPr>
          <w:rFonts w:eastAsia="Droid Sans Fallback" w:cs="FreeSans"/>
          <w:b/>
          <w:bCs/>
          <w:color w:val="00000A"/>
          <w:sz w:val="24"/>
          <w:szCs w:val="24"/>
          <w:lang w:val="en-AU" w:eastAsia="zh-CN" w:bidi="hi-IN"/>
        </w:rPr>
        <w:t>TODO: UP TO HERE</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rFonts w:eastAsia="Droid Sans Fallback" w:cs="FreeSans"/>
          <w:color w:val="0047FF"/>
          <w:sz w:val="24"/>
          <w:szCs w:val="24"/>
          <w:lang w:val="en-AU" w:eastAsia="zh-CN" w:bidi="hi-IN"/>
        </w:rPr>
        <w:t xml:space="preserve">Derived was poor word choice, we meant simply that the ozone enhancement was likely due to stratospheric influx. The sentence has been updated to “... suggesting the ozone enhancements </w:t>
      </w:r>
      <w:r>
        <w:rPr>
          <w:rFonts w:eastAsia="Droid Sans Fallback" w:cs="FreeSans"/>
          <w:b/>
          <w:bCs/>
          <w:color w:val="0047FF"/>
          <w:sz w:val="24"/>
          <w:szCs w:val="24"/>
          <w:lang w:val="en-AU" w:eastAsia="zh-CN" w:bidi="hi-IN"/>
        </w:rPr>
        <w:t>are due to</w:t>
      </w:r>
      <w:r>
        <w:rPr>
          <w:rFonts w:eastAsia="Droid Sans Fallback" w:cs="FreeSans"/>
          <w:color w:val="0047FF"/>
          <w:sz w:val="24"/>
          <w:szCs w:val="24"/>
          <w:lang w:val="en-AU" w:eastAsia="zh-CN" w:bidi="hi-IN"/>
        </w:rPr>
        <w:t xml:space="preserve"> dry stratospheric air.”</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w:t>
      </w:r>
      <w:r/>
    </w:p>
    <w:p>
      <w:pPr>
        <w:pStyle w:val="Normal"/>
        <w:rPr>
          <w:sz w:val="24"/>
          <w:sz w:val="24"/>
          <w:szCs w:val="24"/>
          <w:rFonts w:ascii="Liberation Serif" w:hAnsi="Liberation Serif" w:eastAsia="Droid Sans Fallback" w:cs="FreeSans"/>
          <w:color w:val="00000A"/>
          <w:lang w:val="en-AU" w:eastAsia="zh-CN" w:bidi="hi-IN"/>
        </w:rPr>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LibreOffice/4.3.7.2$Linux_X86_64 LibreOffice_project/430m0$Build-2</Application>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2017-05-16T12:02:39Z</dcterms:modified>
  <cp:revision>69</cp:revision>
</cp:coreProperties>
</file>