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r>
      <w:r/>
    </w:p>
    <w:p>
      <w:pPr>
        <w:pStyle w:val="PlainText"/>
      </w:pPr>
      <w:r>
        <w:rPr/>
        <w:t>\author[1]{Jesse Greenslade}</w:t>
      </w:r>
      <w:r/>
    </w:p>
    <w:p>
      <w:pPr>
        <w:pStyle w:val="PlainText"/>
      </w:pPr>
      <w:r>
        <w:rPr/>
        <w:t>\author[2]{Simon Alexander}</w:t>
      </w:r>
      <w:r/>
    </w:p>
    <w:p>
      <w:pPr>
        <w:pStyle w:val="PlainText"/>
        <w:rPr>
          <w:sz w:val="21"/>
          <w:sz w:val="21"/>
          <w:szCs w:val="21"/>
          <w:rFonts w:ascii="Courier" w:hAnsi="Courier"/>
        </w:rPr>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jc w:val="right"/>
        <w:rPr>
          <w:sz w:val="21"/>
          <w:sz w:val="21"/>
          <w:szCs w:val="21"/>
          <w:rFonts w:ascii="Courier" w:hAnsi="Courier" w:eastAsia="ＭＳ 明朝" w:cs="" w:cstheme="minorBidi" w:eastAsiaTheme="minorEastAsia"/>
          <w:color w:val="00000A"/>
          <w:lang w:val="en-AU" w:eastAsia="en-US" w:bidi="ar-SA"/>
        </w:rPr>
      </w:pPr>
      <w:r>
        <w:rPr>
          <w:sz w:val="21"/>
          <w:szCs w:val="21"/>
        </w:rPr>
      </w:r>
      <w:r/>
    </w:p>
    <w:p>
      <w:pPr>
        <w:pStyle w:val="PlainText"/>
      </w:pPr>
      <w:r>
        <w:rPr/>
        <w:t>\maketitle</w:t>
      </w:r>
      <w:r/>
    </w:p>
    <w:p>
      <w:pPr>
        <w:pStyle w:val="PlainText"/>
      </w:pPr>
      <w:r>
        <w:rPr/>
      </w:r>
      <w:r/>
    </w:p>
    <w:p>
      <w:pPr>
        <w:pStyle w:val="PlainText"/>
      </w:pPr>
      <w:r>
        <w:rPr/>
        <w:t>\begin{abstract</w:t>
      </w:r>
      <w:r>
        <w:rPr/>
        <w:commentReference w:id="0"/>
      </w:r>
      <w:r>
        <w:rPr/>
        <w:t>}</w:t>
      </w:r>
      <w:r/>
    </w:p>
    <w:p>
      <w:pPr>
        <w:pStyle w:val="PlainText"/>
      </w:pPr>
      <w:r>
        <w:rPr/>
        <w:t xml:space="preserve">  </w:t>
      </w:r>
      <w:r>
        <w:rPr/>
        <w:t xml:space="preserve">We develop a quantitative method to </w:t>
      </w:r>
      <w:del w:id="0" w:author="Unknown Author" w:date="2016-08-05T12:23:00Z">
        <w:r>
          <w:rPr/>
          <w:delText>determine</w:delText>
        </w:r>
      </w:del>
      <w:ins w:id="1" w:author="Unknown Author" w:date="2016-08-05T12:23:00Z">
        <w:r>
          <w:rPr/>
          <w:t>identify</w:t>
        </w:r>
      </w:ins>
      <w:r>
        <w:rPr/>
        <w:t xml:space="preserve"> </w:t>
      </w:r>
      <w:r>
        <w:rPr/>
        <w:commentReference w:id="1"/>
      </w:r>
      <w:r>
        <w:rPr/>
        <w:t xml:space="preserve">Stratosphere to Troposphere Transport events (STTs) from </w:t>
      </w:r>
      <w:del w:id="2" w:author="Unknown Author" w:date="2016-08-05T12:25:00Z">
        <w:r>
          <w:rPr/>
          <w:delText>ozone sonde</w:delText>
        </w:r>
      </w:del>
      <w:ins w:id="3" w:author="Unknown Author" w:date="2016-08-05T12:25:00Z">
        <w:r>
          <w:rPr>
            <w:sz w:val="21"/>
            <w:szCs w:val="21"/>
          </w:rPr>
          <w:t>ozonesonde</w:t>
        </w:r>
      </w:ins>
      <w:r>
        <w:rPr/>
        <w:t xml:space="preserve"> </w:t>
      </w:r>
      <w:r>
        <w:rPr/>
        <w:commentReference w:id="2"/>
      </w:r>
      <w:r>
        <w:rPr/>
        <w:commentReference w:id="3"/>
      </w:r>
      <w:r>
        <w:rPr/>
        <w:t xml:space="preserve">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TODO:We also need to note favourable or unfavourable comparisons between our ozone flux results and previous model\/obs studies; also a sentence about GEOS-Chem results.</w:t>
      </w:r>
      <w:r/>
    </w:p>
    <w:p>
      <w:pPr>
        <w:pStyle w:val="PlainText"/>
      </w:pPr>
      <w:r>
        <w:rPr/>
        <w:t xml:space="preserve">  </w:t>
      </w:r>
      <w:r>
        <w:rPr/>
        <w:t>The GEOS-Chem model run with active stratospheric chemistry compares fairly well with the ozonesondes dataset; seasonal cycles of tropospheric ozone are matched at all three sites and vertical profile averages are well matched.</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\citet{Stevenson2006} with $5100\pm600$ Tg/yr (\~90\%) and $550\pm170$ Tg/yr (\~10\%) of tropospheric ozone is due to chemical production and STT, respectively. Models are challenged to correctly represent STT, and process studies seem to be key in determining the relative role of SST in the tropospheric ozone budget.</w:t>
      </w:r>
      <w:r/>
    </w:p>
    <w:p>
      <w:pPr>
        <w:pStyle w:val="PlainText"/>
      </w:pPr>
      <w:r>
        <w:rPr/>
        <w:t xml:space="preserve">    </w:t>
      </w:r>
      <w:r/>
    </w:p>
    <w:p>
      <w:pPr>
        <w:pStyle w:val="PlainText"/>
      </w:pPr>
      <w:r>
        <w:rPr/>
        <w:t xml:space="preserve">    </w:t>
      </w:r>
      <w:r>
        <w:rPr/>
        <w:t xml:space="preserve">STT events have been observed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hemisphere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and cut-off lows \citep{Price1993, Wirth1995}.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we use several years of ozonesonde flights from three locations spanning the 38$^{\circ}$S - 69$^{\circ}$S latitudes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we calculate the fraction of total tropospheric column ozone attributed to STT events.</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with an attached instrument which measures ozone concentrations roughly every 100m from the surface to around 35km.</w:t>
      </w:r>
      <w:r/>
    </w:p>
    <w:p>
      <w:pPr>
        <w:pStyle w:val="PlainText"/>
      </w:pPr>
      <w:r>
        <w:rPr/>
        <w:t xml:space="preserve">    </w:t>
      </w:r>
      <w:r>
        <w:rPr/>
        <w:t>These ozonesondes provide a high-vertical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Each ozonesonde is completely new and independant, so calibration is replaced by following standardised procedures when creating, transporting, and releasing them.</w:t>
      </w:r>
      <w:r/>
    </w:p>
    <w:p>
      <w:pPr>
        <w:pStyle w:val="PlainText"/>
      </w:pPr>
      <w:r>
        <w:rPr/>
        <w:t xml:space="preserve">    </w:t>
      </w:r>
      <w:r>
        <w:rPr/>
        <w:t>Ozonesondes are estimated to provide around 2\% precision in the stratosphere, with increasing precision at lower altitudes \citep{noaasondes}, although the accuracy has been shown to be around 5-10\% which gets worse if standardised procedures aren't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into the troposphere in kilometres-scale tongues of air.</w:t>
      </w:r>
      <w:r/>
    </w:p>
    <w:p>
      <w:pPr>
        <w:pStyle w:val="PlainText"/>
      </w:pPr>
      <w:r>
        <w:rPr/>
        <w:t xml:space="preserve">    </w:t>
      </w:r>
      <w:r>
        <w:rPr/>
        <w:t>The altitude of the tropospheric ozone peak due to an STT event and the amplitude of the event above the background tropospheric ozone profile vary in space and time.</w:t>
      </w:r>
      <w:r/>
    </w:p>
    <w:p>
      <w:pPr>
        <w:pStyle w:val="PlainText"/>
      </w:pPr>
      <w:r>
        <w:rPr/>
        <w:t xml:space="preserve">    </w:t>
      </w:r>
      <w:r>
        <w:rPr/>
        <w:t xml:space="preserve">While </w:t>
      </w:r>
      <w:del w:id="4" w:author="Unknown Author" w:date="2016-08-05T12:25:00Z">
        <w:r>
          <w:rPr/>
          <w:delText>ozone sonde</w:delText>
        </w:r>
      </w:del>
      <w:ins w:id="5" w:author="Unknown Author" w:date="2016-08-05T12:25:00Z">
        <w:r>
          <w:rPr>
            <w:sz w:val="21"/>
            <w:szCs w:val="21"/>
          </w:rPr>
          <w:t>ozonesonde</w:t>
        </w:r>
      </w:ins>
      <w:r>
        <w:rPr/>
        <w:t>s are released every week or so, ozone events may only be detectable for a matter of hours \citep{Tang2012}.</w:t>
      </w:r>
      <w:r/>
    </w:p>
    <w:p>
      <w:pPr>
        <w:pStyle w:val="PlainText"/>
      </w:pPr>
      <w:r>
        <w:rPr/>
        <w:t xml:space="preserve">    </w:t>
      </w:r>
      <w:r>
        <w:rPr/>
        <w:t>The vertical ozone profile recorded by the ozonesonde is highly dependent on the time of launch \citep{Sprenger2003}, and we cannot guarantee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Tropopause height can be defined based on the standard lapse rate tropopause \citep{WMO1957} or the ozone tropopause \citep{Bethan1996}.</w:t>
      </w:r>
      <w:r/>
    </w:p>
    <w:p>
      <w:pPr>
        <w:pStyle w:val="PlainText"/>
      </w:pPr>
      <w:r>
        <w:rPr/>
        <w:t xml:space="preserve">    </w:t>
      </w:r>
      <w:r>
        <w:rPr/>
        <w:t>The lapse rate is the negative altitudinal temperature gradient, while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At Davis, the ozone tropopause defintion is modified since the site is Antarctic.</w:t>
      </w:r>
      <w:r/>
    </w:p>
    <w:p>
      <w:pPr>
        <w:pStyle w:val="PlainText"/>
      </w:pPr>
      <w:r>
        <w:rPr/>
        <w:t xml:space="preserve">    </w:t>
      </w:r>
      <w:r>
        <w:rPr/>
        <w:t xml:space="preserve">While the ozone tropopause can be less robust during stratosphere-troposphere exchange, it performs better than the lapse rate tropopause at polar latitudes in winter and near jet streams in the lower stratosphere \citep{Bethan1996, Tomikawa2009, Alexander2013}. </w:t>
      </w:r>
      <w:r/>
    </w:p>
    <w:p>
      <w:pPr>
        <w:pStyle w:val="PlainText"/>
      </w:pPr>
      <w:r>
        <w:rPr/>
        <w:t xml:space="preserve">    </w:t>
      </w:r>
      <w:r>
        <w:rPr/>
        <w:t>We use the lower of these two tropopause altitudes for this study.</w:t>
      </w:r>
      <w:r/>
    </w:p>
    <w:p>
      <w:pPr>
        <w:pStyle w:val="PlainText"/>
      </w:pPr>
      <w:r>
        <w:rPr/>
        <w:t xml:space="preserve">    </w:t>
      </w:r>
      <w:r>
        <w:rPr/>
        <w:t>This choice avoids occasional unrealistically high tropopause heights due to perturbed ozone or temperature measurements in ozonesonde records.</w:t>
      </w:r>
      <w:r/>
    </w:p>
    <w:p>
      <w:pPr>
        <w:pStyle w:val="PlainText"/>
      </w:pPr>
      <w:r>
        <w:rPr/>
        <w:t xml:space="preserve">    </w:t>
      </w:r>
      <w:r/>
    </w:p>
    <w:p>
      <w:pPr>
        <w:pStyle w:val="PlainText"/>
      </w:pPr>
      <w:r>
        <w:rPr/>
        <w:t xml:space="preserve">    </w:t>
      </w:r>
      <w:r>
        <w:rPr/>
        <w:t xml:space="preserve">Figure \ref{fig:seasonaltpheights} shows the monthly mean tropopause altitudes at each location, along with the subset of altitudes from profiles for which an STT event was determined. </w:t>
      </w:r>
      <w:r/>
    </w:p>
    <w:p>
      <w:pPr>
        <w:pStyle w:val="PlainText"/>
      </w:pPr>
      <w:r>
        <w:rPr/>
        <w:t xml:space="preserve">    </w:t>
      </w:r>
      <w:r>
        <w:rPr/>
        <w:t>The seasonal cycle in tropopause altitude at Melbourne is clearly apparent, as is the decreasing tropopause altitude which occurs at higher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 xml:space="preserve">\caption{Monthly mean tropopause altitudes (minimum of lapse-rate and ozone defined tropopause at 3 sites) determined from </w:t>
      </w:r>
      <w:del w:id="6" w:author="Unknown Author" w:date="2016-08-05T12:25:00Z">
        <w:r>
          <w:rPr/>
          <w:delText>ozone sonde</w:delText>
        </w:r>
      </w:del>
      <w:ins w:id="7" w:author="Unknown Author" w:date="2016-08-05T12:25:00Z">
        <w:r>
          <w:rPr>
            <w:sz w:val="21"/>
            <w:szCs w:val="21"/>
          </w:rPr>
          <w:t>ozonesonde</w:t>
        </w:r>
      </w:ins>
      <w:r>
        <w:rPr/>
        <w:t>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we define tropospheric ozone events based on a subjective analysis of ozonesonde profiles at three sites at 38$^\circ$S, 55$^\circ$S, and 69$^\circ$S.</w:t>
      </w:r>
      <w:r/>
    </w:p>
    <w:p>
      <w:pPr>
        <w:pStyle w:val="PlainText"/>
      </w:pPr>
      <w:r>
        <w:rPr/>
        <w:t xml:space="preserve">    </w:t>
      </w:r>
      <w:r/>
    </w:p>
    <w:p>
      <w:pPr>
        <w:pStyle w:val="PlainText"/>
      </w:pPr>
      <w:r>
        <w:rPr/>
        <w:t xml:space="preserve">    </w:t>
      </w:r>
      <w:r>
        <w:rPr/>
        <w:t>TODO: More of simon's changes here, clarify analysis and sensitivity</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initially classified as STT events.</w:t>
      </w:r>
      <w:r/>
    </w:p>
    <w:p>
      <w:pPr>
        <w:pStyle w:val="PlainText"/>
      </w:pPr>
      <w:r>
        <w:rPr/>
        <w:t xml:space="preserve">    </w:t>
      </w:r>
      <w:r/>
    </w:p>
    <w:p>
      <w:pPr>
        <w:pStyle w:val="PlainText"/>
      </w:pPr>
      <w:r>
        <w:rPr/>
        <w:t xml:space="preserve">    </w:t>
      </w:r>
      <w:r>
        <w:rPr/>
        <w:t>The ozone peak is defined at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initially classified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concentration is integrated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 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See text for details.</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and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filter, as well as discounting the highly variable ozone concentration which occurs near the tropopause.</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possible influence of smoke plumes on identification of STT events we exclude from analysis any dates where they are seen near the ozonesonde launch sites.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We visually inspect AIRS' vertical columns of CO over the Southern Hemisphere to exclude events with possible smoke influence at our three sites.</w:t>
      </w:r>
      <w:r/>
    </w:p>
    <w:p>
      <w:pPr>
        <w:pStyle w:val="PlainText"/>
      </w:pPr>
      <w:r>
        <w:rPr/>
        <w:t xml:space="preserve">    </w:t>
      </w:r>
      <w:r>
        <w:rPr/>
        <w:t>We diagnose smoke plumes where high ($\approx 2 \times 10^{18}$ molecules cm$^{-2}$ or higher) CO columns appear and when these occur near our sites during a sonde-detected ozone event we remove the event from STT analysis.</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discarded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We also include on Figure~\ref{fig:SummarySeasonality} to Figure~\ref{fig:SummaryTPDepths} the events which have possible fire influence. </w:t>
      </w:r>
      <w:r/>
    </w:p>
    <w:p>
      <w:pPr>
        <w:pStyle w:val="PlainText"/>
      </w:pPr>
      <w:r>
        <w:rPr/>
        <w:t xml:space="preserve">    </w:t>
      </w:r>
      <w:r>
        <w:rPr/>
        <w:t>These events are concentrated in spring at Melbourne and Macquarie Island.</w:t>
      </w:r>
      <w:r/>
    </w:p>
    <w:p>
      <w:pPr>
        <w:pStyle w:val="PlainText"/>
      </w:pPr>
      <w:r>
        <w:rPr/>
      </w:r>
      <w:r/>
    </w:p>
    <w:p>
      <w:pPr>
        <w:pStyle w:val="PlainText"/>
      </w:pPr>
      <w:r>
        <w:rPr/>
        <w:t>\section{Case Studies of synoptic conditions during STT events}</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is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\ref{fig:Melbourne20050203}(left) shows the ozonesonde profile recorded on the 3rd of February 2005 above Melbourne.</w:t>
      </w:r>
      <w:r/>
    </w:p>
    <w:p>
      <w:pPr>
        <w:pStyle w:val="PlainText"/>
      </w:pPr>
      <w:r>
        <w:rPr/>
        <w:t xml:space="preserve">  </w:t>
      </w:r>
      <w:r>
        <w:rPr/>
        <w:t xml:space="preserve">Both tropopause definitions are between 400 and 500 hPa and the ozone spikes have clear anticorrelations with the relative humidity, suggesting dry stratospheric air is measured here. </w:t>
      </w:r>
      <w:r/>
    </w:p>
    <w:p>
      <w:pPr>
        <w:pStyle w:val="PlainText"/>
      </w:pPr>
      <w:r>
        <w:rPr/>
        <w:t xml:space="preserve">  </w:t>
      </w:r>
      <w:r>
        <w:rPr/>
        <w:t>An ozone intrusion into the troposphere is identified by our detection algorithm at $\sim520$~hPa.</w:t>
      </w:r>
      <w:r/>
    </w:p>
    <w:p>
      <w:pPr>
        <w:pStyle w:val="PlainText"/>
      </w:pPr>
      <w:r>
        <w:rPr/>
        <w:t xml:space="preserve">  </w:t>
      </w:r>
      <w:r>
        <w:rPr/>
        <w:t>Figure \ref{fig:Melbourne20050203}(right) shows the synoptic weather system, a cut-off low pressure system which caused a large storm and lowered the local tropopause height for several days.</w:t>
      </w:r>
      <w:r/>
    </w:p>
    <w:p>
      <w:pPr>
        <w:pStyle w:val="PlainText"/>
      </w:pPr>
      <w:r>
        <w:rPr/>
        <w:t xml:space="preserve">  </w:t>
      </w:r>
      <w:r>
        <w:rPr/>
        <w:t>The wind circles around the low pressure system in a clockwise direction, typical geostrophic flows which are caused by pressure gradients and coriolis forces.</w:t>
      </w:r>
      <w:r/>
    </w:p>
    <w:p>
      <w:pPr>
        <w:pStyle w:val="PlainText"/>
      </w:pPr>
      <w:r>
        <w:rPr/>
        <w:t xml:space="preserve">  </w:t>
      </w:r>
      <w:r>
        <w:rPr/>
        <w:t>The flux of stratospheric ozone brought into the troposphere by this event is at least $3.1 \times 10^{11}$ molecules cm$^{-3}$ , or 8\% of the tropospheric ozone column.</w:t>
      </w:r>
      <w:r/>
    </w:p>
    <w:p>
      <w:pPr>
        <w:pStyle w:val="PlainText"/>
      </w:pPr>
      <w:r>
        <w:rPr/>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line), relative humidity (blue line), and temperature (red line) for  3 February 2005.</w:t>
      </w:r>
      <w:r/>
    </w:p>
    <w:p>
      <w:pPr>
        <w:pStyle w:val="PlainText"/>
      </w:pPr>
      <w:r>
        <w:rPr/>
        <w:t xml:space="preserve">    </w:t>
      </w:r>
      <w:r>
        <w:rPr/>
        <w:t>The STT ozone event is highlighted in pink.</w:t>
      </w:r>
      <w:r/>
    </w:p>
    <w:p>
      <w:pPr>
        <w:pStyle w:val="PlainText"/>
      </w:pPr>
      <w:r>
        <w:rPr/>
        <w:t xml:space="preserve">    </w:t>
      </w:r>
      <w:r>
        <w:rPr/>
        <w:t>The tropopause heights using both the ozone definition (black dashed line) and lapse rate definition (red dashed line) are shown.</w:t>
      </w:r>
      <w:r/>
    </w:p>
    <w:p>
      <w:pPr>
        <w:pStyle w:val="PlainText"/>
      </w:pPr>
      <w:r>
        <w:rPr/>
        <w:t xml:space="preserve">    </w:t>
      </w:r>
      <w:r>
        <w:rPr/>
        <w:t>(Right) Synoptic weather map at 500 hPa from the ERA-Interim reanalysis.</w:t>
      </w:r>
      <w:r/>
    </w:p>
    <w:p>
      <w:pPr>
        <w:pStyle w:val="PlainText"/>
      </w:pPr>
      <w:r>
        <w:rPr/>
        <w:t xml:space="preserve">    </w:t>
      </w:r>
      <w:r>
        <w:rPr/>
        <w:t>Vectors show wind direction and speed while colour indicates the geopotential height.</w:t>
      </w:r>
      <w:r/>
    </w:p>
    <w:p>
      <w:pPr>
        <w:pStyle w:val="PlainText"/>
      </w:pPr>
      <w:r>
        <w:rPr/>
        <w:t xml:space="preserve">    </w:t>
      </w:r>
      <w:r>
        <w:rPr/>
        <w:t>Also visible are contours of potential vorticity units with 1 PVU in purple and 2 PVU (often used to determine dynamical tropopause height) in white.}</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\ref{fig:Melbourne20100113}(left) shows the vertical ozonesonde profile recorded on the 13th January 2010 over Melbourne.</w:t>
      </w:r>
      <w:r/>
    </w:p>
    <w:p>
      <w:pPr>
        <w:pStyle w:val="PlainText"/>
      </w:pPr>
      <w:r>
        <w:rPr/>
        <w:t xml:space="preserve">  </w:t>
      </w:r>
      <w:r>
        <w:rPr/>
        <w:t>The tropopause heights are greater at this time and an ozone intrusion is identified centred around 200~hPa.</w:t>
      </w:r>
      <w:r/>
    </w:p>
    <w:p>
      <w:pPr>
        <w:pStyle w:val="PlainText"/>
      </w:pPr>
      <w:r>
        <w:rPr/>
        <w:t xml:space="preserve">  </w:t>
      </w:r>
      <w:r>
        <w:rPr/>
        <w:t>Again, anticorrelated relative humidity provides evidence that the air is stratospheric in origin.</w:t>
      </w:r>
      <w:r/>
    </w:p>
    <w:p>
      <w:pPr>
        <w:pStyle w:val="PlainText"/>
      </w:pPr>
      <w:r>
        <w:rPr/>
        <w:t xml:space="preserve">  </w:t>
      </w:r>
      <w:r>
        <w:rPr/>
        <w:t>Note the separation between this intrusion and the ozone tropopause (marked by the black dashed line), which indicates that the sonde passes through regular tropospheric air after hitting a stratospheric intrusion but before reaching the tropopause.</w:t>
      </w:r>
      <w:r/>
    </w:p>
    <w:p>
      <w:pPr>
        <w:pStyle w:val="PlainText"/>
      </w:pPr>
      <w:r>
        <w:rPr/>
        <w:t xml:space="preserve">  </w:t>
      </w:r>
      <w:r>
        <w:rPr/>
        <w:t>Figure \ref{fig:Melbourne20100113}(right) shows a trough of low pressure (front) passing over south-eastern Australia.</w:t>
      </w:r>
      <w:r/>
    </w:p>
    <w:p>
      <w:pPr>
        <w:pStyle w:val="PlainText"/>
      </w:pPr>
      <w:r>
        <w:rPr/>
        <w:t xml:space="preserve">  </w:t>
      </w:r>
      <w:r>
        <w:rPr/>
        <w:t>This low pressure system crosses west to east and causes a wave of lowered tropopause height, which is often the cause of stratospheric mixing.</w:t>
      </w:r>
      <w:r/>
    </w:p>
    <w:p>
      <w:pPr>
        <w:pStyle w:val="PlainText"/>
      </w:pPr>
      <w:r>
        <w:rPr/>
        <w:t xml:space="preserve">  </w:t>
      </w:r>
      <w:r>
        <w:rPr/>
        <w:t>During frontal passage,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\caption{As figure \ref{fig:Melbourne20050203}, for 13 January 2010.}</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We investigate other STT events above Melbourne, Macquarie Island, and Davis, using reanalysis data.</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t>Over Davis the weather systems are harder to distinguish, and the polar vortex may create ozone folds without other sources of upper tropospheric turbulence.</w:t>
      </w:r>
      <w:r/>
    </w:p>
    <w:p>
      <w:pPr>
        <w:pStyle w:val="PlainText"/>
      </w:pPr>
      <w:r>
        <w:rPr/>
      </w:r>
      <w:r/>
    </w:p>
    <w:p>
      <w:pPr>
        <w:pStyle w:val="PlainText"/>
      </w:pPr>
      <w:r>
        <w:rPr/>
        <w:t>\section{STT event climatologies}</w:t>
      </w:r>
      <w:r/>
    </w:p>
    <w:p>
      <w:pPr>
        <w:pStyle w:val="PlainText"/>
      </w:pPr>
      <w:r>
        <w:rPr/>
      </w:r>
      <w:r/>
    </w:p>
    <w:p>
      <w:pPr>
        <w:pStyle w:val="PlainText"/>
      </w:pPr>
      <w:r>
        <w:rPr/>
        <w:t xml:space="preserve">  </w:t>
      </w:r>
      <w:r>
        <w:rPr/>
        <w:t xml:space="preserve">Figure \ref{fig:SummarySeasonality} shows the seasonal cycles of the STT events for Melbourne, Macquarie Island, and Davis. </w:t>
      </w:r>
      <w:r/>
    </w:p>
    <w:p>
      <w:pPr>
        <w:pStyle w:val="PlainText"/>
      </w:pPr>
      <w:r>
        <w:rPr/>
        <w:t xml:space="preserve">  </w:t>
      </w:r>
      <w:r>
        <w:rPr/>
        <w:t>There is an annual cycle with a summertime peak in the frequency of STT events above Melbourne and Macquarie Island.</w:t>
      </w:r>
      <w:r/>
    </w:p>
    <w:p>
      <w:pPr>
        <w:pStyle w:val="PlainText"/>
      </w:pPr>
      <w:r>
        <w:rPr/>
        <w:t xml:space="preserve">  </w:t>
      </w:r>
      <w:r>
        <w:rPr/>
        <w:t>This summertime peak is due to a prevalence of summer storms, with low pressure systems bringing storms and turbulence along with a lowered tropopause level \citep{Reutter2015}. TODO: weather and summer storms citation.</w:t>
      </w:r>
      <w:r/>
    </w:p>
    <w:p>
      <w:pPr>
        <w:pStyle w:val="PlainText"/>
      </w:pPr>
      <w:r>
        <w:rPr/>
        <w:t xml:space="preserve">  </w:t>
      </w:r>
      <w:r/>
    </w:p>
    <w:p>
      <w:pPr>
        <w:pStyle w:val="PlainText"/>
      </w:pPr>
      <w:r>
        <w:rPr/>
        <w:t xml:space="preserve">  </w:t>
      </w:r>
      <w:r>
        <w:rPr/>
        <w:t>A subjective analysis of ERA-I synoptic scale wind and altitude at 500~hPa over the three sites (eg: \ref{fig:Melbourne20050203}(right)) leads to the categorisation of events based on their probable climatological cause.</w:t>
      </w:r>
      <w:r/>
    </w:p>
    <w:p>
      <w:pPr>
        <w:pStyle w:val="PlainText"/>
      </w:pPr>
      <w:r>
        <w:rPr/>
        <w:t xml:space="preserve">  </w:t>
      </w:r>
      <w:r>
        <w:rPr/>
        <w:t>Probable causes are either low pressure fronts, low pressure cutoffs, or undetermined(misc).</w:t>
      </w:r>
      <w:r/>
    </w:p>
    <w:p>
      <w:pPr>
        <w:pStyle w:val="PlainText"/>
      </w:pPr>
      <w:r>
        <w:rPr/>
        <w:t xml:space="preserve">  </w:t>
      </w:r>
      <w:r>
        <w:rPr/>
        <w:t>These categories are coloured as shades of blue in plots \ref{fig:SummarySeasonality}-\ref{fig:SummaryTPDepths}</w:t>
      </w:r>
      <w:r/>
    </w:p>
    <w:p>
      <w:pPr>
        <w:pStyle w:val="PlainText"/>
      </w:pPr>
      <w:r>
        <w:rPr/>
        <w:t xml:space="preserve">  </w:t>
      </w:r>
      <w:r>
        <w:rPr/>
        <w:t>It appears to be the case that low pressure cut off systems are more prevalent in late summer at both Macquarie and Melbourne, and during winter at Davis.</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\caption{The seasonality of STT events at Davis, Macquarie Island, and Melbourne.</w:t>
      </w:r>
      <w:r/>
    </w:p>
    <w:p>
      <w:pPr>
        <w:pStyle w:val="PlainText"/>
      </w:pPr>
      <w:r>
        <w:rPr/>
        <w:t xml:space="preserve">    </w:t>
      </w:r>
      <w:r>
        <w:rPr/>
        <w:t>Events are categorised by associated weather, and coloured bars from each category are stacked atop one another.</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The frequency of STT events above Davis is relatively constant throughout the year, with a slight increase in events during antarctic winter.</w:t>
      </w:r>
      <w:r/>
    </w:p>
    <w:p>
      <w:pPr>
        <w:pStyle w:val="PlainText"/>
      </w:pPr>
      <w:r>
        <w:rPr/>
        <w:t xml:space="preserve">  </w:t>
      </w:r>
      <w:r>
        <w:rPr/>
        <w:t>The slightly increased winter time frequency can be attributed to the increased frequency of sonde releases during the June to October months over Davis.</w:t>
      </w:r>
      <w:r/>
    </w:p>
    <w:p>
      <w:pPr>
        <w:pStyle w:val="PlainText"/>
      </w:pPr>
      <w:r>
        <w:rPr/>
        <w:t xml:space="preserve">  </w:t>
      </w:r>
      <w:r>
        <w:rPr/>
        <w:t>It could be that events are non seasonal at Davis, or else that the sample of 45 detected events over 10 years is too small or sparse to clearly show any cycle.</w:t>
      </w:r>
      <w:r/>
    </w:p>
    <w:p>
      <w:pPr>
        <w:pStyle w:val="PlainText"/>
      </w:pPr>
      <w:r>
        <w:rPr/>
        <w:t xml:space="preserve">  </w:t>
      </w:r>
      <w:r>
        <w:rPr/>
        <w:t>It is possible that summer events caused by upper troposphere turbulence are balanced out by the events caused by the polar front jet stream, which is strongest during antarctic winter.</w:t>
      </w:r>
      <w:r/>
    </w:p>
    <w:p>
      <w:pPr>
        <w:pStyle w:val="PlainText"/>
      </w:pPr>
      <w:r>
        <w:rPr/>
        <w:t xml:space="preserve">  </w:t>
      </w:r>
      <w:r>
        <w:rPr/>
        <w:t xml:space="preserve">The polar front jet stream is a band of wind extending from the mid troposphere up to the lower stratosphere, which is generally active from winter to spring. </w:t>
      </w:r>
      <w:r/>
    </w:p>
    <w:p>
      <w:pPr>
        <w:pStyle w:val="PlainText"/>
      </w:pPr>
      <w:r>
        <w:rPr/>
        <w:t xml:space="preserve">  </w:t>
      </w:r>
      <w:r>
        <w:rPr/>
        <w:t>This vortex may be directly causing or impacting many of the STTs due to the lowered tropopause altitude which occurs south of the vortex edge (around 60$^\circ$~S).</w:t>
      </w:r>
      <w:r/>
    </w:p>
    <w:p>
      <w:pPr>
        <w:pStyle w:val="PlainText"/>
      </w:pPr>
      <w:r>
        <w:rPr/>
      </w:r>
      <w:r/>
    </w:p>
    <w:p>
      <w:pPr>
        <w:pStyle w:val="PlainText"/>
      </w:pPr>
      <w:r>
        <w:rPr/>
        <w:t xml:space="preserve">  </w:t>
      </w:r>
      <w:r>
        <w:rPr/>
        <w:t>Figure \ref{fig:SummaryAltitudes} shows the altitudes of detected events, based on the peak (maximum) of tropospheric ozone.</w:t>
      </w:r>
      <w:r/>
    </w:p>
    <w:p>
      <w:pPr>
        <w:pStyle w:val="PlainText"/>
      </w:pPr>
      <w:r>
        <w:rPr/>
        <w:t xml:space="preserve">  </w:t>
      </w:r>
      <w:r>
        <w:rPr/>
        <w:t>STT event altitudes most commonly occur at 6 -- 10~km above Melbourne and below 8~km at Davis but are distributed more evenly at Macquarie Island, up to 7.5 kilometres altitude.</w:t>
      </w:r>
      <w:r/>
    </w:p>
    <w:p>
      <w:pPr>
        <w:pStyle w:val="PlainText"/>
      </w:pPr>
      <w:r>
        <w:rPr/>
        <w:t xml:space="preserve">  </w:t>
      </w:r>
      <w:r>
        <w:rPr/>
        <w:t>Figure \ref{fig:SummaryTPDepths} shows the depths of detected events, based on the ozone peak's distance from the minimal determined tropopause.</w:t>
      </w:r>
      <w:r/>
    </w:p>
    <w:p>
      <w:pPr>
        <w:pStyle w:val="PlainText"/>
      </w:pPr>
      <w:r>
        <w:rPr/>
        <w:t xml:space="preserve">  </w:t>
      </w:r>
      <w:r>
        <w:rPr/>
        <w:t>The majority of events occur within 3~km of the tropopause at both Melbourne and Macquarie Island, and within 2~km of the tropopause at Davis.</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the ozone peak altitude for Davis, Macquarie Island, and Melbourne.</w:t>
      </w:r>
      <w:r/>
    </w:p>
    <w:p>
      <w:pPr>
        <w:pStyle w:val="PlainText"/>
      </w:pPr>
      <w:r>
        <w:rPr/>
        <w:t xml:space="preserve">    </w:t>
      </w:r>
      <w:r>
        <w:rPr/>
        <w:t>This shows the altitude of detected events, based on the tropospheric ozone enhancement peak.</w:t>
      </w:r>
      <w:r/>
    </w:p>
    <w:p>
      <w:pPr>
        <w:pStyle w:val="PlainText"/>
      </w:pPr>
      <w:r>
        <w:rPr/>
        <w:t xml:space="preserve">    </w:t>
      </w:r>
      <w:r>
        <w:rPr/>
        <w:t>Events are categorised by likely causes, with possible smoke influenced events displayed in red.}</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\caption{The distance between the ozone peak and the tropopause, and the cumulative probability of these distances (blue line) for Davis, Macquarie Island, and Melbourne.</w:t>
      </w:r>
      <w:r/>
    </w:p>
    <w:p>
      <w:pPr>
        <w:pStyle w:val="PlainText"/>
      </w:pPr>
      <w:r>
        <w:rPr/>
        <w:t xml:space="preserve">    </w:t>
      </w:r>
      <w:r>
        <w:rPr/>
        <w:t>This shows the depth of the event into the troposphere, starting from the tropopause.</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r>
        <w:rPr/>
        <w:t xml:space="preserve">  </w:t>
      </w:r>
      <w:r>
        <w:rPr/>
        <w:t xml:space="preserve">GEOS-Chem is a global chemical transport model </w:t>
      </w:r>
      <w:r>
        <w:rPr/>
        <w:commentReference w:id="4"/>
      </w:r>
      <w:del w:id="8" w:author="Unknown Author" w:date="2016-08-05T12:29:00Z">
        <w:r>
          <w:rPr/>
          <w:delText xml:space="preserve"> </w:delText>
        </w:r>
      </w:del>
      <w:r>
        <w:rPr/>
        <w:t>\citep{Bey2001}, which includes transport, emission, deposition, chemical production and destruction of ozone and 103 other trace gases throughout the troposphere along with stratospheric chemistry, including photolysis. Stratosphere-troposphere coupling is calculated using the stratospheric unified chemistry extension (UCX) \citep{Eastham2014}, which includes a further 28 trace gases</w:t>
      </w:r>
      <w:r>
        <w:rPr/>
        <w:commentReference w:id="5"/>
      </w:r>
      <w:r>
        <w:rPr/>
        <w:t>.</w:t>
      </w:r>
      <w:r/>
    </w:p>
    <w:p>
      <w:pPr>
        <w:pStyle w:val="PlainText"/>
      </w:pPr>
      <w:r>
        <w:rPr/>
        <w:t>TODO: More info on model setup:  which met fields? What horizontal resolution? Vertical? Emission inventories? Etc. In other words, what would someone need to recreate your simulation?</w:t>
      </w:r>
      <w:r/>
    </w:p>
    <w:p>
      <w:pPr>
        <w:pStyle w:val="PlainText"/>
      </w:pPr>
      <w:r>
        <w:rPr/>
        <w:t xml:space="preserve">  </w:t>
      </w:r>
      <w:r>
        <w:rPr/>
        <w:t>For comparison to ozonesonde observations, we use GEOS-Chem version 10-011 (including UCX) run from 2005-2012</w:t>
      </w:r>
      <w:r>
        <w:rPr/>
        <w:commentReference w:id="6"/>
      </w:r>
      <w:r>
        <w:rPr/>
        <w:t>, following a 1-year spin-up for 2004.</w:t>
      </w:r>
      <w:r/>
    </w:p>
    <w:p>
      <w:pPr>
        <w:pStyle w:val="PlainText"/>
      </w:pPr>
      <w:r>
        <w:rPr/>
        <w:t xml:space="preserve">  </w:t>
      </w:r>
      <w:r>
        <w:rPr/>
        <w:t>Our simulation was modified from the standard v10-01 to a fix a bug in the treatment of the Total Ozone Mapping Spectrometer (TOMS) satellite data used to calculate photolysis (see TODO:wiki entry for fix or supplementary)</w:t>
      </w:r>
      <w:r>
        <w:rPr/>
        <w:commentReference w:id="7"/>
      </w:r>
      <w:r>
        <w:rPr/>
        <w:t>.</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six hourly resolution simulated by GEOS-Chem (blue) from January 1 2004 to December 31 2013</w:t>
      </w:r>
      <w:r>
        <w:rPr/>
        <w:commentReference w:id="8"/>
      </w:r>
      <w:r>
        <w:rPr/>
        <w:commentReference w:id="9"/>
      </w:r>
      <w:r>
        <w:rPr/>
        <w:t>. 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 \ref{fig:StationSeriesGEOSChem} compares the time series of tropospheric ozone column (</w:t>
      </w:r>
      <w:r>
        <w:rPr/>
        <w:commentReference w:id="10"/>
      </w:r>
      <w:r>
        <w:rPr/>
        <w:t xml:space="preserve">$\Omega_{O_3}$) in molecules cm$^{-2}$ simulated by GEOS-Chem (blue line) to the measured tropospheric ozone columns (black dots), calculated using the GPH and ozone partial pressure recorded by the </w:t>
      </w:r>
      <w:r>
        <w:rPr>
          <w:sz w:val="21"/>
          <w:szCs w:val="21"/>
        </w:rPr>
        <w:t>ozonesonde</w:t>
      </w:r>
      <w:r>
        <w:rPr/>
        <w:t>s.</w:t>
      </w:r>
      <w:r/>
    </w:p>
    <w:p>
      <w:pPr>
        <w:pStyle w:val="PlainText"/>
      </w:pPr>
      <w:r>
        <w:rPr/>
        <w:t xml:space="preserve">  </w:t>
      </w:r>
      <w:r>
        <w:rPr/>
        <w:t xml:space="preserve">There is good </w:t>
      </w:r>
      <w:r>
        <w:rPr/>
        <w:commentReference w:id="11"/>
      </w:r>
      <w:r>
        <w:rPr/>
        <w:t>agreement between the modelled and measured seasonal cycles, with similar timing and magnitude (paired r$^2$ values of TODO: run script when model run finished).</w:t>
      </w:r>
      <w:bookmarkStart w:id="0" w:name="move331840854"/>
      <w:r>
        <w:rPr/>
        <w:t xml:space="preserve">  The maximum ozone column at Melbourne occurs in summer, with a minimum in winter. Macquarie and Davis show the opposite. The model does not generally capture isolated high-ozone events, which at Davis occur exclusively from July to September and at the other sites can occur at all times of </w:t>
      </w:r>
      <w:commentRangeStart w:id="12"/>
      <w:r>
        <w:rPr/>
        <w:t>year</w:t>
      </w:r>
      <w:r>
        <w:rPr/>
      </w:r>
      <w:commentRangeEnd w:id="12"/>
      <w:r>
        <w:commentReference w:id="12"/>
      </w:r>
      <w:r>
        <w:rPr/>
        <w:t>. TODO: why might this be?</w:t>
      </w:r>
      <w:r/>
    </w:p>
    <w:p>
      <w:pPr>
        <w:pStyle w:val="PlainText"/>
      </w:pPr>
      <w:bookmarkEnd w:id="0"/>
      <w:r>
        <w:rPr/>
      </w:r>
      <w:r/>
    </w:p>
    <w:p>
      <w:pPr>
        <w:pStyle w:val="PlainText"/>
      </w:pPr>
      <w:r>
        <w:rPr/>
      </w:r>
      <w:r/>
    </w:p>
    <w:p>
      <w:pPr>
        <w:pStyle w:val="PlainText"/>
      </w:pPr>
      <w:r>
        <w:rPr/>
        <w:t xml:space="preserve">  </w:t>
      </w:r>
      <w:r>
        <w:rPr/>
        <w:t>\begin{figure}[!htbp]</w:t>
      </w:r>
      <w:r/>
    </w:p>
    <w:p>
      <w:pPr>
        <w:pStyle w:val="PlainText"/>
      </w:pPr>
      <w:r>
        <w:rPr/>
        <w:t xml:space="preserve">    </w:t>
      </w:r>
      <w:r>
        <w:rPr/>
        <w:t>\includegraphics[width=\textwidth]{figures/seasonalprofiles00.png}</w:t>
      </w:r>
      <w:r/>
    </w:p>
    <w:p>
      <w:pPr>
        <w:pStyle w:val="PlainText"/>
      </w:pPr>
      <w:r>
        <w:rPr/>
        <w:t xml:space="preserve">    </w:t>
      </w:r>
      <w:r>
        <w:rPr/>
        <w:t xml:space="preserve">\caption{Tropospheric ozone </w:t>
      </w:r>
      <w:ins w:id="9" w:author="Jenny Fisher" w:date="2016-08-03T10:59:00Z">
        <w:r>
          <w:rPr/>
          <w:t xml:space="preserve">profile </w:t>
        </w:r>
      </w:ins>
      <w:r>
        <w:rPr/>
        <w:t>(ppb) over Davis, Macquarie, and Melbourne, seasonally averaged.</w:t>
      </w:r>
      <w:r/>
    </w:p>
    <w:p>
      <w:pPr>
        <w:pStyle w:val="PlainText"/>
      </w:pPr>
      <w:r>
        <w:rPr/>
        <w:t xml:space="preserve">    </w:t>
      </w:r>
      <w:r>
        <w:rPr/>
        <w:t xml:space="preserve">GEOS-Chem </w:t>
      </w:r>
      <w:commentRangeStart w:id="13"/>
      <w:r>
        <w:rPr/>
        <w:t xml:space="preserve">results </w:t>
      </w:r>
      <w:r>
        <w:rPr/>
      </w:r>
      <w:commentRangeEnd w:id="13"/>
      <w:r>
        <w:commentReference w:id="13"/>
      </w:r>
      <w:r>
        <w:rPr/>
        <w:t xml:space="preserve">averaged over 2005-2013 are </w:t>
      </w:r>
      <w:commentRangeStart w:id="14"/>
      <w:r>
        <w:rPr/>
        <w:t>shown with the black line, and ozonesonde measurements are shown with maroon line.</w:t>
      </w:r>
      <w:commentRangeEnd w:id="14"/>
      <w:r>
        <w:commentReference w:id="14"/>
      </w:r>
      <w:r>
        <w:rPr/>
      </w:r>
      <w:r/>
    </w:p>
    <w:p>
      <w:pPr>
        <w:pStyle w:val="PlainText"/>
      </w:pPr>
      <w:r>
        <w:rPr/>
        <w:t xml:space="preserve">The horizontal dotted lines shows the mean tropopause height (simulated and observed), and the shaded areas show one standard </w:t>
      </w:r>
      <w:commentRangeStart w:id="15"/>
      <w:commentRangeStart w:id="16"/>
      <w:r>
        <w:rPr/>
        <w:t>deviation</w:t>
      </w:r>
      <w:r>
        <w:rPr/>
      </w:r>
      <w:commentRangeEnd w:id="16"/>
      <w:r>
        <w:commentReference w:id="16"/>
      </w:r>
      <w:r>
        <w:rPr/>
      </w:r>
      <w:commentRangeEnd w:id="15"/>
      <w:r>
        <w:commentReference w:id="15"/>
      </w:r>
      <w:r>
        <w:rPr/>
        <w:t>.</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bookmarkStart w:id="1" w:name="__DdeLink__872_179354595"/>
      <w:commentRangeStart w:id="17"/>
      <w:r>
        <w:rPr/>
        <w:t>Figure \ref{fig:GEOSChemSeasonalProfiles} shows the measured and simulated seasonal mean ozone profile at all sites.</w:t>
      </w:r>
      <w:r/>
    </w:p>
    <w:p>
      <w:pPr>
        <w:pStyle w:val="PlainText"/>
      </w:pPr>
      <w:r>
        <w:rPr/>
        <w:t xml:space="preserve">  </w:t>
      </w:r>
      <w:r>
        <w:rPr/>
        <w:t xml:space="preserve">The model generally underestimates ozone at low altitudes (up to 6~km) </w:t>
      </w:r>
      <w:r>
        <w:rPr/>
      </w:r>
      <w:commentRangeEnd w:id="17"/>
      <w:r>
        <w:commentReference w:id="17"/>
      </w:r>
      <w:r>
        <w:rPr/>
        <w:t>at both Davis and Macquarie, although this is less pronounced during summer.</w:t>
      </w:r>
      <w:r/>
    </w:p>
    <w:p>
      <w:pPr>
        <w:pStyle w:val="PlainText"/>
      </w:pPr>
      <w:r>
        <w:rPr/>
        <w:t xml:space="preserve">  </w:t>
      </w:r>
      <w:r>
        <w:rPr/>
        <w:t>Over Melbourne an opposite bias is seen, where the model shows increased ozone levels from around 4~km up to the tropopause.</w:t>
      </w:r>
      <w:r/>
    </w:p>
    <w:p>
      <w:pPr>
        <w:pStyle w:val="PlainText"/>
      </w:pPr>
      <w:r>
        <w:rPr/>
        <w:t xml:space="preserve">  </w:t>
      </w:r>
      <w:r>
        <w:rPr/>
        <w:t>Also notable is the lower tropopause height exhibited by the model, which on average is lower by \~1~km (TODO: mean bias, updated when model finishes).</w:t>
      </w:r>
      <w:r/>
    </w:p>
    <w:p>
      <w:pPr>
        <w:pStyle w:val="PlainText"/>
      </w:pPr>
      <w:r>
        <w:rPr/>
        <w:t xml:space="preserve">  </w:t>
      </w:r>
      <w:r>
        <w:rPr/>
        <w:t xml:space="preserve">The effect of pollution and mainland influence can be seen over Melbourne, mostly during the summer months (DJF), as the lower altitudes have increased ozone mean as well as more </w:t>
      </w:r>
      <w:commentRangeStart w:id="18"/>
      <w:r>
        <w:rPr/>
        <w:t>variance</w:t>
      </w:r>
      <w:bookmarkEnd w:id="1"/>
      <w:r>
        <w:rPr/>
      </w:r>
      <w:commentRangeEnd w:id="18"/>
      <w:r>
        <w:commentReference w:id="18"/>
      </w:r>
      <w:r>
        <w:rPr/>
        <w:t>.</w:t>
      </w:r>
      <w:r/>
    </w:p>
    <w:p>
      <w:pPr>
        <w:pStyle w:val="PlainText"/>
      </w:pPr>
      <w:r>
        <w:rPr/>
        <w:t xml:space="preserve">  </w:t>
      </w:r>
      <w:r/>
    </w:p>
    <w:p>
      <w:pPr>
        <w:pStyle w:val="PlainText"/>
      </w:pPr>
      <w:r>
        <w:rPr/>
        <w:t xml:space="preserve">  </w:t>
      </w:r>
      <w:r/>
    </w:p>
    <w:p>
      <w:pPr>
        <w:pStyle w:val="PlainText"/>
      </w:pPr>
      <w:ins w:id="10" w:author="Jenny Fisher" w:date="2016-08-03T11:09:00Z">
        <w:r>
          <w:rPr/>
          <w:t xml:space="preserve">You need to put in some comments about whether GC can capture any of your STT events. I thought you were planning to </w:t>
        </w:r>
      </w:ins>
      <w:ins w:id="11" w:author="Jenny Fisher" w:date="2016-08-03T11:10:00Z">
        <w:r>
          <w:rPr/>
          <w:t>show a comparison of one of your obvious events and comment on how &amp; why model resolution prevents you from capturing individual events? Did you test whether you see any of them at all?</w:t>
        </w:r>
      </w:ins>
      <w:r/>
    </w:p>
    <w:p>
      <w:pPr>
        <w:pStyle w:val="PlainText"/>
      </w:pPr>
      <w:r>
        <w:rPr/>
      </w:r>
      <w:r/>
    </w:p>
    <w:p>
      <w:pPr>
        <w:pStyle w:val="PlainText"/>
        <w:pPrChange w:id="0" w:author="Jenny Fisher" w:date="2016-08-03T11:12:00Z">
          <w:pPr>
            <w:ind w:left="720" w:hanging="360"/>
          </w:pPr>
        </w:pPrChange>
      </w:pPr>
      <w:ins w:id="12" w:author="Jenny Fisher" w:date="2016-08-03T11:11:00Z">
        <w:r>
          <w:rPr/>
          <w:t xml:space="preserve">Also, a quote from my former advisor about comparing model to observations: </w:t>
        </w:r>
      </w:ins>
      <w:r/>
    </w:p>
    <w:p>
      <w:pPr>
        <w:pStyle w:val="PlainText"/>
        <w:ind w:left="360" w:hanging="0"/>
        <w:rPr>
          <w:sz w:val="21"/>
          <w:sz w:val="21"/>
          <w:szCs w:val="21"/>
          <w:rFonts w:ascii="Courier" w:hAnsi="Courier" w:eastAsia="ＭＳ 明朝" w:cs="" w:cstheme="minorBidi" w:eastAsiaTheme="minorEastAsia"/>
          <w:color w:val="00000A"/>
          <w:lang w:val="en-AU" w:eastAsia="en-US" w:bidi="ar-SA"/>
        </w:rPr>
      </w:pPr>
      <w:r>
        <w:rPr>
          <w:sz w:val="21"/>
          <w:szCs w:val="21"/>
        </w:rPr>
      </w:r>
      <w:r/>
    </w:p>
    <w:p>
      <w:pPr>
        <w:pStyle w:val="PlainText"/>
        <w:numPr>
          <w:ilvl w:val="0"/>
          <w:numId w:val="1"/>
        </w:numPr>
        <w:pPrChange w:id="0" w:author="Jenny Fisher" w:date="2016-08-03T11:12:00Z">
          <w:pPr>
            <w:ind w:left="720" w:hanging="360"/>
          </w:pPr>
        </w:pPrChange>
        <w:rPr>
          <w:lang w:val="en-US"/>
          <w:ins w:id="16" w:author="Jenny Fisher" w:date="2016-08-03T11:12:00Z"/>
        </w:rPr>
      </w:pPr>
      <w:r>
        <w:rPr>
          <w:bCs/>
          <w:lang w:val="en-US"/>
        </w:rPr>
        <w:t xml:space="preserve">Comparisons with observations should have a clear purpose in terms of learning about the atmosphere. You should tell us what features </w:t>
      </w:r>
      <w:ins w:id="13" w:author="Jenny Fisher" w:date="2016-08-03T11:11:00Z">
        <w:r>
          <w:rPr>
            <w:bCs/>
            <w:lang w:val="en-US"/>
          </w:rPr>
          <w:t>youʼre</w:t>
        </w:r>
      </w:ins>
      <w:ins w:id="14" w:author="Jenny Fisher" w:date="2016-08-03T11:11:00Z">
        <w:r>
          <w:rPr>
            <w:bCs/>
            <w:lang w:val="en-US"/>
          </w:rPr>
          <w:t xml:space="preserve"> looking for! </w:t>
        </w:r>
      </w:ins>
      <w:ins w:id="15" w:author="Jenny Fisher" w:date="2016-08-03T11:11:00Z">
        <w:r>
          <w:rPr>
            <w:lang w:val="en-US"/>
          </w:rPr>
          <w:t> </w:t>
        </w:r>
      </w:ins>
      <w:r/>
    </w:p>
    <w:p>
      <w:pPr>
        <w:pStyle w:val="PlainText"/>
        <w:numPr>
          <w:ilvl w:val="0"/>
          <w:numId w:val="1"/>
        </w:numPr>
        <w:pPrChange w:id="0" w:author="Jenny Fisher" w:date="2016-08-03T11:12:00Z">
          <w:pPr>
            <w:ind w:left="720" w:hanging="360"/>
          </w:pPr>
        </w:pPrChange>
        <w:rPr>
          <w:lang w:val="en-US"/>
          <w:ins w:id="18" w:author="Jenny Fisher" w:date="2016-08-03T11:11:00Z"/>
        </w:rPr>
      </w:pPr>
      <w:r>
        <w:rPr>
          <w:bCs/>
          <w:lang w:val="en-US"/>
        </w:rPr>
        <w:t xml:space="preserve">No one cares that the model “does a good job”, “is in reasonable agreement”, etc. What are you actually testing in the model? What increased confidence in terms of processes are you getting from the comparison? Can you usefully make the comparison quantitative? </w:t>
      </w:r>
      <w:ins w:id="17" w:author="Jenny Fisher" w:date="2016-08-03T11:11:00Z">
        <w:r>
          <w:rPr>
            <w:lang w:val="en-US"/>
          </w:rPr>
          <w:t> </w:t>
        </w:r>
      </w:ins>
      <w:r/>
    </w:p>
    <w:p>
      <w:pPr>
        <w:pStyle w:val="PlainText"/>
        <w:rPr>
          <w:ins w:id="20" w:author="Jenny Fisher" w:date="2016-08-03T11:10:00Z"/>
        </w:rPr>
      </w:pPr>
      <w:ins w:id="19" w:author="Jenny Fisher" w:date="2016-08-03T11:10:00Z">
        <w:bookmarkStart w:id="2" w:name="_GoBack"/>
        <w:bookmarkStart w:id="3" w:name="_GoBack"/>
        <w:bookmarkEnd w:id="3"/>
        <w:r>
          <w:rPr/>
        </w:r>
      </w:ins>
      <w:r/>
    </w:p>
    <w:p>
      <w:pPr>
        <w:pStyle w:val="PlainText"/>
      </w:pPr>
      <w:ins w:id="21" w:author="Jenny Fisher" w:date="2016-08-03T11:09:00Z">
        <w:r>
          <w:rPr/>
          <w:t xml:space="preserve">  </w:t>
        </w:r>
      </w:ins>
      <w:r>
        <w:rPr/>
        <w:t xml:space="preserve">  </w:t>
      </w:r>
      <w:r/>
    </w:p>
    <w:p>
      <w:pPr>
        <w:pStyle w:val="PlainText"/>
      </w:pPr>
      <w:r>
        <w:rPr/>
        <w:t xml:space="preserve">  </w:t>
      </w:r>
      <w:r/>
    </w:p>
    <w:p>
      <w:pPr>
        <w:pStyle w:val="PlainText"/>
      </w:pPr>
      <w:r>
        <w:rPr/>
        <w:t>\section{Stratosphere to troposphere ozone flux from STT events}</w:t>
      </w:r>
      <w:r/>
    </w:p>
    <w:p>
      <w:pPr>
        <w:pStyle w:val="PlainText"/>
      </w:pPr>
      <w:r>
        <w:rPr/>
        <w:t xml:space="preserve">  </w:t>
      </w:r>
      <w:r/>
    </w:p>
    <w:p>
      <w:pPr>
        <w:pStyle w:val="PlainText"/>
      </w:pPr>
      <w:r>
        <w:rPr/>
        <w:t xml:space="preserve">  </w:t>
      </w:r>
      <w:r>
        <w:rPr/>
        <w:t>Based on the integrated ozone amount associated with each STT event (see section \ref{Section:CharacterisationOfSTTs}), we find a lower bound for the STT ozone flux over each of our three sites (fire influence excluded).</w:t>
      </w:r>
      <w:r/>
    </w:p>
    <w:p>
      <w:pPr>
        <w:pStyle w:val="PlainText"/>
      </w:pPr>
      <w:r>
        <w:rPr/>
        <w:t xml:space="preserve">  </w:t>
      </w:r>
      <w:r>
        <w:rPr/>
        <w:t>This is a conservative lower bound as the algorithm ignores secondary ozone peaks which may also be transported down from the stratosphere, as well as ignoring potential ozone dispersion from the ozone peak.</w:t>
      </w:r>
      <w:r/>
    </w:p>
    <w:p>
      <w:pPr>
        <w:pStyle w:val="PlainText"/>
      </w:pPr>
      <w:r>
        <w:rPr/>
        <w:t xml:space="preserve">  </w:t>
      </w:r>
      <w:r>
        <w:rPr/>
        <w:t>Figure \ref{fig:fluxsummary} shows the mean fraction of total tropospheric column ozone attributed to stratospheric ozone intrusions at each site, averaged over days when an STT event occurs.</w:t>
      </w:r>
      <w:r/>
    </w:p>
    <w:p>
      <w:pPr>
        <w:pStyle w:val="PlainText"/>
      </w:pPr>
      <w:r>
        <w:rPr/>
        <w:t xml:space="preserve">  </w:t>
      </w:r>
      <w:r>
        <w:rPr/>
        <w:t>The mean fraction of tropospheric ozone attributed to STT events is 2--4\%, on individual days this value can exceed 10\% at Macquarie and Melbourne.</w:t>
      </w:r>
      <w:r/>
    </w:p>
    <w:p>
      <w:pPr>
        <w:pStyle w:val="PlainText"/>
      </w:pPr>
      <w:r>
        <w:rPr/>
        <w:t xml:space="preserve">  </w:t>
      </w:r>
      <w:r>
        <w:rPr/>
        <w:t>Figure \ref{fig:fluxsummaryabs} shows the data in absolute terms, and indicates that the mean STT event impact is around $1$ to $2 \times 10^{18}$~molecules/cm$^2$.</w:t>
      </w:r>
      <w:r/>
    </w:p>
    <w:p>
      <w:pPr>
        <w:pStyle w:val="PlainText"/>
      </w:pPr>
      <w:r>
        <w:rPr/>
        <w:t xml:space="preserve">  </w:t>
      </w:r>
      <w:r>
        <w:rPr/>
        <w:t>Our flux estimates are relatively insensitive to our biomass burning filter; including smoke-influenced days changes the mean flux by less than 0.25\% (5\% relative change).</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\includegraphics[width=0.8\columnwidth]{figures/flux_relative.png}</w:t>
      </w:r>
      <w:r/>
    </w:p>
    <w:p>
      <w:pPr>
        <w:pStyle w:val="PlainText"/>
      </w:pPr>
      <w:r>
        <w:rPr/>
        <w:t xml:space="preserve">    </w:t>
      </w:r>
      <w:r>
        <w:rPr/>
        <w:t>\caption{Fraction of total tropospheric column ozone attributed to stratospheric air intrusions during STT events.}</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\caption{Tropospheric ozone attributed to stratospheric air intrusions during STT events.}</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Extrapolating out over the Southern Ocean using our estimated enhanced tropospheric ozone, we can create a rough estimate of the STT effect on tropospheric ozone in this region.</w:t>
      </w:r>
      <w:r/>
    </w:p>
    <w:p>
      <w:pPr>
        <w:pStyle w:val="PlainText"/>
      </w:pPr>
      <w:r>
        <w:rPr/>
        <w:t xml:space="preserve">  </w:t>
      </w:r>
      <w:r>
        <w:rPr/>
        <w:t>This is be done by multiplying the monthly likelihoods of STTs with the monthly tropospheric column ozone amounts multiplied by our mean flux fraction.</w:t>
      </w:r>
      <w:r/>
    </w:p>
    <w:p>
      <w:pPr>
        <w:pStyle w:val="PlainText"/>
      </w:pPr>
      <w:r>
        <w:rPr/>
        <w:t xml:space="preserve">  </w:t>
      </w:r>
      <w:r>
        <w:rPr/>
        <w:t>Taking the monthly likelihood from our ozonesonde events count per sondes released during each month, and southern latitude tropospheric column ozone amount from GEOS-Chem, the total amount of ozone from STT events over the southern ocean is at least (TODO:update once fixed model is finished) $2.2\times10^{16}$ molecules cm$^{-2}$ yr$^{-1}$.</w:t>
      </w:r>
      <w:r/>
    </w:p>
    <w:p>
      <w:pPr>
        <w:pStyle w:val="PlainText"/>
      </w:pPr>
      <w:r>
        <w:rPr/>
        <w:t xml:space="preserve">  </w:t>
      </w:r>
      <w:r>
        <w:rPr/>
        <w:t>Figure \ref{fig:SOExtrapolation} shows the seasonal STT contribution calculated this way, with l and f being the STT likelihood and fraction respectively.</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\includegraphics[width=\textwidth]{figures/SO_extrapolation.png}</w:t>
      </w:r>
      <w:r/>
    </w:p>
    <w:p>
      <w:pPr>
        <w:pStyle w:val="PlainText"/>
      </w:pPr>
      <w:r>
        <w:rPr/>
        <w:t xml:space="preserve">    </w:t>
      </w:r>
      <w:r>
        <w:rPr/>
        <w:t>\caption{Top panel shows the estimated STT contribution to tropospheric ozone VC. Bottom panel shows the three factors multiplied together in order to produce the estimation. Units for l and f are on the right, while units for ozone VC amounts are on the left.}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\section{Conclusions}</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$2*10^{15}$ molecules/cm$^2$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1906" w:h="16838"/>
      <w:pgMar w:left="909" w:right="90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8-03T10:55:00Z" w:initials="JF">
    <w:p>
      <w:r>
        <w:rPr/>
        <w:t>I’ll make most suggestions on abstract later</w:t>
      </w:r>
      <w:r/>
    </w:p>
  </w:comment>
  <w:comment w:id="1" w:author="Jenny Fisher" w:date="2016-08-03T10:55:00Z" w:initials="JF">
    <w:p>
      <w:r>
        <w:rPr/>
        <w:t>Identify?</w:t>
      </w:r>
      <w:r/>
    </w:p>
  </w:comment>
  <w:comment w:id="2" w:author="Jenny Fisher" w:date="2016-08-03T10:55:00Z" w:initials="JF">
    <w:p>
      <w:r>
        <w:rPr/>
        <w:t>ozonesonde (one word) – fix throughout</w:t>
      </w:r>
      <w:r/>
    </w:p>
  </w:comment>
  <w:comment w:id="3" w:author="Unknown Author" w:date="2016-08-05T12:20:19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AU" w:eastAsia="en-US"/>
        </w:rPr>
        <w:t>Reply to Jenny Fisher (03/08/2016, 10:55): "..."</w:t>
      </w:r>
      <w:r/>
    </w:p>
    <w:p>
      <w:r>
        <w:rPr>
          <w:sz w:val="20"/>
          <w:lang w:val="en-AU" w:eastAsia="en-US" w:bidi="ar-SA"/>
        </w:rPr>
        <w:t>Done</w:t>
      </w:r>
      <w:r/>
    </w:p>
  </w:comment>
  <w:comment w:id="4" w:author="Jenny Fisher" w:date="2016-08-03T10:55:00Z" w:initials="JF">
    <w:p>
      <w:r>
        <w:rPr/>
        <w:t>Irrelevant</w:t>
      </w:r>
      <w:r/>
    </w:p>
  </w:comment>
  <w:comment w:id="5" w:author="Jenny Fisher" w:date="2016-08-03T10:55:00Z" w:initials="JF">
    <w:p>
      <w:r>
        <w:rPr/>
        <w:t>You need to include information here about your model set-up: which met fields? What horizontal resolution? Vertical? Emission inventories? Etc. In other words, what would someone need to recreate your simulation?</w:t>
      </w:r>
      <w:r/>
    </w:p>
    <w:p>
      <w:r>
        <w:rPr/>
      </w:r>
      <w:r/>
    </w:p>
    <w:p>
      <w:r>
        <w:rPr/>
        <w:t>You can look at my papers or any other GC papers to see the kind of information to include</w:t>
      </w:r>
      <w:r/>
    </w:p>
  </w:comment>
  <w:comment w:id="6" w:author="Jenny Fisher" w:date="2016-08-03T10:55:00Z" w:initials="JF">
    <w:p>
      <w:r>
        <w:rPr/>
        <w:t>“exclusive” is confusing, just state the years you ran</w:t>
      </w:r>
      <w:r/>
    </w:p>
  </w:comment>
  <w:comment w:id="7" w:author="Jenny Fisher" w:date="2016-08-03T10:55:00Z" w:initials="JF">
    <w:p>
      <w:r>
        <w:rPr/>
        <w:t>By the time you submit, we should see if there is a wiki entry for this. If not, it needs either a link to the wiki, or a note in an appendix or SI.</w:t>
      </w:r>
      <w:r/>
    </w:p>
  </w:comment>
  <w:comment w:id="8" w:author="Jenny Fisher" w:date="2016-08-03T10:55:00Z" w:initials="JF">
    <w:p>
      <w:r>
        <w:rPr/>
        <w:t>Previous paragraph said through 2012?</w:t>
      </w:r>
      <w:r/>
    </w:p>
  </w:comment>
  <w:comment w:id="9" w:author="Unknown Author" w:date="2016-08-05T13:22:1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AU" w:eastAsia="en-US"/>
        </w:rPr>
        <w:t>Reply to Jenny Fisher (03/08/2016, 10:55): "..."</w:t>
      </w:r>
      <w:r/>
    </w:p>
    <w:p>
      <w:r>
        <w:rPr>
          <w:sz w:val="20"/>
          <w:lang w:val="en-AU" w:eastAsia="en-US" w:bidi="ar-SA"/>
        </w:rPr>
        <w:t>Once model is finished running it will be through 2013</w:t>
      </w:r>
      <w:r/>
    </w:p>
  </w:comment>
  <w:comment w:id="10" w:author="Jenny Fisher" w:date="2016-08-03T10:55:00Z" w:initials="JF">
    <w:p>
      <w:r>
        <w:rPr/>
        <w:t>Standard notation for column is capital omega</w:t>
      </w:r>
      <w:r/>
    </w:p>
  </w:comment>
  <w:comment w:id="11" w:author="Jenny Fisher" w:date="2016-08-03T10:55:00Z" w:initials="JF">
    <w:p>
      <w:r>
        <w:rPr/>
        <w:t>Quantify; r^2 or bias or some other measure of seasonality?</w:t>
      </w:r>
      <w:r/>
    </w:p>
  </w:comment>
  <w:comment w:id="12" w:author="Jenny Fisher" w:date="2016-08-03T10:55:00Z" w:initials="JF">
    <w:p>
      <w:r>
        <w:rPr/>
        <w:t>Do you know what these are at Davis &amp; MQ? I assume at Melbourne some of them are local pollution. We should comment on this.</w:t>
      </w:r>
      <w:r/>
    </w:p>
  </w:comment>
  <w:comment w:id="13" w:author="Jenny Fisher" w:date="2016-08-03T11:00:00Z" w:initials="JF">
    <w:p>
      <w:r>
        <w:rPr/>
        <w:t>Avoid calling model output “data” as it annoys measurement people! ;)</w:t>
      </w:r>
      <w:r/>
    </w:p>
  </w:comment>
  <w:comment w:id="14" w:author="Jenny Fisher" w:date="2016-08-03T10:59:00Z" w:initials="JF">
    <w:p>
      <w:r>
        <w:rPr/>
        <w:t>Would be better to use the same colors as in the previous plot: GC in blue, obs in black</w:t>
      </w:r>
      <w:r/>
    </w:p>
  </w:comment>
  <w:comment w:id="16" w:author="Jenny Fisher" w:date="2016-08-03T11:02:00Z" w:initials="JF">
    <w:p>
      <w:r>
        <w:rPr/>
        <w:t>Need to do something about the shading – I can’t tell which shading is model SD and which is obs</w:t>
      </w:r>
      <w:r/>
    </w:p>
  </w:comment>
  <w:comment w:id="15" w:author="Jenny Fisher" w:date="2016-08-03T11:02:00Z" w:initials="JF">
    <w:p>
      <w:r>
        <w:rPr/>
        <w:t>In your season labels, specify months, e.g. Summer (DJF), etc. Also include a key in the legend, so somewhere you say summer (top row), autumn (second row), etc.</w:t>
      </w:r>
      <w:r/>
    </w:p>
  </w:comment>
  <w:comment w:id="17" w:author="Jenny Fisher" w:date="2016-08-03T11:08:00Z" w:initials="JF">
    <w:p>
      <w:r>
        <w:rPr/>
        <w:t xml:space="preserve">That only seems true sometimes… In general, frame this has how the </w:t>
      </w:r>
      <w:r>
        <w:rPr>
          <w:b/>
          <w:i/>
        </w:rPr>
        <w:t>model</w:t>
      </w:r>
      <w:r>
        <w:rPr/>
        <w:t xml:space="preserve"> compares to the </w:t>
      </w:r>
      <w:r>
        <w:rPr>
          <w:b/>
          <w:i/>
        </w:rPr>
        <w:t>measurements</w:t>
      </w:r>
      <w:r>
        <w:rPr/>
        <w:t xml:space="preserve"> (i.e. if meas. are truth, is model biased low or high?). Here you will need to comment on various features, I suggest you do site by site. In general what I see is that despite some biases in the lower trop, especieally at Davis but also at Macquarie, GEOS-Chem provides a reasonably accurate simulation of the upper troposphere, although with a tropopause that is consistently a bit too high (can you calculate the mean bias in tropopause height and put it somehwere, maybe on the figure next to your list of # of sondes? For Melb, the model consistently underestimates the mid-upper trop ozone amounts</w:t>
      </w:r>
      <w:r/>
    </w:p>
  </w:comment>
  <w:comment w:id="18" w:author="Jenny Fisher" w:date="2016-08-03T11:09:00Z" w:initials="JF">
    <w:p>
      <w:r>
        <w:rPr/>
        <w:t>Need to be clearer here – this is really not evident in the mean provile, but you do see it in the shape of the stddev -- interestingly seems the model sees it too</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trackRevisions/>
  <w:defaultTabStop w:val="936"/>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AU"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22cd9"/>
    <w:pPr>
      <w:widowControl/>
      <w:suppressAutoHyphens w:val="true"/>
      <w:bidi w:val="0"/>
      <w:jc w:val="left"/>
    </w:pPr>
    <w:rPr>
      <w:rFonts w:ascii="Times New Roman" w:hAnsi="Times New Roman" w:eastAsia="ＭＳ 明朝" w:cs="" w:cstheme="minorBidi" w:eastAsiaTheme="minorEastAsia"/>
      <w:color w:val="00000A"/>
      <w:sz w:val="24"/>
      <w:szCs w:val="24"/>
      <w:lang w:val="en-AU"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PlainTextChar" w:customStyle="1">
    <w:name w:val="Plain Text Char"/>
    <w:basedOn w:val="DefaultParagraphFont"/>
    <w:link w:val="PlainText"/>
    <w:uiPriority w:val="99"/>
    <w:rsid w:val="00670bc0"/>
    <w:rPr>
      <w:rFonts w:ascii="Courier" w:hAnsi="Courier"/>
      <w:sz w:val="21"/>
      <w:szCs w:val="21"/>
    </w:rPr>
  </w:style>
  <w:style w:type="character" w:styleId="Annotationreference">
    <w:name w:val="annotation reference"/>
    <w:basedOn w:val="DefaultParagraphFont"/>
    <w:uiPriority w:val="99"/>
    <w:semiHidden/>
    <w:unhideWhenUsed/>
    <w:rsid w:val="00947ac9"/>
    <w:rPr>
      <w:sz w:val="18"/>
      <w:szCs w:val="18"/>
    </w:rPr>
  </w:style>
  <w:style w:type="character" w:styleId="CommentTextChar" w:customStyle="1">
    <w:name w:val="Comment Text Char"/>
    <w:basedOn w:val="DefaultParagraphFont"/>
    <w:link w:val="CommentText"/>
    <w:uiPriority w:val="99"/>
    <w:semiHidden/>
    <w:rsid w:val="00947ac9"/>
    <w:rPr>
      <w:rFonts w:ascii="Times New Roman" w:hAnsi="Times New Roman"/>
    </w:rPr>
  </w:style>
  <w:style w:type="character" w:styleId="CommentSubjectChar" w:customStyle="1">
    <w:name w:val="Comment Subject Char"/>
    <w:basedOn w:val="CommentTextChar"/>
    <w:link w:val="CommentSubject"/>
    <w:uiPriority w:val="99"/>
    <w:semiHidden/>
    <w:rsid w:val="00947ac9"/>
    <w:rPr>
      <w:rFonts w:ascii="Times New Roman" w:hAnsi="Times New Roman"/>
      <w:b/>
      <w:bCs/>
      <w:sz w:val="20"/>
      <w:szCs w:val="20"/>
    </w:rPr>
  </w:style>
  <w:style w:type="character" w:styleId="BalloonTextChar" w:customStyle="1">
    <w:name w:val="Balloon Text Char"/>
    <w:basedOn w:val="DefaultParagraphFont"/>
    <w:link w:val="BalloonText"/>
    <w:uiPriority w:val="99"/>
    <w:semiHidden/>
    <w:rsid w:val="00947ac9"/>
    <w:rPr>
      <w:rFonts w:ascii="Lucida Grande" w:hAnsi="Lucida Grande" w:cs="Lucida Grande"/>
      <w:sz w:val="18"/>
      <w:szCs w:val="18"/>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ibliography">
    <w:name w:val="Bibliography"/>
    <w:basedOn w:val="Normal"/>
    <w:next w:val="Normal"/>
    <w:autoRedefine/>
    <w:uiPriority w:val="37"/>
    <w:unhideWhenUsed/>
    <w:rsid w:val="00905ffe"/>
    <w:pPr>
      <w:tabs>
        <w:tab w:val="left" w:pos="260" w:leader="none"/>
      </w:tabs>
      <w:ind w:left="264" w:hanging="264"/>
    </w:pPr>
    <w:rPr>
      <w:rFonts w:eastAsia="Calibri" w:cs="Calibri"/>
      <w:sz w:val="20"/>
      <w:szCs w:val="22"/>
      <w:lang w:val="en-CA"/>
    </w:rPr>
  </w:style>
  <w:style w:type="paragraph" w:styleId="PlainText">
    <w:name w:val="Plain Text"/>
    <w:basedOn w:val="Normal"/>
    <w:link w:val="PlainTextChar"/>
    <w:uiPriority w:val="99"/>
    <w:unhideWhenUsed/>
    <w:rsid w:val="00670bc0"/>
    <w:pPr/>
    <w:rPr>
      <w:rFonts w:ascii="Courier" w:hAnsi="Courier"/>
      <w:sz w:val="21"/>
      <w:szCs w:val="21"/>
    </w:rPr>
  </w:style>
  <w:style w:type="paragraph" w:styleId="Annotationtext">
    <w:name w:val="annotation text"/>
    <w:basedOn w:val="Normal"/>
    <w:link w:val="CommentTextChar"/>
    <w:uiPriority w:val="99"/>
    <w:semiHidden/>
    <w:unhideWhenUsed/>
    <w:rsid w:val="00947ac9"/>
    <w:pPr/>
    <w:rPr/>
  </w:style>
  <w:style w:type="paragraph" w:styleId="Annotationsubject">
    <w:name w:val="annotation subject"/>
    <w:basedOn w:val="Annotationtext"/>
    <w:link w:val="CommentSubjectChar"/>
    <w:uiPriority w:val="99"/>
    <w:semiHidden/>
    <w:unhideWhenUsed/>
    <w:rsid w:val="00947ac9"/>
    <w:pPr/>
    <w:rPr>
      <w:b/>
      <w:bCs/>
      <w:sz w:val="20"/>
      <w:szCs w:val="20"/>
    </w:rPr>
  </w:style>
  <w:style w:type="paragraph" w:styleId="BalloonText">
    <w:name w:val="Balloon Text"/>
    <w:basedOn w:val="Normal"/>
    <w:link w:val="BalloonTextChar"/>
    <w:uiPriority w:val="99"/>
    <w:semiHidden/>
    <w:unhideWhenUsed/>
    <w:rsid w:val="00947ac9"/>
    <w:pPr/>
    <w:rPr>
      <w:rFonts w:ascii="Lucida Grande" w:hAnsi="Lucida Grande" w:cs="Lucida Grande"/>
      <w:sz w:val="18"/>
      <w:szCs w:val="18"/>
    </w:rPr>
  </w:style>
  <w:style w:type="paragraph" w:styleId="Revision">
    <w:name w:val="Revision"/>
    <w:uiPriority w:val="99"/>
    <w:semiHidden/>
    <w:rsid w:val="00332811"/>
    <w:pPr>
      <w:widowControl/>
      <w:suppressAutoHyphens w:val="true"/>
      <w:bidi w:val="0"/>
      <w:jc w:val="left"/>
    </w:pPr>
    <w:rPr>
      <w:rFonts w:ascii="Times New Roman" w:hAnsi="Times New Roman" w:eastAsia="ＭＳ 明朝" w:cs="" w:cstheme="minorBidi" w:eastAsiaTheme="minorEastAsia"/>
      <w:color w:val="00000A"/>
      <w:sz w:val="24"/>
      <w:szCs w:val="24"/>
      <w:lang w:val="en-AU" w:eastAsia="en-US" w:bidi="ar-S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LibreOffice/4.3.7.2$Linux_X86_64 LibreOffice_project/430m0$Build-2</Application>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2016-08-03T00:37:00Z</dcterms:created>
  <dc:creator>Jenny Fisher</dc:creator>
  <dc:language>en-AU</dc:language>
  <dcterms:modified xsi:type="dcterms:W3CDTF">2016-08-07T10:34:29Z</dcterms:modified>
  <cp:revision>43</cp:revision>
</cp:coreProperties>
</file>