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9.png" ContentType="image/png"/>
  <Override PartName="/word/media/image8.png" ContentType="image/png"/>
  <Override PartName="/word/media/image5.png" ContentType="image/png"/>
  <Override PartName="/word/media/image7.png" ContentType="image/png"/>
  <Override PartName="/word/media/image4.png" ContentType="image/png"/>
  <Override PartName="/word/media/image3.png" ContentType="image/png"/>
  <Override PartName="/word/media/image6.png" ContentType="image/png"/>
  <Override PartName="/word/media/image2.jpeg" ContentType="image/jpe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ind w:left="142" w:hanging="0"/>
      </w:pPr>
      <w:r>
        <w:rPr/>
        <w:t>SeeDev</w:t>
      </w:r>
      <w:r/>
    </w:p>
    <w:p>
      <w:pPr>
        <w:pStyle w:val="Heading1"/>
        <w:ind w:left="142" w:hanging="0"/>
      </w:pPr>
      <w:r>
        <w:rPr/>
        <w:t>Application goal</w:t>
      </w:r>
      <w:r/>
    </w:p>
    <w:p>
      <w:pPr>
        <w:pStyle w:val="Normal"/>
        <w:ind w:left="142" w:hanging="0"/>
        <w:jc w:val="both"/>
      </w:pPr>
      <w:r>
        <w:rPr>
          <w:rFonts w:ascii="Calibri" w:hAnsi="Calibri"/>
          <w:lang w:val="en-US"/>
        </w:rPr>
        <w:t xml:space="preserve">One of the main goal of </w:t>
        <mc:AlternateContent>
          <mc:Choice Requires="wps">
            <w:drawing>
              <wp:anchor behindDoc="0" distT="0" distB="0" distL="114300" distR="114300" simplePos="0" locked="0" layoutInCell="1" allowOverlap="1" relativeHeight="3">
                <wp:simplePos x="0" y="0"/>
                <wp:positionH relativeFrom="column">
                  <wp:posOffset>-7428230</wp:posOffset>
                </wp:positionH>
                <wp:positionV relativeFrom="paragraph">
                  <wp:posOffset>4811395</wp:posOffset>
                </wp:positionV>
                <wp:extent cx="6640195" cy="549275"/>
                <wp:effectExtent l="0" t="0" r="0" b="0"/>
                <wp:wrapNone/>
                <wp:docPr id="1" name="Image 46303"/>
                <a:graphic xmlns:a="http://schemas.openxmlformats.org/drawingml/2006/main">
                  <a:graphicData uri="http://schemas.openxmlformats.org/drawingml/2006/picture">
                    <pic:pic xmlns:pic="http://schemas.openxmlformats.org/drawingml/2006/picture">
                      <pic:nvPicPr>
                        <pic:cNvPr id="0" name="Image 46303" descr=""/>
                        <pic:cNvPicPr/>
                      </pic:nvPicPr>
                      <pic:blipFill>
                        <a:blip r:embed="rId2"/>
                        <a:srcRect l="-14" t="0" r="15360" b="72238"/>
                        <a:stretch/>
                      </pic:blipFill>
                      <pic:spPr>
                        <a:xfrm rot="5400000">
                          <a:off x="0" y="0"/>
                          <a:ext cx="6639480" cy="548640"/>
                        </a:xfrm>
                        <a:prstGeom prst="rect">
                          <a:avLst/>
                        </a:prstGeom>
                        <a:ln>
                          <a:noFill/>
                        </a:ln>
                      </pic:spPr>
                    </pic:pic>
                  </a:graphicData>
                </a:graphic>
              </wp:anchor>
            </w:drawing>
          </mc:Choice>
          <mc:Fallback>
            <w:pict>
              <v:rect id="shape_0" ID="Image 46303" stroked="f" style="position:absolute;margin-left:-584.9pt;margin-top:378.85pt;width:522.75pt;height:43.15pt;rotation:90">
                <v:imagedata r:id="rId3" o:detectmouseclick="t"/>
                <w10:wrap type="none"/>
                <v:stroke color="#3465a4" joinstyle="round" endcap="flat"/>
              </v:rect>
            </w:pict>
          </mc:Fallback>
        </mc:AlternateContent>
      </w:r>
      <w:r>
        <w:rPr>
          <w:rFonts w:ascii="Calibri" w:hAnsi="Calibri"/>
          <w:lang w:val="en-US"/>
        </w:rPr>
        <w:t>the SeeDev</w:t>
      </w:r>
      <w:r>
        <w:rPr>
          <w:rFonts w:ascii="Calibri" w:hAnsi="Calibri"/>
          <w:lang w:val="en-US"/>
        </w:rPr>
        <w:t xml:space="preserve"> TDM use case is aimed at researchers in plant breeding, especially those interested in plant reproduction and seed development. </w:t>
      </w:r>
      <w:r>
        <w:rPr>
          <w:rFonts w:ascii="Calibri" w:hAnsi="Calibri"/>
          <w:lang w:val="en-US"/>
        </w:rPr>
        <w:t>The main objective of research laboratories involved in plant development research is the understanding of biological mechanisms at different scales: molecular, biological, physiological and the whole plant in its environment (</w:t>
      </w:r>
      <w:r>
        <w:rPr>
          <w:rFonts w:ascii="Calibri" w:hAnsi="Calibri"/>
          <w:i/>
          <w:iCs/>
          <w:lang w:val="en-US"/>
        </w:rPr>
        <w:t xml:space="preserve">i.e. </w:t>
      </w:r>
      <w:r>
        <w:rPr>
          <w:rFonts w:ascii="Calibri" w:hAnsi="Calibri"/>
          <w:lang w:val="en-US"/>
        </w:rPr>
        <w:t>in field). They need to know about relations between different biological entities, such as gene, protein and the conditions in which the regulation occur (</w:t>
      </w:r>
      <w:r>
        <w:rPr>
          <w:rFonts w:ascii="Calibri" w:hAnsi="Calibri"/>
          <w:i/>
          <w:iCs/>
          <w:lang w:val="en-US"/>
        </w:rPr>
        <w:t xml:space="preserve">e.g. </w:t>
      </w:r>
      <w:r>
        <w:rPr>
          <w:rFonts w:ascii="Calibri" w:hAnsi="Calibri"/>
          <w:lang w:val="en-US"/>
        </w:rPr>
        <w:t>tissue and so on). A better understanding of regulations allows improvement of seed development that is the basis for many industrial uses. This kind of information is described in the literature but not in structured databases that the user can query and cannot be found or directly extracted from experimental or bioinformatics data. Biologists regularly express a need for an improved access to documents related to their study subjects within a familiar environment.</w:t>
      </w:r>
      <w:r/>
    </w:p>
    <w:p>
      <w:pPr>
        <w:pStyle w:val="Normal"/>
        <w:ind w:left="142" w:hanging="0"/>
        <w:jc w:val="both"/>
        <w:rPr>
          <w:rFonts w:ascii="Calibri" w:hAnsi="Calibri"/>
          <w:lang w:val="en-US"/>
        </w:rPr>
      </w:pPr>
      <w:r>
        <w:rPr/>
      </w:r>
      <w:r/>
    </w:p>
    <w:p>
      <w:pPr>
        <w:pStyle w:val="Normal"/>
        <w:ind w:left="142" w:hanging="0"/>
        <w:jc w:val="both"/>
      </w:pPr>
      <w:r>
        <w:rPr>
          <w:rFonts w:ascii="Calibri" w:hAnsi="Calibri"/>
          <w:lang w:val="en-US"/>
        </w:rPr>
        <w:t xml:space="preserve">The integration of a TDM module aims at improving the data discovery, and at assisting users in their bibliography search. The TDM module will provide normalization of unstructured </w:t>
      </w:r>
      <w:r>
        <w:rPr>
          <w:rFonts w:ascii="Calibri" w:hAnsi="Calibri"/>
          <w:lang w:val="en-US"/>
        </w:rPr>
        <w:t xml:space="preserve">entities </w:t>
      </w:r>
      <w:r>
        <w:rPr>
          <w:rFonts w:ascii="Calibri" w:hAnsi="Calibri"/>
          <w:lang w:val="en-US"/>
        </w:rPr>
        <w:t xml:space="preserve">and enhanced search capabilities. </w:t>
      </w:r>
      <w:r>
        <w:rPr>
          <w:rFonts w:ascii="Calibri" w:hAnsi="Calibri"/>
          <w:lang w:val="en-US"/>
        </w:rPr>
        <w:t>Here analysis means not only the extraction of the relevant spans of text, but also the normalization or categorization with reference resources (</w:t>
      </w:r>
      <w:r>
        <w:rPr>
          <w:rFonts w:ascii="Calibri" w:hAnsi="Calibri"/>
          <w:i/>
          <w:lang w:val="en-US"/>
        </w:rPr>
        <w:t>e.g.</w:t>
      </w:r>
      <w:r>
        <w:rPr>
          <w:rFonts w:ascii="Calibri" w:hAnsi="Calibri"/>
          <w:lang w:val="en-US"/>
        </w:rPr>
        <w:t xml:space="preserve"> </w:t>
      </w:r>
      <w:r>
        <w:rPr>
          <w:rFonts w:ascii="Calibri" w:hAnsi="Calibri"/>
          <w:lang w:val="en-US"/>
        </w:rPr>
        <w:t xml:space="preserve">Gene and </w:t>
      </w:r>
      <w:r>
        <w:rPr>
          <w:rFonts w:ascii="Calibri" w:hAnsi="Calibri"/>
          <w:lang w:val="en-US"/>
        </w:rPr>
        <w:t>P</w:t>
      </w:r>
      <w:r>
        <w:rPr>
          <w:rFonts w:ascii="Calibri" w:hAnsi="Calibri"/>
          <w:lang w:val="en-US"/>
        </w:rPr>
        <w:t>rotein list from TAIR</w:t>
      </w:r>
      <w:r>
        <w:rPr>
          <w:rFonts w:ascii="Calibri" w:hAnsi="Calibri"/>
          <w:lang w:val="en-US"/>
        </w:rPr>
        <w:t>).</w:t>
      </w:r>
      <w:r/>
    </w:p>
    <w:p>
      <w:pPr>
        <w:pStyle w:val="Heading1"/>
        <w:ind w:left="142" w:hanging="0"/>
      </w:pPr>
      <w:r>
        <w:rPr/>
        <w:t>Application description</w:t>
      </w:r>
      <w:r/>
    </w:p>
    <w:p>
      <w:pPr>
        <w:pStyle w:val="Normal"/>
        <w:ind w:left="142" w:hanging="0"/>
        <w:jc w:val="both"/>
      </w:pPr>
      <w:r>
        <w:rPr>
          <w:rFonts w:eastAsia="Times New Roman" w:cs="Times New Roman" w:ascii="Calibri" w:hAnsi="Calibri"/>
        </w:rPr>
        <w:t xml:space="preserve">The end-user can use a semantic search engine to search the extracted information. </w:t>
      </w:r>
      <w:r/>
    </w:p>
    <w:p>
      <w:pPr>
        <w:pStyle w:val="Normal"/>
        <w:ind w:left="142" w:hanging="0"/>
        <w:jc w:val="both"/>
      </w:pPr>
      <w:r>
        <w:rPr>
          <w:rFonts w:eastAsia="Times New Roman" w:cs="Times New Roman" w:ascii="Calibri" w:hAnsi="Calibri"/>
        </w:rPr>
        <w:t xml:space="preserve">The corpus is composed of </w:t>
      </w:r>
      <w:r>
        <w:rPr>
          <w:rFonts w:eastAsia="Times New Roman" w:cs="Times New Roman" w:ascii="Calibri" w:hAnsi="Calibri"/>
        </w:rPr>
        <w:t>45 full scientific text</w:t>
      </w:r>
      <w:r>
        <w:rPr>
          <w:rFonts w:eastAsia="Times New Roman" w:cs="Times New Roman" w:ascii="Calibri" w:hAnsi="Calibri"/>
        </w:rPr>
        <w:t>s</w:t>
      </w:r>
      <w:r>
        <w:rPr>
          <w:rFonts w:eastAsia="Times New Roman" w:cs="Times New Roman" w:ascii="Calibri" w:hAnsi="Calibri"/>
        </w:rPr>
        <w:t xml:space="preserve"> (including whose from SeeDev BioNLP-ST 2016)</w:t>
      </w:r>
      <w:r>
        <w:rPr>
          <w:rFonts w:eastAsia="Times New Roman" w:cs="Times New Roman" w:ascii="Calibri" w:hAnsi="Calibri"/>
        </w:rPr>
        <w:t xml:space="preserve">, and </w:t>
      </w:r>
      <w:r>
        <w:rPr>
          <w:rFonts w:eastAsia="Times New Roman" w:cs="Times New Roman" w:ascii="Calibri" w:hAnsi="Calibri"/>
        </w:rPr>
        <w:t>2000 abstracts</w:t>
      </w:r>
      <w:r>
        <w:rPr>
          <w:rFonts w:eastAsia="Times New Roman" w:cs="Times New Roman" w:ascii="Calibri" w:hAnsi="Calibri"/>
        </w:rPr>
        <w:t xml:space="preserve"> from WebOfKnowledge</w:t>
      </w:r>
      <w:r>
        <w:rPr>
          <w:rFonts w:eastAsia="Times New Roman" w:cs="Times New Roman" w:ascii="Calibri" w:hAnsi="Calibri"/>
        </w:rPr>
        <w:t xml:space="preserve">. This version of the application consists of the automatic recognition and normalization of </w:t>
      </w:r>
      <w:r>
        <w:rPr>
          <w:rFonts w:eastAsia="Times New Roman" w:cs="Times New Roman" w:ascii="Calibri" w:hAnsi="Calibri"/>
        </w:rPr>
        <w:t>Protein</w:t>
      </w:r>
      <w:r>
        <w:rPr>
          <w:rFonts w:eastAsia="Times New Roman" w:cs="Times New Roman" w:ascii="Calibri" w:hAnsi="Calibri"/>
        </w:rPr>
        <w:t xml:space="preserve"> (17968)</w:t>
      </w:r>
      <w:r>
        <w:rPr>
          <w:rFonts w:eastAsia="Times New Roman" w:cs="Times New Roman" w:ascii="Calibri" w:hAnsi="Calibri"/>
        </w:rPr>
        <w:t>, Gene</w:t>
      </w:r>
      <w:r>
        <w:rPr>
          <w:rFonts w:eastAsia="Times New Roman" w:cs="Times New Roman" w:ascii="Calibri" w:hAnsi="Calibri"/>
        </w:rPr>
        <w:t xml:space="preserve"> (9490)</w:t>
      </w:r>
      <w:r>
        <w:rPr>
          <w:rFonts w:eastAsia="Times New Roman" w:cs="Times New Roman" w:ascii="Calibri" w:hAnsi="Calibri"/>
        </w:rPr>
        <w:t xml:space="preserve">, </w:t>
      </w:r>
      <w:r>
        <w:rPr>
          <w:rFonts w:eastAsia="Times New Roman" w:cs="Times New Roman" w:ascii="Calibri" w:hAnsi="Calibri"/>
        </w:rPr>
        <w:t>theirs</w:t>
      </w:r>
      <w:r>
        <w:rPr>
          <w:rFonts w:eastAsia="Times New Roman" w:cs="Times New Roman" w:ascii="Calibri" w:hAnsi="Calibri"/>
        </w:rPr>
        <w:t xml:space="preserve"> </w:t>
      </w:r>
      <w:r>
        <w:rPr>
          <w:rFonts w:eastAsia="Times New Roman" w:cs="Times New Roman" w:ascii="Calibri" w:hAnsi="Calibri"/>
        </w:rPr>
        <w:t>f</w:t>
      </w:r>
      <w:r>
        <w:rPr>
          <w:rFonts w:eastAsia="Times New Roman" w:cs="Times New Roman" w:ascii="Calibri" w:hAnsi="Calibri"/>
        </w:rPr>
        <w:t>amil</w:t>
      </w:r>
      <w:r>
        <w:rPr>
          <w:rFonts w:eastAsia="Times New Roman" w:cs="Times New Roman" w:ascii="Calibri" w:hAnsi="Calibri"/>
        </w:rPr>
        <w:t>ies (188),</w:t>
      </w:r>
      <w:r>
        <w:rPr>
          <w:rFonts w:eastAsia="Times New Roman" w:cs="Times New Roman" w:ascii="Calibri" w:hAnsi="Calibri"/>
        </w:rPr>
        <w:t xml:space="preserve"> and RNA</w:t>
      </w:r>
      <w:r>
        <w:rPr>
          <w:rFonts w:eastAsia="Times New Roman" w:cs="Times New Roman" w:ascii="Calibri" w:hAnsi="Calibri"/>
        </w:rPr>
        <w:t xml:space="preserve"> (55)</w:t>
      </w:r>
      <w:r>
        <w:rPr>
          <w:rFonts w:eastAsia="Times New Roman" w:cs="Times New Roman" w:ascii="Calibri" w:hAnsi="Calibri"/>
        </w:rPr>
        <w:t>.</w:t>
      </w:r>
      <w:r>
        <w:rPr>
          <w:rFonts w:eastAsia="Times New Roman" w:cs="Times New Roman" w:ascii="Calibri" w:hAnsi="Calibri"/>
        </w:rPr>
        <w:t xml:space="preserve">The </w:t>
      </w:r>
      <w:r>
        <w:rPr>
          <w:rFonts w:eastAsia="Times New Roman" w:cs="Times New Roman" w:ascii="Calibri" w:hAnsi="Calibri"/>
        </w:rPr>
        <w:t>G</w:t>
      </w:r>
      <w:r>
        <w:rPr>
          <w:rFonts w:eastAsia="Times New Roman" w:cs="Times New Roman" w:ascii="Calibri" w:hAnsi="Calibri"/>
        </w:rPr>
        <w:t xml:space="preserve">ene and </w:t>
      </w:r>
      <w:r>
        <w:rPr>
          <w:rFonts w:eastAsia="Times New Roman" w:cs="Times New Roman" w:ascii="Calibri" w:hAnsi="Calibri"/>
        </w:rPr>
        <w:t>P</w:t>
      </w:r>
      <w:r>
        <w:rPr>
          <w:rFonts w:eastAsia="Times New Roman" w:cs="Times New Roman" w:ascii="Calibri" w:hAnsi="Calibri"/>
        </w:rPr>
        <w:t>rotein</w:t>
      </w:r>
      <w:r>
        <w:rPr>
          <w:rFonts w:eastAsia="Times New Roman" w:cs="Times New Roman" w:ascii="Calibri" w:hAnsi="Calibri"/>
        </w:rPr>
        <w:t xml:space="preserve"> entities</w:t>
      </w:r>
      <w:r>
        <w:rPr>
          <w:rFonts w:eastAsia="Times New Roman" w:cs="Times New Roman" w:ascii="Calibri" w:hAnsi="Calibri"/>
        </w:rPr>
        <w:t xml:space="preserve"> </w:t>
      </w:r>
      <w:r>
        <w:rPr>
          <w:rFonts w:eastAsia="Times New Roman" w:cs="Times New Roman" w:ascii="Calibri" w:hAnsi="Calibri"/>
        </w:rPr>
        <w:t xml:space="preserve">are normalized according to </w:t>
      </w:r>
      <w:r>
        <w:rPr>
          <w:rFonts w:eastAsia="Times New Roman" w:cs="Times New Roman" w:ascii="Calibri" w:hAnsi="Calibri"/>
        </w:rPr>
        <w:t>TAIR list (realease 10)</w:t>
      </w:r>
      <w:r>
        <w:rPr>
          <w:rFonts w:eastAsia="Times New Roman" w:cs="Times New Roman" w:ascii="Calibri" w:hAnsi="Calibri"/>
        </w:rPr>
        <w:t xml:space="preserve">. The </w:t>
      </w:r>
      <w:r>
        <w:rPr>
          <w:rFonts w:eastAsia="Times New Roman" w:cs="Times New Roman" w:ascii="Calibri" w:hAnsi="Calibri"/>
        </w:rPr>
        <w:t>G</w:t>
      </w:r>
      <w:r>
        <w:rPr>
          <w:rFonts w:eastAsia="Times New Roman" w:cs="Times New Roman" w:ascii="Calibri" w:hAnsi="Calibri"/>
        </w:rPr>
        <w:t xml:space="preserve">ene and </w:t>
      </w:r>
      <w:r>
        <w:rPr>
          <w:rFonts w:eastAsia="Times New Roman" w:cs="Times New Roman" w:ascii="Calibri" w:hAnsi="Calibri"/>
        </w:rPr>
        <w:t>P</w:t>
      </w:r>
      <w:r>
        <w:rPr>
          <w:rFonts w:eastAsia="Times New Roman" w:cs="Times New Roman" w:ascii="Calibri" w:hAnsi="Calibri"/>
        </w:rPr>
        <w:t>rotein families</w:t>
      </w:r>
      <w:r>
        <w:rPr>
          <w:rFonts w:eastAsia="Times New Roman" w:cs="Times New Roman" w:ascii="Calibri" w:hAnsi="Calibri"/>
        </w:rPr>
        <w:t xml:space="preserve"> are normalized according to</w:t>
      </w:r>
      <w:r>
        <w:rPr>
          <w:rFonts w:eastAsia="Times New Roman" w:cs="Times New Roman" w:ascii="Calibri" w:hAnsi="Calibri"/>
        </w:rPr>
        <w:t xml:space="preserve"> TAIR list and, if not available, by the gene/protein identifiant from TAIR plus the word "family"</w:t>
      </w:r>
      <w:r>
        <w:rPr>
          <w:rFonts w:eastAsia="Times New Roman" w:cs="Times New Roman" w:ascii="Calibri" w:hAnsi="Calibri"/>
        </w:rPr>
        <w:t>.</w:t>
      </w:r>
      <w:r>
        <w:rPr>
          <w:rFonts w:eastAsia="Times New Roman" w:cs="Times New Roman" w:ascii="Calibri" w:hAnsi="Calibri"/>
        </w:rPr>
        <w:t xml:space="preserve"> The RNA are normalized from the miRTarBase list. </w:t>
      </w:r>
      <w:r/>
    </w:p>
    <w:p>
      <w:pPr>
        <w:pStyle w:val="Normal"/>
        <w:ind w:left="142" w:hanging="0"/>
        <w:jc w:val="both"/>
      </w:pPr>
      <w:r>
        <w:rPr>
          <w:rFonts w:eastAsia="Times New Roman" w:cs="Times New Roman" w:ascii="Calibri" w:hAnsi="Calibri"/>
        </w:rPr>
        <w:t>The TDM components and the workflow application are deployed on Alvis platform at INRA MaIAGE lab</w:t>
      </w:r>
      <w:r>
        <w:rPr>
          <w:rFonts w:eastAsia="Times New Roman" w:cs="Times New Roman" w:ascii="Calibri" w:hAnsi="Calibri"/>
        </w:rPr>
        <w:t xml:space="preserve"> and available on-line on GitHub</w:t>
      </w:r>
      <w:r>
        <w:rPr>
          <w:rFonts w:eastAsia="Times New Roman" w:cs="Times New Roman" w:ascii="Calibri" w:hAnsi="Calibri"/>
        </w:rPr>
        <w:t xml:space="preserve">. </w:t>
      </w:r>
      <w:r/>
    </w:p>
    <w:p>
      <w:pPr>
        <w:pStyle w:val="Normal"/>
        <w:ind w:left="142" w:hanging="0"/>
        <w:jc w:val="both"/>
        <w:rPr>
          <w:rFonts w:ascii="Calibri" w:hAnsi="Calibri" w:eastAsia="Times New Roman" w:cs="Times New Roman"/>
        </w:rPr>
      </w:pPr>
      <w:r>
        <w:rPr>
          <w:rFonts w:eastAsia="Times New Roman" w:cs="Times New Roman" w:ascii="Calibri" w:hAnsi="Calibri"/>
        </w:rPr>
        <w:t xml:space="preserve">Alvis Semantic Information Retrieval engine is web application, publicly available usable with any web browser. </w:t>
      </w:r>
      <w:r/>
    </w:p>
    <w:p>
      <w:pPr>
        <w:pStyle w:val="Normal"/>
        <w:ind w:left="142" w:hanging="0"/>
        <w:rPr>
          <w:sz w:val="24"/>
          <w:sz w:val="24"/>
          <w:rFonts w:ascii="Calibri" w:hAnsi="Calibri" w:eastAsia="Times New Roman" w:cs="Times New Roman"/>
          <w:lang w:val="fr-FR"/>
        </w:rPr>
      </w:pPr>
      <w:r>
        <w:rPr>
          <w:rFonts w:eastAsia="Times New Roman" w:cs="Times New Roman" w:ascii="Calibri" w:hAnsi="Calibri"/>
        </w:rPr>
      </w:r>
      <w:r/>
    </w:p>
    <w:p>
      <w:pPr>
        <w:pStyle w:val="Normal"/>
        <w:ind w:left="142" w:hanging="0"/>
        <w:rPr>
          <w:b/>
          <w:b/>
          <w:rFonts w:ascii="Calibri" w:hAnsi="Calibri" w:eastAsia="Times New Roman" w:cs="Times New Roman"/>
        </w:rPr>
      </w:pPr>
      <w:r>
        <w:rPr>
          <w:rFonts w:eastAsia="Times New Roman" w:cs="Times New Roman" w:ascii="Calibri" w:hAnsi="Calibri"/>
          <w:b/>
        </w:rPr>
        <w:t>Reference</w:t>
      </w:r>
      <w:r/>
    </w:p>
    <w:p>
      <w:pPr>
        <w:pStyle w:val="Normal"/>
        <w:ind w:left="142" w:hanging="0"/>
        <w:jc w:val="both"/>
      </w:pPr>
      <w:r>
        <w:rPr>
          <w:rFonts w:ascii="Calibri" w:hAnsi="Calibri"/>
        </w:rPr>
        <w:t>Chaix, E., Dubreucq, B., Fatihi, A., Valsamou, D., Bossy, R., Ba, M., ... &amp; Nédellec, C. (2016, August). Overview of the regulatory network of plant seed development (seedev) task at the bionlp shared task 2016. In Proceedings of the 4th BioNLP shared task workshop. Berlin: Association for Computational Linguistic (pp. 1-11).</w:t>
      </w:r>
      <w:r/>
    </w:p>
    <w:p>
      <w:pPr>
        <w:pStyle w:val="Title"/>
        <w:ind w:left="142" w:hanging="0"/>
      </w:pPr>
      <w:r>
        <w:rPr/>
        <w:t>SeeDev</w:t>
      </w:r>
      <w:r/>
    </w:p>
    <w:p>
      <w:pPr>
        <w:pStyle w:val="Heading1"/>
      </w:pPr>
      <w:r>
        <w:rPr/>
        <w:t>User profile</w:t>
      </w:r>
      <w:r/>
    </w:p>
    <w:p>
      <w:pPr>
        <w:pStyle w:val="Normal"/>
      </w:pPr>
      <w:r>
        <w:rPr>
          <w:rFonts w:eastAsia="Times New Roman" w:cs="Times New Roman" w:ascii="Calibri" w:hAnsi="Calibri"/>
        </w:rPr>
        <w:t xml:space="preserve">The user of the </w:t>
      </w:r>
      <w:r>
        <w:rPr>
          <w:rFonts w:eastAsia="Times New Roman" w:cs="Times New Roman" w:ascii="Calibri" w:hAnsi="Calibri"/>
        </w:rPr>
        <w:t xml:space="preserve">SeeDev </w:t>
      </w:r>
      <w:r>
        <w:rPr>
          <w:rFonts w:eastAsia="Times New Roman" w:cs="Times New Roman" w:ascii="Calibri" w:hAnsi="Calibri"/>
        </w:rPr>
        <w:t xml:space="preserve">search engine is a </w:t>
      </w:r>
      <w:r>
        <w:rPr>
          <w:rFonts w:eastAsia="Times New Roman" w:cs="Times New Roman" w:ascii="Calibri" w:hAnsi="Calibri"/>
        </w:rPr>
        <w:t>plant biologist</w:t>
      </w:r>
      <w:r>
        <w:rPr>
          <w:rFonts w:eastAsia="Times New Roman" w:cs="Times New Roman" w:ascii="Calibri" w:hAnsi="Calibri"/>
        </w:rPr>
        <w:t xml:space="preserve"> that want to collect information about </w:t>
      </w:r>
      <w:r>
        <w:rPr>
          <w:rFonts w:eastAsia="Times New Roman" w:cs="Times New Roman" w:ascii="Calibri" w:hAnsi="Calibri"/>
        </w:rPr>
        <w:t xml:space="preserve">Gene, Protein, and their respective families, but also RNA. </w:t>
      </w:r>
      <w:r/>
    </w:p>
    <w:p>
      <w:pPr>
        <w:pStyle w:val="Heading1"/>
        <w:rPr>
          <w:rFonts w:ascii="Calibri" w:hAnsi="Calibri"/>
        </w:rPr>
      </w:pPr>
      <w:r>
        <w:rPr/>
        <w:t>Architecture of the application</w:t>
      </w:r>
      <w:r/>
    </w:p>
    <w:p>
      <w:pPr>
        <w:pStyle w:val="Normal"/>
        <w:rPr>
          <w:rFonts w:ascii="Calibri" w:hAnsi="Calibri" w:eastAsia="Times New Roman" w:cs="Times New Roman"/>
        </w:rPr>
      </w:pPr>
      <w:r>
        <w:rPr>
          <w:rFonts w:eastAsia="Times New Roman" w:cs="Times New Roman" w:ascii="Calibri" w:hAnsi="Calibri"/>
        </w:rPr>
        <w:t>The relevant corpus has been fully pre-processed by AlvisNLP pipeline and indexed for query through AlvisIR engine available from any web browser.</w:t>
      </w:r>
      <w:r/>
    </w:p>
    <w:p>
      <w:pPr>
        <w:pStyle w:val="Heading1"/>
        <w:rPr>
          <w:rFonts w:ascii="Calibri" w:hAnsi="Calibri"/>
        </w:rPr>
      </w:pPr>
      <w:r>
        <w:rPr/>
        <w:t>User manual, How-to</w:t>
      </w:r>
      <w:r/>
    </w:p>
    <w:p>
      <w:pPr>
        <w:pStyle w:val="Heading2"/>
        <w:rPr>
          <w:rFonts w:ascii="Calibri" w:hAnsi="Calibri"/>
        </w:rPr>
      </w:pPr>
      <w:r>
        <w:rPr/>
        <w:t>Launching the application</w:t>
      </w:r>
      <w:r/>
    </w:p>
    <w:p>
      <w:pPr>
        <w:pStyle w:val="Normal"/>
        <w:rPr>
          <w:rFonts w:ascii="Calibri" w:hAnsi="Calibri" w:eastAsia="Times New Roman" w:cs="Times New Roman"/>
        </w:rPr>
      </w:pPr>
      <w:r>
        <w:rPr>
          <w:rFonts w:eastAsia="Times New Roman" w:cs="Times New Roman" w:ascii="Calibri" w:hAnsi="Calibri"/>
        </w:rPr>
        <w:t xml:space="preserve">The URL to run AlvisIR search engine on Microbial Biodiversity is : </w:t>
      </w:r>
      <w:r/>
    </w:p>
    <w:p>
      <w:pPr>
        <w:pStyle w:val="Normal"/>
      </w:pPr>
      <w:r>
        <w:rPr>
          <w:rFonts w:eastAsia="Times New Roman" w:cs="Times New Roman" w:ascii="Calibri" w:hAnsi="Calibri"/>
        </w:rPr>
        <w:t>http://bibliome.jouy.inra.fr/demo/seedev/alvisir/webapi/search</w:t>
      </w:r>
      <w:r/>
    </w:p>
    <w:p>
      <w:pPr>
        <w:pStyle w:val="Normal"/>
        <w:rPr>
          <w:sz w:val="24"/>
          <w:sz w:val="24"/>
          <w:rFonts w:ascii="Calibri" w:hAnsi="Calibri" w:eastAsia="Times New Roman" w:cs="Times New Roman"/>
          <w:lang w:val="fr-FR"/>
        </w:rPr>
      </w:pPr>
      <w:r>
        <w:rPr>
          <w:rFonts w:eastAsia="Times New Roman" w:cs="Times New Roman" w:ascii="Calibri" w:hAnsi="Calibri"/>
        </w:rPr>
        <w:drawing>
          <wp:anchor behindDoc="0" distT="0" distB="0" distL="0" distR="0" simplePos="0" locked="0" layoutInCell="1" allowOverlap="1" relativeHeight="11">
            <wp:simplePos x="0" y="0"/>
            <wp:positionH relativeFrom="column">
              <wp:posOffset>876300</wp:posOffset>
            </wp:positionH>
            <wp:positionV relativeFrom="paragraph">
              <wp:posOffset>87630</wp:posOffset>
            </wp:positionV>
            <wp:extent cx="3757930" cy="23228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757930" cy="2322830"/>
                    </a:xfrm>
                    <a:prstGeom prst="rect">
                      <a:avLst/>
                    </a:prstGeom>
                    <a:noFill/>
                    <a:ln w="9525">
                      <a:noFill/>
                      <a:miter lim="800000"/>
                      <a:headEnd/>
                      <a:tailEnd/>
                    </a:ln>
                  </pic:spPr>
                </pic:pic>
              </a:graphicData>
            </a:graphic>
          </wp:anchor>
        </w:drawing>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rFonts w:ascii="Calibri" w:hAnsi="Calibri" w:eastAsia="Times New Roman" w:cs="Times New Roman"/>
        </w:rPr>
      </w:pPr>
      <w:r>
        <w:rPr>
          <w:rFonts w:eastAsia="Times New Roman" w:cs="Times New Roman" w:ascii="Calibri" w:hAnsi="Calibri"/>
        </w:rPr>
        <w:t xml:space="preserve">A click on the </w:t>
        <w:drawing>
          <wp:anchor behindDoc="0" distT="0" distB="0" distL="0" distR="0" simplePos="0" locked="0" layoutInCell="1" allowOverlap="1" relativeHeight="13">
            <wp:simplePos x="0" y="0"/>
            <wp:positionH relativeFrom="column">
              <wp:posOffset>962025</wp:posOffset>
            </wp:positionH>
            <wp:positionV relativeFrom="paragraph">
              <wp:posOffset>21590</wp:posOffset>
            </wp:positionV>
            <wp:extent cx="164465" cy="1644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164465" cy="164465"/>
                    </a:xfrm>
                    <a:prstGeom prst="rect">
                      <a:avLst/>
                    </a:prstGeom>
                    <a:noFill/>
                    <a:ln w="9525">
                      <a:noFill/>
                      <a:miter lim="800000"/>
                      <a:headEnd/>
                      <a:tailEnd/>
                    </a:ln>
                  </pic:spPr>
                </pic:pic>
              </a:graphicData>
            </a:graphic>
          </wp:anchor>
        </w:drawing>
      </w:r>
      <w:r>
        <w:rPr>
          <w:rFonts w:eastAsia="Times New Roman" w:cs="Times New Roman" w:ascii="Calibri" w:hAnsi="Calibri"/>
        </w:rPr>
        <w:t xml:space="preserve">  </w:t>
      </w:r>
      <w:r>
        <w:rPr>
          <w:rFonts w:eastAsia="Times New Roman" w:cs="Times New Roman" w:ascii="Calibri" w:hAnsi="Calibri"/>
        </w:rPr>
        <w:t xml:space="preserve">at the left of the query field display the query language. </w:t>
      </w:r>
      <w:r/>
    </w:p>
    <w:p>
      <w:pPr>
        <w:pStyle w:val="Normal"/>
        <w:rPr>
          <w:sz w:val="26"/>
          <w:b/>
          <w:sz w:val="26"/>
          <w:b/>
          <w:szCs w:val="26"/>
          <w:bCs/>
          <w:rFonts w:ascii="Calibri" w:hAnsi="Calibri" w:eastAsia="ＭＳ ゴシック" w:cs="" w:cstheme="majorBidi" w:eastAsiaTheme="majorEastAsia"/>
          <w:color w:val="4F81BD" w:themeColor="accent1"/>
          <w:lang w:val="fr-FR"/>
        </w:rPr>
      </w:pPr>
      <w:bookmarkStart w:id="0" w:name="_GoBack"/>
      <w:bookmarkStart w:id="1" w:name="_GoBack"/>
      <w:bookmarkEnd w:id="1"/>
      <w:r>
        <w:rPr>
          <w:rFonts w:eastAsia="ＭＳ ゴシック" w:cs="" w:cstheme="majorBidi" w:eastAsiaTheme="majorEastAsia" w:ascii="Calibri" w:hAnsi="Calibri"/>
          <w:b/>
          <w:bCs/>
          <w:color w:val="4F81BD" w:themeColor="accent1"/>
          <w:sz w:val="26"/>
          <w:szCs w:val="26"/>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1078865" cy="85280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1078865" cy="852805"/>
                    </a:xfrm>
                    <a:prstGeom prst="rect">
                      <a:avLst/>
                    </a:prstGeom>
                    <a:noFill/>
                    <a:ln w="9525">
                      <a:noFill/>
                      <a:miter lim="800000"/>
                      <a:headEnd/>
                      <a:tailEnd/>
                    </a:ln>
                  </pic:spPr>
                </pic:pic>
              </a:graphicData>
            </a:graphic>
          </wp:anchor>
        </w:drawing>
      </w:r>
      <w:r>
        <w:br w:type="page"/>
      </w:r>
      <w:r/>
    </w:p>
    <w:p>
      <w:pPr>
        <w:pStyle w:val="Heading2"/>
        <w:rPr>
          <w:rFonts w:ascii="Calibri" w:hAnsi="Calibri"/>
        </w:rPr>
      </w:pPr>
      <w:r>
        <w:rPr/>
        <w:t>Query</w:t>
      </w:r>
      <w:r/>
    </w:p>
    <w:p>
      <w:pPr>
        <w:pStyle w:val="Normal"/>
        <w:rPr>
          <w:rFonts w:ascii="Calibri" w:hAnsi="Calibri" w:eastAsia="Times New Roman" w:cs="Times New Roman"/>
        </w:rPr>
      </w:pPr>
      <w:r>
        <w:rPr>
          <w:rFonts w:eastAsia="Times New Roman" w:cs="Times New Roman" w:ascii="Calibri" w:hAnsi="Calibri"/>
        </w:rPr>
        <w:t>The query is typed in the query field.</w:t>
      </w:r>
      <w:r/>
    </w:p>
    <w:p>
      <w:pPr>
        <w:pStyle w:val="Normal"/>
        <w:rPr>
          <w:sz w:val="24"/>
          <w:sz w:val="24"/>
          <w:rFonts w:ascii="Calibri" w:hAnsi="Calibri" w:eastAsia="Times New Roman" w:cs="Times New Roman"/>
          <w:lang w:val="fr-FR"/>
        </w:rPr>
      </w:pPr>
      <w:r>
        <w:rPr>
          <w:rFonts w:eastAsia="Times New Roman" w:cs="Times New Roman" w:ascii="Calibri" w:hAnsi="Calibri"/>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972810" cy="6540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72810" cy="654050"/>
                    </a:xfrm>
                    <a:prstGeom prst="rect">
                      <a:avLst/>
                    </a:prstGeom>
                    <a:noFill/>
                    <a:ln w="9525">
                      <a:noFill/>
                      <a:miter lim="800000"/>
                      <a:headEnd/>
                      <a:tailEnd/>
                    </a:ln>
                  </pic:spPr>
                </pic:pic>
              </a:graphicData>
            </a:graphic>
          </wp:anchor>
        </w:drawing>
      </w:r>
      <w:r/>
    </w:p>
    <w:p>
      <w:pPr>
        <w:pStyle w:val="Normal"/>
        <w:rPr>
          <w:sz w:val="24"/>
          <w:sz w:val="24"/>
          <w:rFonts w:ascii="Calibri" w:hAnsi="Calibri"/>
          <w:lang w:val="fr-FR"/>
        </w:rPr>
      </w:pPr>
      <w:r>
        <w:rPr>
          <w:rFonts w:ascii="Calibri" w:hAnsi="Calibri"/>
        </w:rPr>
      </w:r>
      <w:r/>
    </w:p>
    <w:p>
      <w:pPr>
        <w:pStyle w:val="Heading2"/>
        <w:rPr>
          <w:rFonts w:ascii="Calibri" w:hAnsi="Calibri"/>
        </w:rPr>
      </w:pPr>
      <w:r>
        <w:rPr/>
        <w:t>Results</w:t>
      </w:r>
      <w:r/>
    </w:p>
    <w:p>
      <w:pPr>
        <w:pStyle w:val="Normal"/>
        <w:rPr>
          <w:rFonts w:ascii="Calibri" w:hAnsi="Calibri" w:eastAsia="Times New Roman" w:cs="Times New Roman"/>
        </w:rPr>
      </w:pPr>
      <w:r>
        <w:rPr>
          <w:rFonts w:eastAsia="Times New Roman" w:cs="Times New Roman" w:ascii="Calibri" w:hAnsi="Calibri"/>
        </w:rPr>
        <w:t>The results of the query are displayed in four frames:</w:t>
      </w:r>
      <w:r/>
    </w:p>
    <w:p>
      <w:pPr>
        <w:pStyle w:val="ListParagraph"/>
        <w:numPr>
          <w:ilvl w:val="0"/>
          <w:numId w:val="2"/>
        </w:numPr>
        <w:rPr>
          <w:rFonts w:ascii="Calibri" w:hAnsi="Calibri" w:eastAsia="Times New Roman" w:cs="Times New Roman"/>
        </w:rPr>
      </w:pPr>
      <w:r>
        <w:rPr>
          <w:rFonts w:eastAsia="Times New Roman" w:cs="Times New Roman" w:ascii="Calibri" w:hAnsi="Calibri"/>
        </w:rPr>
        <w:t>the query interpretation (blue frame)</w:t>
      </w:r>
      <w:r/>
    </w:p>
    <w:p>
      <w:pPr>
        <w:pStyle w:val="ListParagraph"/>
        <w:numPr>
          <w:ilvl w:val="0"/>
          <w:numId w:val="2"/>
        </w:numPr>
        <w:rPr>
          <w:rFonts w:ascii="Calibri" w:hAnsi="Calibri" w:eastAsia="Times New Roman" w:cs="Times New Roman"/>
        </w:rPr>
      </w:pPr>
      <w:r>
        <w:rPr>
          <w:rFonts w:eastAsia="Times New Roman" w:cs="Times New Roman" w:ascii="Calibri" w:hAnsi="Calibri"/>
        </w:rPr>
        <w:t>the list of hits (pink frame)</w:t>
      </w:r>
      <w:r/>
    </w:p>
    <w:p>
      <w:pPr>
        <w:pStyle w:val="ListParagraph"/>
        <w:numPr>
          <w:ilvl w:val="0"/>
          <w:numId w:val="2"/>
        </w:numPr>
        <w:rPr>
          <w:rFonts w:ascii="Calibri" w:hAnsi="Calibri" w:eastAsia="Times New Roman" w:cs="Times New Roman"/>
        </w:rPr>
      </w:pPr>
      <w:r>
        <w:rPr>
          <w:rFonts w:eastAsia="Times New Roman" w:cs="Times New Roman" w:ascii="Calibri" w:hAnsi="Calibri"/>
        </w:rPr>
        <w:t>the facets (yellow frame)</w:t>
      </w:r>
      <w:r/>
    </w:p>
    <w:p>
      <w:pPr>
        <w:pStyle w:val="ListParagraph"/>
        <w:numPr>
          <w:ilvl w:val="0"/>
          <w:numId w:val="2"/>
        </w:numPr>
        <w:rPr>
          <w:rFonts w:ascii="Calibri" w:hAnsi="Calibri" w:eastAsia="Times New Roman" w:cs="Times New Roman"/>
        </w:rPr>
      </w:pPr>
      <w:r>
        <w:rPr>
          <w:rFonts w:eastAsia="Times New Roman" w:cs="Times New Roman" w:ascii="Calibri" w:hAnsi="Calibri"/>
        </w:rPr>
        <w:t>the page number (</w:t>
      </w:r>
      <w:r>
        <w:rPr>
          <w:rFonts w:eastAsia="Times New Roman" w:cs="Times New Roman" w:ascii="Calibri" w:hAnsi="Calibri"/>
        </w:rPr>
        <w:t>cyan</w:t>
      </w:r>
      <w:r>
        <w:rPr>
          <w:rFonts w:eastAsia="Times New Roman" w:cs="Times New Roman" w:ascii="Calibri" w:hAnsi="Calibri"/>
        </w:rPr>
        <w:t xml:space="preserve"> frame).</w:t>
      </w:r>
      <w:r/>
    </w:p>
    <w:p>
      <w:pPr>
        <w:pStyle w:val="Normal"/>
        <w:rPr>
          <w:sz w:val="24"/>
          <w:sz w:val="24"/>
          <w:rFonts w:ascii="Calibri" w:hAnsi="Calibri" w:eastAsia="Times New Roman" w:cs="Times New Roman"/>
          <w:lang w:val="fr-FR"/>
        </w:rPr>
      </w:pPr>
      <w:r>
        <w:rPr>
          <w:rFonts w:eastAsia="Times New Roman" w:cs="Times New Roman" w:ascii="Calibri" w:hAnsi="Calibri"/>
        </w:rPr>
        <w:drawing>
          <wp:anchor behindDoc="0" distT="0" distB="0" distL="0" distR="0" simplePos="0" locked="0" layoutInCell="1" allowOverlap="1" relativeHeight="2">
            <wp:simplePos x="0" y="0"/>
            <wp:positionH relativeFrom="column">
              <wp:posOffset>457835</wp:posOffset>
            </wp:positionH>
            <wp:positionV relativeFrom="paragraph">
              <wp:posOffset>148590</wp:posOffset>
            </wp:positionV>
            <wp:extent cx="5591810" cy="4627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591810" cy="4627245"/>
                    </a:xfrm>
                    <a:prstGeom prst="rect">
                      <a:avLst/>
                    </a:prstGeom>
                    <a:noFill/>
                    <a:ln w="9525">
                      <a:noFill/>
                      <a:miter lim="800000"/>
                      <a:headEnd/>
                      <a:tailEnd/>
                    </a:ln>
                  </pic:spPr>
                </pic:pic>
              </a:graphicData>
            </a:graphic>
          </wp:anchor>
        </w:drawing>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mc:AlternateContent>
          <mc:Choice Requires="wps">
            <w:drawing>
              <wp:anchor behindDoc="0" distT="0" distB="0" distL="114300" distR="114300" simplePos="0" locked="0" layoutInCell="1" allowOverlap="1" relativeHeight="5">
                <wp:simplePos x="0" y="0"/>
                <wp:positionH relativeFrom="column">
                  <wp:posOffset>1745615</wp:posOffset>
                </wp:positionH>
                <wp:positionV relativeFrom="paragraph">
                  <wp:posOffset>38100</wp:posOffset>
                </wp:positionV>
                <wp:extent cx="3192780" cy="205105"/>
                <wp:effectExtent l="0" t="0" r="0" b="0"/>
                <wp:wrapNone/>
                <wp:docPr id="7" name="Rectangle 20"/>
                <a:graphic xmlns:a="http://schemas.openxmlformats.org/drawingml/2006/main">
                  <a:graphicData uri="http://schemas.microsoft.com/office/word/2010/wordprocessingShape">
                    <wps:wsp>
                      <wps:cNvSpPr/>
                      <wps:spPr>
                        <a:xfrm>
                          <a:off x="0" y="0"/>
                          <a:ext cx="3192120" cy="204480"/>
                        </a:xfrm>
                        <a:prstGeom prst="rect">
                          <a:avLst/>
                        </a:prstGeom>
                        <a:noFill/>
                        <a:ln w="28440">
                          <a:solidFill>
                            <a:srgbClr val="0dffde"/>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5">
                <wp:simplePos x="0" y="0"/>
                <wp:positionH relativeFrom="column">
                  <wp:posOffset>457835</wp:posOffset>
                </wp:positionH>
                <wp:positionV relativeFrom="paragraph">
                  <wp:posOffset>170815</wp:posOffset>
                </wp:positionV>
                <wp:extent cx="1177290" cy="4046855"/>
                <wp:effectExtent l="0" t="0" r="0" b="0"/>
                <wp:wrapNone/>
                <wp:docPr id="8" name="Rectangle 7"/>
                <a:graphic xmlns:a="http://schemas.openxmlformats.org/drawingml/2006/main">
                  <a:graphicData uri="http://schemas.microsoft.com/office/word/2010/wordprocessingShape">
                    <wps:wsp>
                      <wps:cNvSpPr/>
                      <wps:spPr>
                        <a:xfrm>
                          <a:off x="0" y="0"/>
                          <a:ext cx="1176480" cy="4046400"/>
                        </a:xfrm>
                        <a:prstGeom prst="rect">
                          <a:avLst/>
                        </a:prstGeom>
                        <a:noFill/>
                        <a:ln w="28440">
                          <a:solidFill>
                            <a:srgbClr val="fffb02"/>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6">
                <wp:simplePos x="0" y="0"/>
                <wp:positionH relativeFrom="column">
                  <wp:posOffset>4937760</wp:posOffset>
                </wp:positionH>
                <wp:positionV relativeFrom="paragraph">
                  <wp:posOffset>38100</wp:posOffset>
                </wp:positionV>
                <wp:extent cx="1007110" cy="574675"/>
                <wp:effectExtent l="0" t="0" r="0" b="0"/>
                <wp:wrapNone/>
                <wp:docPr id="9" name="Rectangle 8"/>
                <a:graphic xmlns:a="http://schemas.openxmlformats.org/drawingml/2006/main">
                  <a:graphicData uri="http://schemas.microsoft.com/office/word/2010/wordprocessingShape">
                    <wps:wsp>
                      <wps:cNvSpPr/>
                      <wps:spPr>
                        <a:xfrm>
                          <a:off x="0" y="0"/>
                          <a:ext cx="1006560" cy="574200"/>
                        </a:xfrm>
                        <a:prstGeom prst="rect">
                          <a:avLst/>
                        </a:prstGeom>
                        <a:noFill/>
                        <a:ln w="28440">
                          <a:solidFill>
                            <a:srgbClr val="0000ff"/>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w:r>
      <w:r/>
    </w:p>
    <w:p>
      <w:pPr>
        <w:pStyle w:val="Normal"/>
        <w:rPr>
          <w:sz w:val="24"/>
          <w:sz w:val="24"/>
          <w:rFonts w:ascii="Calibri" w:hAnsi="Calibri" w:eastAsia="Times New Roman" w:cs="Times New Roman"/>
          <w:lang w:val="fr-FR"/>
        </w:rPr>
      </w:pPr>
      <w:r>
        <w:rPr>
          <w:rFonts w:eastAsia="Times New Roman" w:cs="Times New Roman" w:ascii="Calibri" w:hAnsi="Calibri"/>
        </w:rPr>
        <mc:AlternateContent>
          <mc:Choice Requires="wps">
            <w:drawing>
              <wp:anchor behindDoc="0" distT="0" distB="0" distL="114300" distR="114300" simplePos="0" locked="0" layoutInCell="1" allowOverlap="1" relativeHeight="4">
                <wp:simplePos x="0" y="0"/>
                <wp:positionH relativeFrom="column">
                  <wp:posOffset>1709420</wp:posOffset>
                </wp:positionH>
                <wp:positionV relativeFrom="paragraph">
                  <wp:posOffset>95250</wp:posOffset>
                </wp:positionV>
                <wp:extent cx="3185795" cy="3936365"/>
                <wp:effectExtent l="0" t="0" r="0" b="0"/>
                <wp:wrapNone/>
                <wp:docPr id="10" name="Rectangle 6"/>
                <a:graphic xmlns:a="http://schemas.openxmlformats.org/drawingml/2006/main">
                  <a:graphicData uri="http://schemas.microsoft.com/office/word/2010/wordprocessingShape">
                    <wps:wsp>
                      <wps:cNvSpPr/>
                      <wps:spPr>
                        <a:xfrm>
                          <a:off x="0" y="0"/>
                          <a:ext cx="3185280" cy="3935880"/>
                        </a:xfrm>
                        <a:prstGeom prst="rect">
                          <a:avLst/>
                        </a:prstGeom>
                        <a:noFill/>
                        <a:ln w="28440">
                          <a:solidFill>
                            <a:srgbClr val="fa40ff"/>
                          </a:solidFill>
                          <a:round/>
                        </a:ln>
                        <a:effectLst>
                          <a:outerShdw blurRad="40000" dir="5400000" dist="2300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mc:Fallback>
        </mc:AlternateContent>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Heading3"/>
        <w:rPr>
          <w:sz w:val="24"/>
          <w:b/>
          <w:sz w:val="24"/>
          <w:b/>
          <w:bCs/>
          <w:rFonts w:ascii="Calibri" w:hAnsi="Calibri" w:eastAsia="ＭＳ ゴシック" w:cs="" w:asciiTheme="majorHAnsi" w:cstheme="majorBidi" w:eastAsiaTheme="majorEastAsia" w:hAnsiTheme="majorHAnsi"/>
          <w:color w:val="4F81BD" w:themeColor="accent1"/>
          <w:lang w:val="fr-FR"/>
        </w:rPr>
      </w:pPr>
      <w:r>
        <w:rPr/>
      </w:r>
      <w:r/>
    </w:p>
    <w:p>
      <w:pPr>
        <w:pStyle w:val="Heading3"/>
        <w:rPr>
          <w:sz w:val="24"/>
          <w:b/>
          <w:sz w:val="24"/>
          <w:b/>
          <w:bCs/>
          <w:rFonts w:ascii="Calibri" w:hAnsi="Calibri" w:eastAsia="ＭＳ ゴシック" w:cs="" w:asciiTheme="majorHAnsi" w:cstheme="majorBidi" w:eastAsiaTheme="majorEastAsia" w:hAnsiTheme="majorHAnsi"/>
          <w:color w:val="4F81BD" w:themeColor="accent1"/>
          <w:lang w:val="fr-FR"/>
        </w:rPr>
      </w:pPr>
      <w:r>
        <w:rPr/>
      </w:r>
      <w:r/>
    </w:p>
    <w:p>
      <w:pPr>
        <w:pStyle w:val="Heading3"/>
        <w:rPr>
          <w:sz w:val="24"/>
          <w:b/>
          <w:sz w:val="24"/>
          <w:b/>
          <w:bCs/>
          <w:rFonts w:ascii="Calibri" w:hAnsi="Calibri" w:eastAsia="ＭＳ ゴシック" w:cs="" w:asciiTheme="majorHAnsi" w:cstheme="majorBidi" w:eastAsiaTheme="majorEastAsia" w:hAnsiTheme="majorHAnsi"/>
          <w:color w:val="4F81BD" w:themeColor="accent1"/>
          <w:lang w:val="fr-FR"/>
        </w:rPr>
      </w:pPr>
      <w:r>
        <w:rPr/>
      </w:r>
      <w:r/>
    </w:p>
    <w:p>
      <w:pPr>
        <w:pStyle w:val="Normal"/>
        <w:rPr>
          <w:sz w:val="24"/>
          <w:b/>
          <w:sz w:val="24"/>
          <w:b/>
          <w:bCs/>
          <w:rFonts w:ascii="Calibri" w:hAnsi="Calibri" w:eastAsia="ＭＳ ゴシック" w:cs="" w:cstheme="majorBidi" w:eastAsiaTheme="majorEastAsia"/>
          <w:color w:val="4F81BD" w:themeColor="accent1"/>
          <w:lang w:val="fr-FR"/>
        </w:rPr>
      </w:pPr>
      <w:r>
        <w:rPr>
          <w:rFonts w:eastAsia="ＭＳ ゴシック" w:cs="" w:cstheme="majorBidi" w:eastAsiaTheme="majorEastAsia" w:ascii="Calibri" w:hAnsi="Calibri"/>
          <w:b/>
          <w:bCs/>
          <w:color w:val="4F81BD" w:themeColor="accent1"/>
        </w:rPr>
      </w:r>
      <w:r>
        <w:br w:type="page"/>
      </w:r>
      <w:r/>
    </w:p>
    <w:p>
      <w:pPr>
        <w:pStyle w:val="Heading3"/>
      </w:pPr>
      <w:r>
        <w:rPr/>
        <w:t xml:space="preserve">Query interpretation </w:t>
      </w:r>
      <w:r/>
    </w:p>
    <w:p>
      <w:pPr>
        <w:pStyle w:val="Normal"/>
        <w:jc w:val="both"/>
      </w:pPr>
      <w:r>
        <w:rPr>
          <w:rFonts w:ascii="Calibri" w:hAnsi="Calibri"/>
        </w:rPr>
        <w:t xml:space="preserve">The query is interpreted according to the syntax of the query language. The terms of the query that designate </w:t>
      </w:r>
      <w:r>
        <w:rPr>
          <w:rFonts w:ascii="Calibri" w:hAnsi="Calibri"/>
        </w:rPr>
        <w:t xml:space="preserve">gene and </w:t>
      </w:r>
      <w:r>
        <w:rPr>
          <w:rFonts w:ascii="Calibri" w:hAnsi="Calibri"/>
        </w:rPr>
        <w:t xml:space="preserve">protein list </w:t>
      </w:r>
      <w:r>
        <w:rPr>
          <w:rFonts w:ascii="Calibri" w:hAnsi="Calibri"/>
        </w:rPr>
        <w:t xml:space="preserve">with respect to the </w:t>
      </w:r>
      <w:r>
        <w:rPr>
          <w:rFonts w:ascii="Calibri" w:hAnsi="Calibri"/>
        </w:rPr>
        <w:t>TAIR list</w:t>
      </w:r>
      <w:r>
        <w:rPr>
          <w:rFonts w:ascii="Calibri" w:hAnsi="Calibri"/>
        </w:rPr>
        <w:t xml:space="preserve"> are interpreted as concepts of these </w:t>
      </w:r>
      <w:r>
        <w:rPr>
          <w:rFonts w:ascii="Calibri" w:hAnsi="Calibri"/>
        </w:rPr>
        <w:t>lexicons</w:t>
      </w:r>
      <w:r>
        <w:rPr>
          <w:rFonts w:ascii="Calibri" w:hAnsi="Calibri"/>
        </w:rPr>
        <w:t xml:space="preserve">. </w:t>
      </w:r>
      <w:r>
        <w:rPr>
          <w:rFonts w:ascii="Calibri" w:hAnsi="Calibri"/>
        </w:rPr>
        <w:t>{protein-family}*</w:t>
      </w:r>
      <w:r>
        <w:rPr>
          <w:rFonts w:ascii="Calibri" w:hAnsi="Calibri"/>
        </w:rPr>
        <w:t xml:space="preserve"> is interpreted as the </w:t>
      </w:r>
      <w:r>
        <w:rPr>
          <w:rFonts w:ascii="Calibri" w:hAnsi="Calibri"/>
        </w:rPr>
        <w:t xml:space="preserve">matches with concept from the Protein family list from TAIR, but also all term identified as {protein} + term which indicates the family appartenance. </w:t>
      </w:r>
      <w:r/>
    </w:p>
    <w:p>
      <w:pPr>
        <w:pStyle w:val="Normal"/>
        <w:jc w:val="both"/>
      </w:pPr>
      <w:r>
        <w:rPr>
          <w:rFonts w:ascii="Calibri" w:hAnsi="Calibri"/>
        </w:rPr>
        <w:t xml:space="preserve">The query interpretation frame </w:t>
      </w:r>
      <w:r>
        <w:rPr>
          <w:rFonts w:ascii="Calibri" w:hAnsi="Calibri"/>
        </w:rPr>
        <w:t xml:space="preserve">could </w:t>
      </w:r>
      <w:r>
        <w:rPr>
          <w:rFonts w:ascii="Calibri" w:hAnsi="Calibri"/>
        </w:rPr>
        <w:t xml:space="preserve">displays the interpretation of query terms as concepts, the list of their synonyms and subconcepts (more specific). The number of occurrences for each term is also displayed. All documents that are indexed by a synonym or a more specific term of the query term are retrieved if they respect the relationship constraint if ever. </w:t>
      </w:r>
      <w:r>
        <w:rPr>
          <w:rFonts w:ascii="Calibri" w:hAnsi="Calibri"/>
        </w:rPr>
        <w:t xml:space="preserve"> </w:t>
      </w:r>
      <w:r/>
    </w:p>
    <w:p>
      <w:pPr>
        <w:pStyle w:val="Normal"/>
        <w:jc w:val="both"/>
      </w:pPr>
      <w:r>
        <w:rPr>
          <w:rFonts w:ascii="Calibri" w:hAnsi="Calibri"/>
        </w:rPr>
        <w:t>The number of hits displayed per page can be 10, 20, 30 or 50.</w:t>
      </w:r>
      <w:r/>
    </w:p>
    <w:p>
      <w:pPr>
        <w:pStyle w:val="Normal"/>
        <w:jc w:val="both"/>
        <w:rPr>
          <w:rFonts w:ascii="Calibri" w:hAnsi="Calibri"/>
        </w:rPr>
      </w:pPr>
      <w:r>
        <w:rPr/>
      </w:r>
      <w:r/>
    </w:p>
    <w:p>
      <w:pPr>
        <w:pStyle w:val="Normal"/>
        <w:jc w:val="both"/>
        <w:rPr>
          <w:rFonts w:ascii="Calibri" w:hAnsi="Calibri"/>
        </w:rPr>
      </w:pPr>
      <w:r>
        <w:rPr/>
      </w:r>
      <w:r/>
    </w:p>
    <w:p>
      <w:pPr>
        <w:pStyle w:val="Normal"/>
        <w:jc w:val="both"/>
        <w:rPr>
          <w:sz w:val="24"/>
          <w:sz w:val="24"/>
          <w:rFonts w:ascii="Calibri" w:hAnsi="Calibri"/>
          <w:lang w:val="fr-FR"/>
        </w:rPr>
      </w:pPr>
      <w:r>
        <w:rPr>
          <w:rFonts w:ascii="Calibri" w:hAnsi="Calibri"/>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5972810" cy="43764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9"/>
                    <a:stretch>
                      <a:fillRect/>
                    </a:stretch>
                  </pic:blipFill>
                  <pic:spPr bwMode="auto">
                    <a:xfrm>
                      <a:off x="0" y="0"/>
                      <a:ext cx="5972810" cy="4376420"/>
                    </a:xfrm>
                    <a:prstGeom prst="rect">
                      <a:avLst/>
                    </a:prstGeom>
                    <a:noFill/>
                    <a:ln w="9525">
                      <a:noFill/>
                      <a:miter lim="800000"/>
                      <a:headEnd/>
                      <a:tailEnd/>
                    </a:ln>
                  </pic:spPr>
                </pic:pic>
              </a:graphicData>
            </a:graphic>
          </wp:anchor>
        </w:drawing>
      </w:r>
      <w:r/>
    </w:p>
    <w:p>
      <w:pPr>
        <w:pStyle w:val="Heading3"/>
        <w:rPr>
          <w:rFonts w:ascii="Calibri" w:hAnsi="Calibri"/>
        </w:rPr>
      </w:pPr>
      <w:r>
        <w:rPr/>
        <w:t>Hits</w:t>
      </w:r>
      <w:r/>
    </w:p>
    <w:p>
      <w:pPr>
        <w:pStyle w:val="Normal"/>
        <w:jc w:val="both"/>
        <w:rPr>
          <w:rFonts w:ascii="Calibri" w:hAnsi="Calibri"/>
        </w:rPr>
      </w:pPr>
      <w:r>
        <w:rPr/>
      </w:r>
      <w:r/>
    </w:p>
    <w:p>
      <w:pPr>
        <w:pStyle w:val="Normal"/>
        <w:rPr>
          <w:rFonts w:ascii="Calibri" w:hAnsi="Calibri"/>
        </w:rPr>
      </w:pPr>
      <w:r>
        <w:rPr>
          <w:rFonts w:ascii="Calibri" w:hAnsi="Calibri"/>
        </w:rPr>
        <w:t xml:space="preserve">Each hit represent a document that verify the query constraints. It is composed of </w:t>
      </w:r>
      <w:r/>
    </w:p>
    <w:p>
      <w:pPr>
        <w:pStyle w:val="ListParagraph"/>
        <w:numPr>
          <w:ilvl w:val="0"/>
          <w:numId w:val="1"/>
        </w:numPr>
      </w:pPr>
      <w:r>
        <w:rPr>
          <w:rFonts w:ascii="Calibri" w:hAnsi="Calibri"/>
        </w:rPr>
        <w:t xml:space="preserve">the title of the document, (click on the title display the full reference on PubMed </w:t>
      </w:r>
      <w:r>
        <w:rPr>
          <w:rFonts w:ascii="Calibri" w:hAnsi="Calibri"/>
        </w:rPr>
        <w:t xml:space="preserve"> or DOI websites</w:t>
      </w:r>
      <w:r>
        <w:rPr>
          <w:rFonts w:ascii="Calibri" w:hAnsi="Calibri"/>
        </w:rPr>
        <w:t>.)</w:t>
      </w:r>
      <w:r/>
    </w:p>
    <w:p>
      <w:pPr>
        <w:pStyle w:val="ListParagraph"/>
        <w:numPr>
          <w:ilvl w:val="0"/>
          <w:numId w:val="1"/>
        </w:numPr>
      </w:pPr>
      <w:r>
        <w:rPr>
          <w:rFonts w:ascii="Calibri" w:hAnsi="Calibri"/>
        </w:rPr>
        <w:t xml:space="preserve">the text of the abstract and </w:t>
      </w:r>
      <w:r/>
    </w:p>
    <w:p>
      <w:pPr>
        <w:pStyle w:val="ListParagraph"/>
        <w:numPr>
          <w:ilvl w:val="0"/>
          <w:numId w:val="1"/>
        </w:numPr>
      </w:pPr>
      <w:r>
        <w:rPr>
          <w:rFonts w:ascii="Calibri" w:hAnsi="Calibri"/>
        </w:rPr>
        <w:t>an extract of the fulltext if matches and if available</w:t>
      </w:r>
      <w:r/>
    </w:p>
    <w:p>
      <w:pPr>
        <w:pStyle w:val="ListParagraph"/>
        <w:numPr>
          <w:ilvl w:val="0"/>
          <w:numId w:val="1"/>
        </w:numPr>
      </w:pPr>
      <w:r>
        <w:rPr>
          <w:rFonts w:ascii="Calibri" w:hAnsi="Calibri"/>
        </w:rPr>
        <w:t xml:space="preserve">the list of the indexes that is displayed by a click on the </w:t>
      </w:r>
      <w:r>
        <w:rPr>
          <w:rFonts w:ascii="Calibri" w:hAnsi="Calibri"/>
        </w:rPr>
        <w:drawing>
          <wp:inline distT="0" distB="0" distL="0" distR="0">
            <wp:extent cx="164465" cy="18478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0"/>
                    <a:stretch>
                      <a:fillRect/>
                    </a:stretch>
                  </pic:blipFill>
                  <pic:spPr bwMode="auto">
                    <a:xfrm>
                      <a:off x="0" y="0"/>
                      <a:ext cx="164465" cy="184785"/>
                    </a:xfrm>
                    <a:prstGeom prst="rect">
                      <a:avLst/>
                    </a:prstGeom>
                    <a:noFill/>
                    <a:ln w="9525">
                      <a:noFill/>
                      <a:miter lim="800000"/>
                      <a:headEnd/>
                      <a:tailEnd/>
                    </a:ln>
                  </pic:spPr>
                </pic:pic>
              </a:graphicData>
            </a:graphic>
          </wp:inline>
        </w:drawing>
      </w:r>
      <w:r>
        <w:rPr>
          <w:rFonts w:ascii="Calibri" w:hAnsi="Calibri"/>
        </w:rPr>
        <w:t xml:space="preserve"> symbol.</w:t>
      </w:r>
      <w:r/>
    </w:p>
    <w:p>
      <w:pPr>
        <w:pStyle w:val="Heading3"/>
      </w:pPr>
      <w:r>
        <w:rPr/>
        <w:t>Facets</w:t>
      </w:r>
      <w:r/>
    </w:p>
    <w:p>
      <w:pPr>
        <w:pStyle w:val="Normal"/>
      </w:pPr>
      <w:r>
        <w:rPr>
          <w:rFonts w:ascii="Calibri" w:hAnsi="Calibri"/>
        </w:rPr>
        <w:t xml:space="preserve">There is one facet table per index type: </w:t>
      </w:r>
      <w:r>
        <w:rPr>
          <w:rFonts w:ascii="Calibri" w:hAnsi="Calibri"/>
        </w:rPr>
        <w:t>Gene</w:t>
      </w:r>
      <w:r>
        <w:rPr>
          <w:rFonts w:ascii="Calibri" w:hAnsi="Calibri"/>
        </w:rPr>
        <w:t xml:space="preserve">, </w:t>
      </w:r>
      <w:r>
        <w:rPr>
          <w:rFonts w:ascii="Calibri" w:hAnsi="Calibri"/>
        </w:rPr>
        <w:t>Protein, Protein Family Gene Family, RNA</w:t>
      </w:r>
      <w:r>
        <w:rPr>
          <w:rFonts w:ascii="Calibri" w:hAnsi="Calibri"/>
        </w:rPr>
        <w:t xml:space="preserve"> and Journals</w:t>
      </w:r>
      <w:r>
        <w:rPr>
          <w:rFonts w:ascii="Calibri" w:hAnsi="Calibri"/>
        </w:rPr>
        <w:t xml:space="preserve"> and Publication years</w:t>
      </w:r>
      <w:r>
        <w:rPr>
          <w:rFonts w:ascii="Calibri" w:hAnsi="Calibri"/>
        </w:rPr>
        <w:t>. They give information about the set of retrieved hits. Each table gives the list of values, the total frequency and the number of documents. 10 (by default), 20 or all of them can be displayed. Click on any line refines the query: it adds to the query the term in the facet that has been selected.</w:t>
      </w:r>
      <w:r>
        <w:rPr>
          <w:rFonts w:ascii="Calibri" w:hAnsi="Calibri"/>
        </w:rPr>
        <w:t xml:space="preserve"> Results could be viewed by a click on the  </w:t>
      </w:r>
      <w:r>
        <w:rPr>
          <w:rFonts w:ascii="Calibri" w:hAnsi="Calibri"/>
        </w:rPr>
        <w:drawing>
          <wp:inline distT="0" distB="0" distL="0" distR="0">
            <wp:extent cx="164465" cy="16446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1"/>
                    <a:stretch>
                      <a:fillRect/>
                    </a:stretch>
                  </pic:blipFill>
                  <pic:spPr bwMode="auto">
                    <a:xfrm>
                      <a:off x="0" y="0"/>
                      <a:ext cx="164465" cy="164465"/>
                    </a:xfrm>
                    <a:prstGeom prst="rect">
                      <a:avLst/>
                    </a:prstGeom>
                    <a:noFill/>
                    <a:ln w="9525">
                      <a:noFill/>
                      <a:miter lim="800000"/>
                      <a:headEnd/>
                      <a:tailEnd/>
                    </a:ln>
                  </pic:spPr>
                </pic:pic>
              </a:graphicData>
            </a:graphic>
          </wp:inline>
        </w:drawing>
      </w:r>
      <w:r>
        <w:rPr>
          <w:rFonts w:ascii="Calibri" w:hAnsi="Calibri"/>
        </w:rPr>
        <w:t xml:space="preserve"> symbol. </w:t>
      </w:r>
      <w:r/>
    </w:p>
    <w:p>
      <w:pPr>
        <w:pStyle w:val="Heading1"/>
      </w:pPr>
      <w:r>
        <w:rPr/>
        <w:t>Further information</w:t>
      </w:r>
      <w:r/>
    </w:p>
    <w:p>
      <w:pPr>
        <w:pStyle w:val="Normal"/>
        <w:ind w:hanging="0"/>
        <w:jc w:val="both"/>
      </w:pPr>
      <w:r>
        <w:rPr>
          <w:rFonts w:ascii="Calibri" w:hAnsi="Calibri"/>
          <w:lang w:val="en-US"/>
        </w:rPr>
        <w:t xml:space="preserve">This TDM application will be integrated into the </w:t>
      </w:r>
      <w:hyperlink r:id="rId12">
        <w:r>
          <w:rPr>
            <w:rStyle w:val="InternetLink"/>
            <w:rFonts w:ascii="Calibri" w:hAnsi="Calibri"/>
            <w:lang w:val="en-US"/>
          </w:rPr>
          <w:t>FLAGdb++,</w:t>
        </w:r>
      </w:hyperlink>
      <w:r>
        <w:rPr>
          <w:rFonts w:ascii="Calibri" w:hAnsi="Calibri"/>
          <w:lang w:val="en-US"/>
        </w:rPr>
        <w:t xml:space="preserve"> a reference tool for biologists who work on the genetics of plants.</w:t>
      </w:r>
      <w:r/>
    </w:p>
    <w:p>
      <w:pPr>
        <w:pStyle w:val="Normal"/>
        <w:ind w:hanging="0"/>
        <w:jc w:val="both"/>
        <w:rPr>
          <w:rFonts w:ascii="Calibri" w:hAnsi="Calibri"/>
          <w:lang w:val="en-US"/>
        </w:rPr>
      </w:pPr>
      <w:r>
        <w:rPr/>
      </w:r>
      <w:r/>
    </w:p>
    <w:p>
      <w:pPr>
        <w:pStyle w:val="Normal"/>
        <w:rPr>
          <w:sz w:val="24"/>
          <w:sz w:val="24"/>
          <w:rFonts w:ascii="Calibri" w:hAnsi="Calibri" w:eastAsia="Times New Roman" w:cs="Times New Roman"/>
          <w:lang w:val="fr-FR"/>
        </w:rPr>
      </w:pPr>
      <w:r>
        <w:rPr>
          <w:rFonts w:eastAsia="Times New Roman" w:cs="Times New Roman" w:ascii="Calibri" w:hAnsi="Calibri"/>
        </w:rPr>
      </w:r>
      <w:r/>
    </w:p>
    <w:p>
      <w:pPr>
        <w:pStyle w:val="Footer"/>
        <w:pBdr/>
      </w:pPr>
      <w:r>
        <w:rPr/>
      </w:r>
      <w:r/>
    </w:p>
    <w:sectPr>
      <w:footerReference w:type="default" r:id="rId13"/>
      <w:type w:val="nextPage"/>
      <w:pgSz w:w="12240" w:h="15840"/>
      <w:pgMar w:left="1417" w:right="1417" w:header="0" w:top="1417" w:footer="709" w:bottom="1417"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Cambria">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Pr>
    <w:r>
      <w:rPr/>
    </w:r>
    <w:r>
      <mc:AlternateContent>
        <mc:Choice Requires="wps">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85090" cy="178435"/>
              <wp:effectExtent l="0" t="0" r="0" b="0"/>
              <wp:wrapSquare wrapText="largest"/>
              <wp:docPr id="14" name="Frame1"/>
              <a:graphic xmlns:a="http://schemas.openxmlformats.org/drawingml/2006/main">
                <a:graphicData uri="http://schemas.microsoft.com/office/word/2010/wordprocessingShape">
                  <wps:wsp>
                    <wps:cNvSpPr txBox="1"/>
                    <wps:spPr>
                      <a:xfrm>
                        <a:off x="0" y="0"/>
                        <a:ext cx="85090" cy="178435"/>
                      </a:xfrm>
                      <a:prstGeom prst="rect"/>
                      <a:solidFill>
                        <a:srgbClr val="FFFFFF">
                          <a:alpha val="0"/>
                        </a:srgbClr>
                      </a:solidFill>
                    </wps:spPr>
                    <wps:txbx>
                      <w:txbxContent>
                        <w:p>
                          <w:pPr>
                            <w:pStyle w:val="Footer"/>
                            <w:pBdr/>
                          </w:pPr>
                          <w:r>
                            <w:rPr>
                              <w:rStyle w:val="Pagenumber"/>
                            </w:rPr>
                            <w:fldChar w:fldCharType="begin"/>
                          </w:r>
                          <w:r>
                            <w:instrText> PAGE </w:instrText>
                          </w:r>
                          <w:r>
                            <w:fldChar w:fldCharType="separate"/>
                          </w:r>
                          <w:r>
                            <w:t>5</w:t>
                          </w:r>
                          <w:r>
                            <w:fldChar w:fldCharType="end"/>
                          </w:r>
                        </w:p>
                      </w:txbxContent>
                    </wps:txbx>
                    <wps:bodyPr anchor="t" lIns="0" tIns="0" rIns="0" bIns="0">
                      <a:spAutoFit/>
                    </wps:bodyPr>
                  </wps:wsp>
                </a:graphicData>
              </a:graphic>
            </wp:anchor>
          </w:drawing>
        </mc:Choice>
        <mc:Fallback>
          <w:pict>
            <v:rect fillcolor="#FFFFFF" style="position:absolute;width:6.7pt;height:14.05pt;mso-wrap-distance-left:0pt;mso-wrap-distance-right:0pt;mso-wrap-distance-top:0pt;mso-wrap-distance-bottom:0pt;margin-top:0.05pt;mso-position-vertical-relative:text;margin-left:231.8pt;mso-position-horizontal:center;mso-position-horizontal-relative:margin">
              <v:fill opacity="0f"/>
              <v:textbox inset="0in,0in,0in,0in">
                <w:txbxContent>
                  <w:p>
                    <w:pPr>
                      <w:pStyle w:val="Footer"/>
                      <w:pBdr/>
                    </w:pPr>
                    <w:r>
                      <w:rPr>
                        <w:rStyle w:val="Pagenumber"/>
                      </w:rPr>
                      <w:fldChar w:fldCharType="begin"/>
                    </w:r>
                    <w:r>
                      <w:instrText> PAGE </w:instrText>
                    </w:r>
                    <w:r>
                      <w:fldChar w:fldCharType="separate"/>
                    </w:r>
                    <w:r>
                      <w:t>5</w:t>
                    </w:r>
                    <w:r>
                      <w:fldChar w:fldCharType="end"/>
                    </w:r>
                  </w:p>
                </w:txbxContent>
              </v:textbox>
              <w10:wrap type="square" side="largest"/>
            </v:rect>
          </w:pict>
        </mc:Fallback>
      </mc:AlternateContent>
    </w: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Cambria" w:hAnsi="Cambria" w:cs="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embedSystemFonts/>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lang w:val="en-US" w:eastAsia="ja-JP" w:bidi="ar-SA"/>
      </w:rPr>
    </w:rPrDefault>
    <w:pPrDefault>
      <w:pPr/>
    </w:pPrDefault>
  </w:docDefaults>
  <w:latentStyles w:count="276"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Cambria" w:hAnsi="Cambria" w:eastAsia="ＭＳ 明朝" w:cs="" w:asciiTheme="minorHAnsi" w:cstheme="minorBidi" w:eastAsiaTheme="minorEastAsia" w:hAnsiTheme="minorHAnsi"/>
      <w:color w:val="auto"/>
      <w:sz w:val="24"/>
      <w:szCs w:val="20"/>
      <w:lang w:val="fr-FR" w:eastAsia="ja-JP" w:bidi="ar-SA"/>
    </w:rPr>
  </w:style>
  <w:style w:type="paragraph" w:styleId="Heading1">
    <w:name w:val="Heading 1"/>
    <w:basedOn w:val="Normal"/>
    <w:next w:val="Normal"/>
    <w:link w:val="Titre1Car"/>
    <w:uiPriority w:val="9"/>
    <w:qFormat/>
    <w:rsid w:val="00200977"/>
    <w:pPr>
      <w:keepNext/>
      <w:keepLines/>
      <w:spacing w:before="480" w:after="0"/>
      <w:outlineLvl w:val="0"/>
    </w:pPr>
    <w:rPr>
      <w:rFonts w:ascii="Calibri" w:hAnsi="Calibri" w:eastAsia="ＭＳ ゴシック" w:cs="" w:asciiTheme="majorHAnsi" w:cstheme="majorBidi" w:eastAsiaTheme="majorEastAsia" w:hAnsiTheme="majorHAnsi"/>
      <w:b/>
      <w:bCs/>
      <w:color w:val="345A8A" w:themeColor="accent1" w:themeShade="b5"/>
      <w:sz w:val="32"/>
      <w:szCs w:val="32"/>
    </w:rPr>
  </w:style>
  <w:style w:type="paragraph" w:styleId="Heading2">
    <w:name w:val="Heading 2"/>
    <w:basedOn w:val="Normal"/>
    <w:next w:val="Normal"/>
    <w:link w:val="Titre2Car"/>
    <w:uiPriority w:val="9"/>
    <w:unhideWhenUsed/>
    <w:qFormat/>
    <w:rsid w:val="00200977"/>
    <w:pPr>
      <w:keepNext/>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Titre3Car"/>
    <w:uiPriority w:val="9"/>
    <w:unhideWhenUsed/>
    <w:qFormat/>
    <w:rsid w:val="00f73fdc"/>
    <w:pPr>
      <w:keepNext/>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rPr/>
  </w:style>
  <w:style w:type="character" w:styleId="TitreCar" w:customStyle="1">
    <w:name w:val="Titre Car"/>
    <w:basedOn w:val="DefaultParagraphFont"/>
    <w:link w:val="Titre"/>
    <w:uiPriority w:val="10"/>
    <w:rsid w:val="00200977"/>
    <w:rPr>
      <w:rFonts w:ascii="Calibri" w:hAnsi="Calibri" w:eastAsia="ＭＳ ゴシック" w:cs="" w:asciiTheme="majorHAnsi" w:cstheme="majorBidi" w:eastAsiaTheme="majorEastAsia" w:hAnsiTheme="majorHAnsi"/>
      <w:color w:val="17365D" w:themeColor="text2" w:themeShade="bf"/>
      <w:spacing w:val="5"/>
      <w:sz w:val="52"/>
      <w:szCs w:val="52"/>
      <w:lang w:val="fr-FR"/>
    </w:rPr>
  </w:style>
  <w:style w:type="character" w:styleId="Titre2Car" w:customStyle="1">
    <w:name w:val="Titre 2 Car"/>
    <w:basedOn w:val="DefaultParagraphFont"/>
    <w:link w:val="Titre2"/>
    <w:uiPriority w:val="9"/>
    <w:rsid w:val="00200977"/>
    <w:rPr>
      <w:rFonts w:ascii="Calibri" w:hAnsi="Calibri" w:eastAsia="ＭＳ ゴシック" w:cs="" w:asciiTheme="majorHAnsi" w:cstheme="majorBidi" w:eastAsiaTheme="majorEastAsia" w:hAnsiTheme="majorHAnsi"/>
      <w:b/>
      <w:bCs/>
      <w:color w:val="4F81BD" w:themeColor="accent1"/>
      <w:sz w:val="26"/>
      <w:szCs w:val="26"/>
      <w:lang w:val="fr-FR"/>
    </w:rPr>
  </w:style>
  <w:style w:type="character" w:styleId="Titre1Car" w:customStyle="1">
    <w:name w:val="Titre 1 Car"/>
    <w:basedOn w:val="DefaultParagraphFont"/>
    <w:link w:val="Titre1"/>
    <w:uiPriority w:val="9"/>
    <w:rsid w:val="00200977"/>
    <w:rPr>
      <w:rFonts w:ascii="Calibri" w:hAnsi="Calibri" w:eastAsia="ＭＳ ゴシック" w:cs="" w:asciiTheme="majorHAnsi" w:cstheme="majorBidi" w:eastAsiaTheme="majorEastAsia" w:hAnsiTheme="majorHAnsi"/>
      <w:b/>
      <w:bCs/>
      <w:color w:val="345A8A" w:themeColor="accent1" w:themeShade="b5"/>
      <w:sz w:val="32"/>
      <w:szCs w:val="32"/>
      <w:lang w:val="fr-FR"/>
    </w:rPr>
  </w:style>
  <w:style w:type="character" w:styleId="EntteCar" w:customStyle="1">
    <w:name w:val="En-tête Car"/>
    <w:basedOn w:val="DefaultParagraphFont"/>
    <w:link w:val="En-tte"/>
    <w:uiPriority w:val="99"/>
    <w:rsid w:val="00ab5bd3"/>
    <w:rPr>
      <w:sz w:val="24"/>
      <w:lang w:val="fr-FR"/>
    </w:rPr>
  </w:style>
  <w:style w:type="character" w:styleId="PieddepageCar" w:customStyle="1">
    <w:name w:val="Pied de page Car"/>
    <w:basedOn w:val="DefaultParagraphFont"/>
    <w:link w:val="Pieddepage"/>
    <w:uiPriority w:val="99"/>
    <w:rsid w:val="00ab5bd3"/>
    <w:rPr>
      <w:sz w:val="24"/>
      <w:lang w:val="fr-FR"/>
    </w:rPr>
  </w:style>
  <w:style w:type="character" w:styleId="Pagenumber">
    <w:name w:val="page number"/>
    <w:basedOn w:val="DefaultParagraphFont"/>
    <w:uiPriority w:val="99"/>
    <w:semiHidden/>
    <w:unhideWhenUsed/>
    <w:rsid w:val="00ab5bd3"/>
    <w:rPr/>
  </w:style>
  <w:style w:type="character" w:styleId="Titre3Car" w:customStyle="1">
    <w:name w:val="Titre 3 Car"/>
    <w:basedOn w:val="DefaultParagraphFont"/>
    <w:link w:val="Titre3"/>
    <w:uiPriority w:val="9"/>
    <w:rsid w:val="00f73fdc"/>
    <w:rPr>
      <w:rFonts w:ascii="Calibri" w:hAnsi="Calibri" w:eastAsia="ＭＳ ゴシック" w:cs="" w:asciiTheme="majorHAnsi" w:cstheme="majorBidi" w:eastAsiaTheme="majorEastAsia" w:hAnsiTheme="majorHAnsi"/>
      <w:b/>
      <w:bCs/>
      <w:color w:val="4F81BD" w:themeColor="accent1"/>
      <w:sz w:val="24"/>
      <w:lang w:val="fr-FR"/>
    </w:rPr>
  </w:style>
  <w:style w:type="character" w:styleId="ListLabel1">
    <w:name w:val="ListLabel 1"/>
    <w:rPr>
      <w:rFonts w:eastAsia="Times New Roman" w:cs="Times New Roman"/>
    </w:rPr>
  </w:style>
  <w:style w:type="character" w:styleId="InternetLink">
    <w:name w:val="Internet Link"/>
    <w:rPr>
      <w:color w:val="000080"/>
      <w:u w:val="single"/>
      <w:lang w:val="zxx" w:eastAsia="zxx" w:bidi="zxx"/>
    </w:rPr>
  </w:style>
  <w:style w:type="paragraph" w:styleId="Heading">
    <w:name w:val="Heading"/>
    <w:basedOn w:val="Normal"/>
    <w:next w:val="TextBody"/>
    <w:pPr>
      <w:keepNext/>
      <w:spacing w:before="240" w:after="120"/>
    </w:pPr>
    <w:rPr>
      <w:rFonts w:ascii="Liberation Sans" w:hAnsi="Liberation Sans" w:eastAsia="AR PL UMing HK"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TitreLabo" w:customStyle="1">
    <w:name w:val="TitreLabo"/>
    <w:basedOn w:val="Normal"/>
    <w:pPr>
      <w:keepNext/>
      <w:widowControl w:val="false"/>
      <w:spacing w:before="100" w:after="100"/>
      <w:outlineLvl w:val="3"/>
    </w:pPr>
    <w:rPr>
      <w:rFonts w:eastAsia="Times New Roman"/>
      <w:b/>
      <w:sz w:val="28"/>
      <w:lang w:eastAsia="fr-FR"/>
    </w:rPr>
  </w:style>
  <w:style w:type="paragraph" w:styleId="Title">
    <w:name w:val="Title"/>
    <w:basedOn w:val="Normal"/>
    <w:next w:val="Normal"/>
    <w:link w:val="TitreCar"/>
    <w:uiPriority w:val="10"/>
    <w:qFormat/>
    <w:rsid w:val="00200977"/>
    <w:pPr>
      <w:pBdr>
        <w:bottom w:val="single" w:sz="8" w:space="4" w:color="4F81BD"/>
      </w:pBdr>
      <w:spacing w:before="0" w:after="300"/>
      <w:contextualSpacing/>
    </w:pPr>
    <w:rPr>
      <w:rFonts w:ascii="Calibri" w:hAnsi="Calibri" w:eastAsia="ＭＳ ゴシック" w:cs="" w:asciiTheme="majorHAnsi" w:cstheme="majorBidi" w:eastAsiaTheme="majorEastAsia" w:hAnsiTheme="majorHAnsi"/>
      <w:color w:val="17365D" w:themeColor="text2" w:themeShade="bf"/>
      <w:spacing w:val="5"/>
      <w:sz w:val="52"/>
      <w:szCs w:val="52"/>
    </w:rPr>
  </w:style>
  <w:style w:type="paragraph" w:styleId="Header">
    <w:name w:val="Header"/>
    <w:basedOn w:val="Normal"/>
    <w:link w:val="En-tteCar"/>
    <w:uiPriority w:val="99"/>
    <w:unhideWhenUsed/>
    <w:rsid w:val="00ab5bd3"/>
    <w:pPr>
      <w:tabs>
        <w:tab w:val="center" w:pos="4536" w:leader="none"/>
        <w:tab w:val="right" w:pos="9072" w:leader="none"/>
      </w:tabs>
    </w:pPr>
    <w:rPr/>
  </w:style>
  <w:style w:type="paragraph" w:styleId="Footer">
    <w:name w:val="Footer"/>
    <w:basedOn w:val="Normal"/>
    <w:link w:val="PieddepageCar"/>
    <w:uiPriority w:val="99"/>
    <w:unhideWhenUsed/>
    <w:rsid w:val="00ab5bd3"/>
    <w:pPr>
      <w:tabs>
        <w:tab w:val="center" w:pos="4536" w:leader="none"/>
        <w:tab w:val="right" w:pos="9072" w:leader="none"/>
      </w:tabs>
    </w:pPr>
    <w:rPr/>
  </w:style>
  <w:style w:type="paragraph" w:styleId="Normal2" w:customStyle="1">
    <w:name w:val="Normal2"/>
    <w:rsid w:val="006b5440"/>
    <w:pPr>
      <w:widowControl/>
      <w:suppressAutoHyphens w:val="true"/>
      <w:bidi w:val="0"/>
      <w:spacing w:lineRule="auto" w:line="276"/>
      <w:jc w:val="left"/>
    </w:pPr>
    <w:rPr>
      <w:rFonts w:ascii="Calibri" w:hAnsi="Calibri" w:eastAsia="Arial" w:cs="Arial"/>
      <w:color w:val="000000"/>
      <w:sz w:val="24"/>
      <w:szCs w:val="24"/>
      <w:lang w:val="fr-FR" w:eastAsia="fr-FR" w:bidi="ar-SA"/>
    </w:rPr>
  </w:style>
  <w:style w:type="paragraph" w:styleId="ListParagraph">
    <w:name w:val="List Paragraph"/>
    <w:basedOn w:val="Normal"/>
    <w:uiPriority w:val="34"/>
    <w:qFormat/>
    <w:rsid w:val="00982cdb"/>
    <w:pPr>
      <w:spacing w:before="0" w:after="0"/>
      <w:ind w:left="720" w:hanging="0"/>
      <w:contextualSpacing/>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au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urgv.evry.inra.fr/FLAGdb" TargetMode="Externa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Application>LibreOffice/4.3.7.2$Linux_X86_64 LibreOffice_project/430$Build-2</Application>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2017-01-26T13:58:00Z</dcterms:created>
  <dc:creator>Claire Nedellec</dc:creator>
  <dc:language>en-US</dc:language>
  <cp:lastModifiedBy>echaix </cp:lastModifiedBy>
  <dcterms:modified xsi:type="dcterms:W3CDTF">2017-01-31T19:11:11Z</dcterms:modified>
  <cp:revision>48</cp:revision>
</cp:coreProperties>
</file>