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Results</w:t>
      </w:r>
    </w:p>
    <w:p>
      <w:pPr>
        <w:pStyle w:val="Heading2"/>
      </w:pPr>
      <w:r>
        <w:t>Dataset Characteristics</w:t>
      </w:r>
    </w:p>
    <w:p>
      <w:pPr>
        <w:pStyle w:val="Heading3"/>
      </w:pPr>
      <w:r>
        <w:t>Study Population</w:t>
      </w:r>
    </w:p>
    <w:p>
      <w:r>
        <w:t>The final dataset comprised 5,109 patients after excluding 1 duplicate record. Table 1 summarizes the baseline characteristics of the study population.</w:t>
      </w:r>
    </w:p>
    <w:p>
      <w:r/>
      <w:r>
        <w:rPr>
          <w:b/>
        </w:rPr>
        <w:t>Table 1. Baseline Characteristics of Study Population (N=5,109)</w:t>
      </w:r>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Characteristic</w:t>
            </w:r>
          </w:p>
        </w:tc>
        <w:tc>
          <w:tcPr>
            <w:tcW w:type="dxa" w:w="1728"/>
          </w:tcPr>
          <w:p>
            <w:r>
              <w:rPr>
                <w:b/>
              </w:rPr>
              <w:t>Overall (N=5,109)</w:t>
            </w:r>
          </w:p>
        </w:tc>
        <w:tc>
          <w:tcPr>
            <w:tcW w:type="dxa" w:w="1728"/>
          </w:tcPr>
          <w:p>
            <w:r>
              <w:rPr>
                <w:b/>
              </w:rPr>
              <w:t>No Stroke (n=4,861)</w:t>
            </w:r>
          </w:p>
        </w:tc>
        <w:tc>
          <w:tcPr>
            <w:tcW w:type="dxa" w:w="1728"/>
          </w:tcPr>
          <w:p>
            <w:r>
              <w:rPr>
                <w:b/>
              </w:rPr>
              <w:t>Stroke (n=249)</w:t>
            </w:r>
          </w:p>
        </w:tc>
        <w:tc>
          <w:tcPr>
            <w:tcW w:type="dxa" w:w="1728"/>
          </w:tcPr>
          <w:p>
            <w:r>
              <w:rPr>
                <w:b/>
              </w:rPr>
              <w:t>p-value</w:t>
            </w:r>
          </w:p>
        </w:tc>
      </w:tr>
      <w:tr>
        <w:tc>
          <w:tcPr>
            <w:tcW w:type="dxa" w:w="1728"/>
          </w:tcPr>
          <w:p>
            <w:r>
              <w:t>Demographics</w:t>
            </w:r>
          </w:p>
        </w:tc>
        <w:tc>
          <w:tcPr>
            <w:tcW w:type="dxa" w:w="1728"/>
          </w:tcPr>
          <w:p/>
        </w:tc>
        <w:tc>
          <w:tcPr>
            <w:tcW w:type="dxa" w:w="1728"/>
          </w:tcPr>
          <w:p/>
        </w:tc>
        <w:tc>
          <w:tcPr>
            <w:tcW w:type="dxa" w:w="1728"/>
          </w:tcPr>
          <w:p/>
        </w:tc>
        <w:tc>
          <w:tcPr>
            <w:tcW w:type="dxa" w:w="1728"/>
          </w:tcPr>
          <w:p/>
        </w:tc>
      </w:tr>
      <w:tr>
        <w:tc>
          <w:tcPr>
            <w:tcW w:type="dxa" w:w="1728"/>
          </w:tcPr>
          <w:p>
            <w:r>
              <w:t>Age, mean (SD) years</w:t>
            </w:r>
          </w:p>
        </w:tc>
        <w:tc>
          <w:tcPr>
            <w:tcW w:type="dxa" w:w="1728"/>
          </w:tcPr>
          <w:p>
            <w:r>
              <w:t>43.2 (22.6)</w:t>
            </w:r>
          </w:p>
        </w:tc>
        <w:tc>
          <w:tcPr>
            <w:tcW w:type="dxa" w:w="1728"/>
          </w:tcPr>
          <w:p>
            <w:r>
              <w:t>42.0 (22.3)</w:t>
            </w:r>
          </w:p>
        </w:tc>
        <w:tc>
          <w:tcPr>
            <w:tcW w:type="dxa" w:w="1728"/>
          </w:tcPr>
          <w:p>
            <w:r>
              <w:t>67.7 (12.7)</w:t>
            </w:r>
          </w:p>
        </w:tc>
        <w:tc>
          <w:tcPr>
            <w:tcW w:type="dxa" w:w="1728"/>
          </w:tcPr>
          <w:p>
            <w:r>
              <w:t>&lt;0.001*</w:t>
            </w:r>
          </w:p>
        </w:tc>
      </w:tr>
      <w:tr>
        <w:tc>
          <w:tcPr>
            <w:tcW w:type="dxa" w:w="1728"/>
          </w:tcPr>
          <w:p>
            <w:r>
              <w:t>Female, n (%)</w:t>
            </w:r>
          </w:p>
        </w:tc>
        <w:tc>
          <w:tcPr>
            <w:tcW w:type="dxa" w:w="1728"/>
          </w:tcPr>
          <w:p>
            <w:r>
              <w:t>2,994 (58.6)</w:t>
            </w:r>
          </w:p>
        </w:tc>
        <w:tc>
          <w:tcPr>
            <w:tcW w:type="dxa" w:w="1728"/>
          </w:tcPr>
          <w:p>
            <w:r>
              <w:t>2,853 (58.7)</w:t>
            </w:r>
          </w:p>
        </w:tc>
        <w:tc>
          <w:tcPr>
            <w:tcW w:type="dxa" w:w="1728"/>
          </w:tcPr>
          <w:p>
            <w:r>
              <w:t>141 (56.6)</w:t>
            </w:r>
          </w:p>
        </w:tc>
        <w:tc>
          <w:tcPr>
            <w:tcW w:type="dxa" w:w="1728"/>
          </w:tcPr>
          <w:p>
            <w:r>
              <w:t>0.522</w:t>
            </w:r>
          </w:p>
        </w:tc>
      </w:tr>
      <w:tr>
        <w:tc>
          <w:tcPr>
            <w:tcW w:type="dxa" w:w="1728"/>
          </w:tcPr>
          <w:p>
            <w:r>
              <w:t>Ever Married, n (%)</w:t>
            </w:r>
          </w:p>
        </w:tc>
        <w:tc>
          <w:tcPr>
            <w:tcW w:type="dxa" w:w="1728"/>
          </w:tcPr>
          <w:p>
            <w:r>
              <w:t>3,353 (65.6)</w:t>
            </w:r>
          </w:p>
        </w:tc>
        <w:tc>
          <w:tcPr>
            <w:tcW w:type="dxa" w:w="1728"/>
          </w:tcPr>
          <w:p>
            <w:r>
              <w:t>3,129 (64.4)</w:t>
            </w:r>
          </w:p>
        </w:tc>
        <w:tc>
          <w:tcPr>
            <w:tcW w:type="dxa" w:w="1728"/>
          </w:tcPr>
          <w:p>
            <w:r>
              <w:t>224 (90.0)</w:t>
            </w:r>
          </w:p>
        </w:tc>
        <w:tc>
          <w:tcPr>
            <w:tcW w:type="dxa" w:w="1728"/>
          </w:tcPr>
          <w:p>
            <w:r>
              <w:t>&lt;0.001*</w:t>
            </w:r>
          </w:p>
        </w:tc>
      </w:tr>
      <w:tr>
        <w:tc>
          <w:tcPr>
            <w:tcW w:type="dxa" w:w="1728"/>
          </w:tcPr>
          <w:p>
            <w:r>
              <w:t>Clinical Variables</w:t>
            </w:r>
          </w:p>
        </w:tc>
        <w:tc>
          <w:tcPr>
            <w:tcW w:type="dxa" w:w="1728"/>
          </w:tcPr>
          <w:p/>
        </w:tc>
        <w:tc>
          <w:tcPr>
            <w:tcW w:type="dxa" w:w="1728"/>
          </w:tcPr>
          <w:p/>
        </w:tc>
        <w:tc>
          <w:tcPr>
            <w:tcW w:type="dxa" w:w="1728"/>
          </w:tcPr>
          <w:p/>
        </w:tc>
        <w:tc>
          <w:tcPr>
            <w:tcW w:type="dxa" w:w="1728"/>
          </w:tcPr>
          <w:p/>
        </w:tc>
      </w:tr>
      <w:tr>
        <w:tc>
          <w:tcPr>
            <w:tcW w:type="dxa" w:w="1728"/>
          </w:tcPr>
          <w:p>
            <w:r>
              <w:t>Hypertension, n (%)</w:t>
            </w:r>
          </w:p>
        </w:tc>
        <w:tc>
          <w:tcPr>
            <w:tcW w:type="dxa" w:w="1728"/>
          </w:tcPr>
          <w:p>
            <w:r>
              <w:t>498 (9.7)</w:t>
            </w:r>
          </w:p>
        </w:tc>
        <w:tc>
          <w:tcPr>
            <w:tcW w:type="dxa" w:w="1728"/>
          </w:tcPr>
          <w:p>
            <w:r>
              <w:t>450 (9.3)</w:t>
            </w:r>
          </w:p>
        </w:tc>
        <w:tc>
          <w:tcPr>
            <w:tcW w:type="dxa" w:w="1728"/>
          </w:tcPr>
          <w:p>
            <w:r>
              <w:t>48 (19.3)</w:t>
            </w:r>
          </w:p>
        </w:tc>
        <w:tc>
          <w:tcPr>
            <w:tcW w:type="dxa" w:w="1728"/>
          </w:tcPr>
          <w:p>
            <w:r>
              <w:t>&lt;0.001*</w:t>
            </w:r>
          </w:p>
        </w:tc>
      </w:tr>
      <w:tr>
        <w:tc>
          <w:tcPr>
            <w:tcW w:type="dxa" w:w="1728"/>
          </w:tcPr>
          <w:p>
            <w:r>
              <w:t>Heart Disease, n (%)</w:t>
            </w:r>
          </w:p>
        </w:tc>
        <w:tc>
          <w:tcPr>
            <w:tcW w:type="dxa" w:w="1728"/>
          </w:tcPr>
          <w:p>
            <w:r>
              <w:t>276 (5.4)</w:t>
            </w:r>
          </w:p>
        </w:tc>
        <w:tc>
          <w:tcPr>
            <w:tcW w:type="dxa" w:w="1728"/>
          </w:tcPr>
          <w:p>
            <w:r>
              <w:t>241 (5.0)</w:t>
            </w:r>
          </w:p>
        </w:tc>
        <w:tc>
          <w:tcPr>
            <w:tcW w:type="dxa" w:w="1728"/>
          </w:tcPr>
          <w:p>
            <w:r>
              <w:t>35 (14.1)</w:t>
            </w:r>
          </w:p>
        </w:tc>
        <w:tc>
          <w:tcPr>
            <w:tcW w:type="dxa" w:w="1728"/>
          </w:tcPr>
          <w:p>
            <w:r>
              <w:t>&lt;0.001*</w:t>
            </w:r>
          </w:p>
        </w:tc>
      </w:tr>
      <w:tr>
        <w:tc>
          <w:tcPr>
            <w:tcW w:type="dxa" w:w="1728"/>
          </w:tcPr>
          <w:p>
            <w:r>
              <w:t>Average Glucose, mean (SD) mg/dL</w:t>
            </w:r>
          </w:p>
        </w:tc>
        <w:tc>
          <w:tcPr>
            <w:tcW w:type="dxa" w:w="1728"/>
          </w:tcPr>
          <w:p>
            <w:r>
              <w:t>106.1 (45.3)</w:t>
            </w:r>
          </w:p>
        </w:tc>
        <w:tc>
          <w:tcPr>
            <w:tcW w:type="dxa" w:w="1728"/>
          </w:tcPr>
          <w:p>
            <w:r>
              <w:t>104.8 (43.9)</w:t>
            </w:r>
          </w:p>
        </w:tc>
        <w:tc>
          <w:tcPr>
            <w:tcW w:type="dxa" w:w="1728"/>
          </w:tcPr>
          <w:p>
            <w:r>
              <w:t>132.5 (61.9)</w:t>
            </w:r>
          </w:p>
        </w:tc>
        <w:tc>
          <w:tcPr>
            <w:tcW w:type="dxa" w:w="1728"/>
          </w:tcPr>
          <w:p>
            <w:r>
              <w:t>&lt;0.001*</w:t>
            </w:r>
          </w:p>
        </w:tc>
      </w:tr>
      <w:tr>
        <w:tc>
          <w:tcPr>
            <w:tcW w:type="dxa" w:w="1728"/>
          </w:tcPr>
          <w:p>
            <w:r>
              <w:t>BMI, mean (SD) kg/m²</w:t>
            </w:r>
          </w:p>
        </w:tc>
        <w:tc>
          <w:tcPr>
            <w:tcW w:type="dxa" w:w="1728"/>
          </w:tcPr>
          <w:p>
            <w:r>
              <w:t>28.9 (7.9)</w:t>
            </w:r>
          </w:p>
        </w:tc>
        <w:tc>
          <w:tcPr>
            <w:tcW w:type="dxa" w:w="1728"/>
          </w:tcPr>
          <w:p>
            <w:r>
              <w:t>28.8 (7.9)</w:t>
            </w:r>
          </w:p>
        </w:tc>
        <w:tc>
          <w:tcPr>
            <w:tcW w:type="dxa" w:w="1728"/>
          </w:tcPr>
          <w:p>
            <w:r>
              <w:t>30.5 (6.3)</w:t>
            </w:r>
          </w:p>
        </w:tc>
        <w:tc>
          <w:tcPr>
            <w:tcW w:type="dxa" w:w="1728"/>
          </w:tcPr>
          <w:p>
            <w:r>
              <w:t>0.002</w:t>
            </w:r>
          </w:p>
        </w:tc>
      </w:tr>
      <w:tr>
        <w:tc>
          <w:tcPr>
            <w:tcW w:type="dxa" w:w="1728"/>
          </w:tcPr>
          <w:p>
            <w:r>
              <w:t>Lifestyle Factors</w:t>
            </w:r>
          </w:p>
        </w:tc>
        <w:tc>
          <w:tcPr>
            <w:tcW w:type="dxa" w:w="1728"/>
          </w:tcPr>
          <w:p/>
        </w:tc>
        <w:tc>
          <w:tcPr>
            <w:tcW w:type="dxa" w:w="1728"/>
          </w:tcPr>
          <w:p/>
        </w:tc>
        <w:tc>
          <w:tcPr>
            <w:tcW w:type="dxa" w:w="1728"/>
          </w:tcPr>
          <w:p/>
        </w:tc>
        <w:tc>
          <w:tcPr>
            <w:tcW w:type="dxa" w:w="1728"/>
          </w:tcPr>
          <w:p/>
        </w:tc>
      </w:tr>
      <w:tr>
        <w:tc>
          <w:tcPr>
            <w:tcW w:type="dxa" w:w="1728"/>
          </w:tcPr>
          <w:p>
            <w:r>
              <w:t>Smoking Status, n (%)</w:t>
            </w:r>
          </w:p>
        </w:tc>
        <w:tc>
          <w:tcPr>
            <w:tcW w:type="dxa" w:w="1728"/>
          </w:tcPr>
          <w:p/>
        </w:tc>
        <w:tc>
          <w:tcPr>
            <w:tcW w:type="dxa" w:w="1728"/>
          </w:tcPr>
          <w:p/>
        </w:tc>
        <w:tc>
          <w:tcPr>
            <w:tcW w:type="dxa" w:w="1728"/>
          </w:tcPr>
          <w:p/>
        </w:tc>
        <w:tc>
          <w:tcPr>
            <w:tcW w:type="dxa" w:w="1728"/>
          </w:tcPr>
          <w:p/>
        </w:tc>
      </w:tr>
      <w:tr>
        <w:tc>
          <w:tcPr>
            <w:tcW w:type="dxa" w:w="1728"/>
          </w:tcPr>
          <w:p>
            <w:r>
              <w:t>Never Smoked</w:t>
            </w:r>
          </w:p>
        </w:tc>
        <w:tc>
          <w:tcPr>
            <w:tcW w:type="dxa" w:w="1728"/>
          </w:tcPr>
          <w:p>
            <w:r>
              <w:t>1,892 (37.0)</w:t>
            </w:r>
          </w:p>
        </w:tc>
        <w:tc>
          <w:tcPr>
            <w:tcW w:type="dxa" w:w="1728"/>
          </w:tcPr>
          <w:p>
            <w:r>
              <w:t>1,788 (36.8)</w:t>
            </w:r>
          </w:p>
        </w:tc>
        <w:tc>
          <w:tcPr>
            <w:tcW w:type="dxa" w:w="1728"/>
          </w:tcPr>
          <w:p>
            <w:r>
              <w:t>104 (41.8)</w:t>
            </w:r>
          </w:p>
        </w:tc>
        <w:tc>
          <w:tcPr>
            <w:tcW w:type="dxa" w:w="1728"/>
          </w:tcPr>
          <w:p>
            <w:r>
              <w:t>0.089</w:t>
            </w:r>
          </w:p>
        </w:tc>
      </w:tr>
      <w:tr>
        <w:tc>
          <w:tcPr>
            <w:tcW w:type="dxa" w:w="1728"/>
          </w:tcPr>
          <w:p>
            <w:r>
              <w:t>Formerly Smoked</w:t>
            </w:r>
          </w:p>
        </w:tc>
        <w:tc>
          <w:tcPr>
            <w:tcW w:type="dxa" w:w="1728"/>
          </w:tcPr>
          <w:p>
            <w:r>
              <w:t>885 (17.3)</w:t>
            </w:r>
          </w:p>
        </w:tc>
        <w:tc>
          <w:tcPr>
            <w:tcW w:type="dxa" w:w="1728"/>
          </w:tcPr>
          <w:p>
            <w:r>
              <w:t>826 (17.0)</w:t>
            </w:r>
          </w:p>
        </w:tc>
        <w:tc>
          <w:tcPr>
            <w:tcW w:type="dxa" w:w="1728"/>
          </w:tcPr>
          <w:p>
            <w:r>
              <w:t>59 (23.7)</w:t>
            </w:r>
          </w:p>
        </w:tc>
        <w:tc>
          <w:tcPr>
            <w:tcW w:type="dxa" w:w="1728"/>
          </w:tcPr>
          <w:p>
            <w:r>
              <w:t>0.006</w:t>
            </w:r>
          </w:p>
        </w:tc>
      </w:tr>
      <w:tr>
        <w:tc>
          <w:tcPr>
            <w:tcW w:type="dxa" w:w="1728"/>
          </w:tcPr>
          <w:p>
            <w:r>
              <w:t>Currently Smokes</w:t>
            </w:r>
          </w:p>
        </w:tc>
        <w:tc>
          <w:tcPr>
            <w:tcW w:type="dxa" w:w="1728"/>
          </w:tcPr>
          <w:p>
            <w:r>
              <w:t>789 (15.4)</w:t>
            </w:r>
          </w:p>
        </w:tc>
        <w:tc>
          <w:tcPr>
            <w:tcW w:type="dxa" w:w="1728"/>
          </w:tcPr>
          <w:p>
            <w:r>
              <w:t>759 (15.6)</w:t>
            </w:r>
          </w:p>
        </w:tc>
        <w:tc>
          <w:tcPr>
            <w:tcW w:type="dxa" w:w="1728"/>
          </w:tcPr>
          <w:p>
            <w:r>
              <w:t>30 (12.0)</w:t>
            </w:r>
          </w:p>
        </w:tc>
        <w:tc>
          <w:tcPr>
            <w:tcW w:type="dxa" w:w="1728"/>
          </w:tcPr>
          <w:p>
            <w:r>
              <w:t>0.132</w:t>
            </w:r>
          </w:p>
        </w:tc>
      </w:tr>
      <w:tr>
        <w:tc>
          <w:tcPr>
            <w:tcW w:type="dxa" w:w="1728"/>
          </w:tcPr>
          <w:p>
            <w:r>
              <w:t>Unknown</w:t>
            </w:r>
          </w:p>
        </w:tc>
        <w:tc>
          <w:tcPr>
            <w:tcW w:type="dxa" w:w="1728"/>
          </w:tcPr>
          <w:p>
            <w:r>
              <w:t>1,544 (30.2)</w:t>
            </w:r>
          </w:p>
        </w:tc>
        <w:tc>
          <w:tcPr>
            <w:tcW w:type="dxa" w:w="1728"/>
          </w:tcPr>
          <w:p>
            <w:r>
              <w:t>1,488 (30.6)</w:t>
            </w:r>
          </w:p>
        </w:tc>
        <w:tc>
          <w:tcPr>
            <w:tcW w:type="dxa" w:w="1728"/>
          </w:tcPr>
          <w:p>
            <w:r>
              <w:t>56 (22.5)</w:t>
            </w:r>
          </w:p>
        </w:tc>
        <w:tc>
          <w:tcPr>
            <w:tcW w:type="dxa" w:w="1728"/>
          </w:tcPr>
          <w:p>
            <w:r>
              <w:t>0.007</w:t>
            </w:r>
          </w:p>
        </w:tc>
      </w:tr>
      <w:tr>
        <w:tc>
          <w:tcPr>
            <w:tcW w:type="dxa" w:w="1728"/>
          </w:tcPr>
          <w:p>
            <w:r>
              <w:t>Socioeconomic</w:t>
            </w:r>
          </w:p>
        </w:tc>
        <w:tc>
          <w:tcPr>
            <w:tcW w:type="dxa" w:w="1728"/>
          </w:tcPr>
          <w:p/>
        </w:tc>
        <w:tc>
          <w:tcPr>
            <w:tcW w:type="dxa" w:w="1728"/>
          </w:tcPr>
          <w:p/>
        </w:tc>
        <w:tc>
          <w:tcPr>
            <w:tcW w:type="dxa" w:w="1728"/>
          </w:tcPr>
          <w:p/>
        </w:tc>
        <w:tc>
          <w:tcPr>
            <w:tcW w:type="dxa" w:w="1728"/>
          </w:tcPr>
          <w:p/>
        </w:tc>
      </w:tr>
      <w:tr>
        <w:tc>
          <w:tcPr>
            <w:tcW w:type="dxa" w:w="1728"/>
          </w:tcPr>
          <w:p>
            <w:r>
              <w:t>Work Type, n (%)</w:t>
            </w:r>
          </w:p>
        </w:tc>
        <w:tc>
          <w:tcPr>
            <w:tcW w:type="dxa" w:w="1728"/>
          </w:tcPr>
          <w:p/>
        </w:tc>
        <w:tc>
          <w:tcPr>
            <w:tcW w:type="dxa" w:w="1728"/>
          </w:tcPr>
          <w:p/>
        </w:tc>
        <w:tc>
          <w:tcPr>
            <w:tcW w:type="dxa" w:w="1728"/>
          </w:tcPr>
          <w:p/>
        </w:tc>
        <w:tc>
          <w:tcPr>
            <w:tcW w:type="dxa" w:w="1728"/>
          </w:tcPr>
          <w:p/>
        </w:tc>
      </w:tr>
      <w:tr>
        <w:tc>
          <w:tcPr>
            <w:tcW w:type="dxa" w:w="1728"/>
          </w:tcPr>
          <w:p>
            <w:r>
              <w:t>Private</w:t>
            </w:r>
          </w:p>
        </w:tc>
        <w:tc>
          <w:tcPr>
            <w:tcW w:type="dxa" w:w="1728"/>
          </w:tcPr>
          <w:p>
            <w:r>
              <w:t>2,925 (57.2)</w:t>
            </w:r>
          </w:p>
        </w:tc>
        <w:tc>
          <w:tcPr>
            <w:tcW w:type="dxa" w:w="1728"/>
          </w:tcPr>
          <w:p>
            <w:r>
              <w:t>2,771 (57.0)</w:t>
            </w:r>
          </w:p>
        </w:tc>
        <w:tc>
          <w:tcPr>
            <w:tcW w:type="dxa" w:w="1728"/>
          </w:tcPr>
          <w:p>
            <w:r>
              <w:t>154 (61.8)</w:t>
            </w:r>
          </w:p>
        </w:tc>
        <w:tc>
          <w:tcPr>
            <w:tcW w:type="dxa" w:w="1728"/>
          </w:tcPr>
          <w:p>
            <w:r>
              <w:t>0.117</w:t>
            </w:r>
          </w:p>
        </w:tc>
      </w:tr>
      <w:tr>
        <w:tc>
          <w:tcPr>
            <w:tcW w:type="dxa" w:w="1728"/>
          </w:tcPr>
          <w:p>
            <w:r>
              <w:t>Self-employed</w:t>
            </w:r>
          </w:p>
        </w:tc>
        <w:tc>
          <w:tcPr>
            <w:tcW w:type="dxa" w:w="1728"/>
          </w:tcPr>
          <w:p>
            <w:r>
              <w:t>819 (16.0)</w:t>
            </w:r>
          </w:p>
        </w:tc>
        <w:tc>
          <w:tcPr>
            <w:tcW w:type="dxa" w:w="1728"/>
          </w:tcPr>
          <w:p>
            <w:r>
              <w:t>773 (15.9)</w:t>
            </w:r>
          </w:p>
        </w:tc>
        <w:tc>
          <w:tcPr>
            <w:tcW w:type="dxa" w:w="1728"/>
          </w:tcPr>
          <w:p>
            <w:r>
              <w:t>46 (18.5)</w:t>
            </w:r>
          </w:p>
        </w:tc>
        <w:tc>
          <w:tcPr>
            <w:tcW w:type="dxa" w:w="1728"/>
          </w:tcPr>
          <w:p>
            <w:r>
              <w:t>0.279</w:t>
            </w:r>
          </w:p>
        </w:tc>
      </w:tr>
      <w:tr>
        <w:tc>
          <w:tcPr>
            <w:tcW w:type="dxa" w:w="1728"/>
          </w:tcPr>
          <w:p>
            <w:r>
              <w:t>Government</w:t>
            </w:r>
          </w:p>
        </w:tc>
        <w:tc>
          <w:tcPr>
            <w:tcW w:type="dxa" w:w="1728"/>
          </w:tcPr>
          <w:p>
            <w:r>
              <w:t>657 (12.9)</w:t>
            </w:r>
          </w:p>
        </w:tc>
        <w:tc>
          <w:tcPr>
            <w:tcW w:type="dxa" w:w="1728"/>
          </w:tcPr>
          <w:p>
            <w:r>
              <w:t>617 (12.7)</w:t>
            </w:r>
          </w:p>
        </w:tc>
        <w:tc>
          <w:tcPr>
            <w:tcW w:type="dxa" w:w="1728"/>
          </w:tcPr>
          <w:p>
            <w:r>
              <w:t>40 (16.1)</w:t>
            </w:r>
          </w:p>
        </w:tc>
        <w:tc>
          <w:tcPr>
            <w:tcW w:type="dxa" w:w="1728"/>
          </w:tcPr>
          <w:p>
            <w:r>
              <w:t>0.126</w:t>
            </w:r>
          </w:p>
        </w:tc>
      </w:tr>
      <w:tr>
        <w:tc>
          <w:tcPr>
            <w:tcW w:type="dxa" w:w="1728"/>
          </w:tcPr>
          <w:p>
            <w:r>
              <w:t>Urban Residence, n (%)</w:t>
            </w:r>
          </w:p>
        </w:tc>
        <w:tc>
          <w:tcPr>
            <w:tcW w:type="dxa" w:w="1728"/>
          </w:tcPr>
          <w:p>
            <w:r>
              <w:t>2,596 (50.8)</w:t>
            </w:r>
          </w:p>
        </w:tc>
        <w:tc>
          <w:tcPr>
            <w:tcW w:type="dxa" w:w="1728"/>
          </w:tcPr>
          <w:p>
            <w:r>
              <w:t>2,470 (50.8)</w:t>
            </w:r>
          </w:p>
        </w:tc>
        <w:tc>
          <w:tcPr>
            <w:tcW w:type="dxa" w:w="1728"/>
          </w:tcPr>
          <w:p>
            <w:r>
              <w:t>126 (50.6)</w:t>
            </w:r>
          </w:p>
        </w:tc>
        <w:tc>
          <w:tcPr>
            <w:tcW w:type="dxa" w:w="1728"/>
          </w:tcPr>
          <w:p>
            <w:r>
              <w:t>0.950</w:t>
            </w:r>
          </w:p>
        </w:tc>
      </w:tr>
    </w:tbl>
    <w:p/>
    <w:p>
      <w:r/>
      <w:r>
        <w:rPr>
          <w:i/>
        </w:rPr>
        <w:t xml:space="preserve">p-values from chi-square test (categorical) or t-test (continuous); </w:t>
      </w:r>
      <w:r/>
      <w:r>
        <w:rPr>
          <w:i/>
        </w:rPr>
        <w:t xml:space="preserve">p&lt;0.01, </w:t>
      </w:r>
      <w:r/>
      <w:r>
        <w:rPr>
          <w:b/>
        </w:rPr>
      </w:r>
      <w:r>
        <w:t>p&lt;0.001</w:t>
      </w:r>
    </w:p>
    <w:p>
      <w:pPr>
        <w:pStyle w:val="Heading3"/>
      </w:pPr>
      <w:r>
        <w:t>Key Findings from Baseline Data</w:t>
      </w:r>
    </w:p>
    <w:p>
      <w:r>
        <w:rPr>
          <w:b/>
        </w:rPr>
        <w:t>Significant Differences Between Stroke and Non-Stroke Groups**</w:t>
      </w:r>
    </w:p>
    <w:p>
      <w:pPr>
        <w:pStyle w:val="ListBullet"/>
      </w:pPr>
      <w:r>
        <w:t>Age: Stroke patients were significantly older (67.7 vs. 42.0 years, p&lt;0.001)</w:t>
      </w:r>
    </w:p>
    <w:p>
      <w:pPr>
        <w:pStyle w:val="ListBullet"/>
      </w:pPr>
      <w:r>
        <w:t>Hypertension: Higher prevalence in stroke group (19.3% vs. 9.3%, p&lt;0.001)</w:t>
      </w:r>
    </w:p>
    <w:p>
      <w:pPr>
        <w:pStyle w:val="ListBullet"/>
      </w:pPr>
      <w:r>
        <w:t>Heart Disease: More common in stroke group (14.1% vs. 5.0%, p&lt;0.001)</w:t>
      </w:r>
    </w:p>
    <w:p>
      <w:pPr>
        <w:pStyle w:val="ListBullet"/>
      </w:pPr>
      <w:r>
        <w:t>Glucose Level: Elevated in stroke group (132.5 vs. 104.8 mg/dL, p&lt;0.001)</w:t>
      </w:r>
    </w:p>
    <w:p>
      <w:pPr>
        <w:pStyle w:val="ListBullet"/>
      </w:pPr>
      <w:r>
        <w:t>BMI: Slightly higher in stroke group (30.5 vs. 28.8 kg/m², p=0.002)</w:t>
      </w:r>
    </w:p>
    <w:p>
      <w:r>
        <w:rPr>
          <w:b/>
        </w:rPr>
        <w:t>No Significant Differences**</w:t>
      </w:r>
    </w:p>
    <w:p>
      <w:pPr>
        <w:pStyle w:val="ListBullet"/>
      </w:pPr>
      <w:r>
        <w:t>- Gender distribution (p=0.522)</w:t>
      </w:r>
    </w:p>
    <w:p>
      <w:pPr>
        <w:pStyle w:val="ListBullet"/>
      </w:pPr>
      <w:r>
        <w:t>- Residence type (p=0.950)</w:t>
      </w:r>
    </w:p>
    <w:p>
      <w:r>
        <w:t>________________________________________________________________________________</w:t>
      </w:r>
    </w:p>
    <w:p>
      <w:pPr>
        <w:pStyle w:val="Heading3"/>
      </w:pPr>
      <w:r>
        <w:t>Exploratory Data Analysis</w:t>
      </w:r>
    </w:p>
    <w:p>
      <w:r>
        <w:rPr>
          <w:b/>
        </w:rPr>
        <w:t>Figure 2: Feature Distributions by Stroke Status</w:t>
      </w:r>
    </w:p>
    <w:p>
      <w:r>
        <w:drawing>
          <wp:inline xmlns:a="http://schemas.openxmlformats.org/drawingml/2006/main" xmlns:pic="http://schemas.openxmlformats.org/drawingml/2006/picture">
            <wp:extent cx="5486400" cy="3701273"/>
            <wp:docPr id="1" name="Picture 1"/>
            <wp:cNvGraphicFramePr>
              <a:graphicFrameLocks noChangeAspect="1"/>
            </wp:cNvGraphicFramePr>
            <a:graphic>
              <a:graphicData uri="http://schemas.openxmlformats.org/drawingml/2006/picture">
                <pic:pic>
                  <pic:nvPicPr>
                    <pic:cNvPr id="0" name="feature_distributions.png"/>
                    <pic:cNvPicPr/>
                  </pic:nvPicPr>
                  <pic:blipFill>
                    <a:blip r:embed="rId9"/>
                    <a:stretch>
                      <a:fillRect/>
                    </a:stretch>
                  </pic:blipFill>
                  <pic:spPr>
                    <a:xfrm>
                      <a:off x="0" y="0"/>
                      <a:ext cx="5486400" cy="3701273"/>
                    </a:xfrm>
                    <a:prstGeom prst="rect"/>
                  </pic:spPr>
                </pic:pic>
              </a:graphicData>
            </a:graphic>
          </wp:inline>
        </w:drawing>
      </w:r>
    </w:p>
    <w:p>
      <w:r/>
      <w:r>
        <w:rPr>
          <w:b/>
        </w:rPr>
        <w:t>Figure 2</w:t>
      </w:r>
      <w:r>
        <w:t>: Distribution of continuous features (age, glucose level, BMI) stratified by stroke status. Age shows the most pronounced difference between stroke and non-stroke groups, with stroke patients concentrated in older age ranges.</w:t>
      </w:r>
    </w:p>
    <w:p>
      <w:r>
        <w:rPr>
          <w:b/>
        </w:rPr>
        <w:t>Figure 3: Categorical Analysis</w:t>
      </w:r>
    </w:p>
    <w:p>
      <w:r>
        <w:drawing>
          <wp:inline xmlns:a="http://schemas.openxmlformats.org/drawingml/2006/main" xmlns:pic="http://schemas.openxmlformats.org/drawingml/2006/picture">
            <wp:extent cx="5486400" cy="4615446"/>
            <wp:docPr id="2" name="Picture 2"/>
            <wp:cNvGraphicFramePr>
              <a:graphicFrameLocks noChangeAspect="1"/>
            </wp:cNvGraphicFramePr>
            <a:graphic>
              <a:graphicData uri="http://schemas.openxmlformats.org/drawingml/2006/picture">
                <pic:pic>
                  <pic:nvPicPr>
                    <pic:cNvPr id="0" name="categorical_analysis.png"/>
                    <pic:cNvPicPr/>
                  </pic:nvPicPr>
                  <pic:blipFill>
                    <a:blip r:embed="rId10"/>
                    <a:stretch>
                      <a:fillRect/>
                    </a:stretch>
                  </pic:blipFill>
                  <pic:spPr>
                    <a:xfrm>
                      <a:off x="0" y="0"/>
                      <a:ext cx="5486400" cy="4615446"/>
                    </a:xfrm>
                    <a:prstGeom prst="rect"/>
                  </pic:spPr>
                </pic:pic>
              </a:graphicData>
            </a:graphic>
          </wp:inline>
        </w:drawing>
      </w:r>
    </w:p>
    <w:p>
      <w:r/>
      <w:r>
        <w:rPr>
          <w:b/>
        </w:rPr>
        <w:t>Figure 3</w:t>
      </w:r>
      <w:r>
        <w:t>: Stroke rates across categorical variables. Hypertension (19.3% vs 9.3%), heart disease (14.1% vs 5.0%), and being married (90.0% vs 64.4%) show significantly higher rates in stroke patients.</w:t>
      </w:r>
    </w:p>
    <w:p>
      <w:r>
        <w:t>________________________________________________________________________________</w:t>
      </w:r>
    </w:p>
    <w:p>
      <w:pPr>
        <w:pStyle w:val="Heading2"/>
      </w:pPr>
      <w:r>
        <w:t>Model Performance Comparison</w:t>
      </w:r>
    </w:p>
    <w:p>
      <w:pPr>
        <w:pStyle w:val="Heading3"/>
      </w:pPr>
      <w:r>
        <w:t>Table 2. Evaluation of Model Performance (Average)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Model</w:t>
            </w:r>
          </w:p>
        </w:tc>
        <w:tc>
          <w:tcPr>
            <w:tcW w:type="dxa" w:w="1080"/>
          </w:tcPr>
          <w:p>
            <w:r>
              <w:rPr>
                <w:b/>
              </w:rPr>
              <w:t>AUC</w:t>
            </w:r>
          </w:p>
        </w:tc>
        <w:tc>
          <w:tcPr>
            <w:tcW w:type="dxa" w:w="1080"/>
          </w:tcPr>
          <w:p>
            <w:r>
              <w:rPr>
                <w:b/>
              </w:rPr>
              <w:t>CA</w:t>
            </w:r>
          </w:p>
        </w:tc>
        <w:tc>
          <w:tcPr>
            <w:tcW w:type="dxa" w:w="1080"/>
          </w:tcPr>
          <w:p>
            <w:r>
              <w:rPr>
                <w:b/>
              </w:rPr>
              <w:t>F1</w:t>
            </w:r>
          </w:p>
        </w:tc>
        <w:tc>
          <w:tcPr>
            <w:tcW w:type="dxa" w:w="1080"/>
          </w:tcPr>
          <w:p>
            <w:r>
              <w:rPr>
                <w:b/>
              </w:rPr>
              <w:t>Precision</w:t>
            </w:r>
          </w:p>
        </w:tc>
        <w:tc>
          <w:tcPr>
            <w:tcW w:type="dxa" w:w="1080"/>
          </w:tcPr>
          <w:p>
            <w:r>
              <w:rPr>
                <w:b/>
              </w:rPr>
              <w:t>Recall</w:t>
            </w:r>
          </w:p>
        </w:tc>
        <w:tc>
          <w:tcPr>
            <w:tcW w:type="dxa" w:w="1080"/>
          </w:tcPr>
          <w:p>
            <w:r>
              <w:rPr>
                <w:b/>
              </w:rPr>
              <w:t>Brier Score</w:t>
            </w:r>
          </w:p>
        </w:tc>
        <w:tc>
          <w:tcPr>
            <w:tcW w:type="dxa" w:w="1080"/>
          </w:tcPr>
          <w:p>
            <w:r>
              <w:rPr>
                <w:b/>
              </w:rPr>
              <w:t>Avg Precision</w:t>
            </w:r>
          </w:p>
        </w:tc>
      </w:tr>
      <w:tr>
        <w:tc>
          <w:tcPr>
            <w:tcW w:type="dxa" w:w="1080"/>
          </w:tcPr>
          <w:p>
            <w:r>
              <w:t>Logistic Regression</w:t>
            </w:r>
          </w:p>
        </w:tc>
        <w:tc>
          <w:tcPr>
            <w:tcW w:type="dxa" w:w="1080"/>
          </w:tcPr>
          <w:p>
            <w:r>
              <w:t>0.8245</w:t>
            </w:r>
          </w:p>
        </w:tc>
        <w:tc>
          <w:tcPr>
            <w:tcW w:type="dxa" w:w="1080"/>
          </w:tcPr>
          <w:p>
            <w:r>
              <w:t>0.7877</w:t>
            </w:r>
          </w:p>
        </w:tc>
        <w:tc>
          <w:tcPr>
            <w:tcW w:type="dxa" w:w="1080"/>
          </w:tcPr>
          <w:p>
            <w:r>
              <w:t>0.5602</w:t>
            </w:r>
          </w:p>
        </w:tc>
        <w:tc>
          <w:tcPr>
            <w:tcW w:type="dxa" w:w="1080"/>
          </w:tcPr>
          <w:p>
            <w:r>
              <w:t>0.5643</w:t>
            </w:r>
          </w:p>
        </w:tc>
        <w:tc>
          <w:tcPr>
            <w:tcW w:type="dxa" w:w="1080"/>
          </w:tcPr>
          <w:p>
            <w:r>
              <w:t>0.7461</w:t>
            </w:r>
          </w:p>
        </w:tc>
        <w:tc>
          <w:tcPr>
            <w:tcW w:type="dxa" w:w="1080"/>
          </w:tcPr>
          <w:p>
            <w:r>
              <w:t>0.1455</w:t>
            </w:r>
          </w:p>
        </w:tc>
        <w:tc>
          <w:tcPr>
            <w:tcW w:type="dxa" w:w="1080"/>
          </w:tcPr>
          <w:p>
            <w:r>
              <w:t>0.2266</w:t>
            </w:r>
          </w:p>
        </w:tc>
      </w:tr>
      <w:tr>
        <w:tc>
          <w:tcPr>
            <w:tcW w:type="dxa" w:w="1080"/>
          </w:tcPr>
          <w:p>
            <w:r>
              <w:t>Decision Tree</w:t>
            </w:r>
          </w:p>
        </w:tc>
        <w:tc>
          <w:tcPr>
            <w:tcW w:type="dxa" w:w="1080"/>
          </w:tcPr>
          <w:p>
            <w:r>
              <w:t>0.7413</w:t>
            </w:r>
          </w:p>
        </w:tc>
        <w:tc>
          <w:tcPr>
            <w:tcW w:type="dxa" w:w="1080"/>
          </w:tcPr>
          <w:p>
            <w:r>
              <w:t>0.8131</w:t>
            </w:r>
          </w:p>
        </w:tc>
        <w:tc>
          <w:tcPr>
            <w:tcW w:type="dxa" w:w="1080"/>
          </w:tcPr>
          <w:p>
            <w:r>
              <w:t>0.5692</w:t>
            </w:r>
          </w:p>
        </w:tc>
        <w:tc>
          <w:tcPr>
            <w:tcW w:type="dxa" w:w="1080"/>
          </w:tcPr>
          <w:p>
            <w:r>
              <w:t>0.5648</w:t>
            </w:r>
          </w:p>
        </w:tc>
        <w:tc>
          <w:tcPr>
            <w:tcW w:type="dxa" w:w="1080"/>
          </w:tcPr>
          <w:p>
            <w:r>
              <w:t>0.7215</w:t>
            </w:r>
          </w:p>
        </w:tc>
        <w:tc>
          <w:tcPr>
            <w:tcW w:type="dxa" w:w="1080"/>
          </w:tcPr>
          <w:p>
            <w:r>
              <w:t>-</w:t>
            </w:r>
          </w:p>
        </w:tc>
        <w:tc>
          <w:tcPr>
            <w:tcW w:type="dxa" w:w="1080"/>
          </w:tcPr>
          <w:p>
            <w:r>
              <w:t>-</w:t>
            </w:r>
          </w:p>
        </w:tc>
      </w:tr>
      <w:tr>
        <w:tc>
          <w:tcPr>
            <w:tcW w:type="dxa" w:w="1080"/>
          </w:tcPr>
          <w:p>
            <w:r>
              <w:t>Random Forest</w:t>
            </w:r>
          </w:p>
        </w:tc>
        <w:tc>
          <w:tcPr>
            <w:tcW w:type="dxa" w:w="1080"/>
          </w:tcPr>
          <w:p>
            <w:r>
              <w:t>0.8189</w:t>
            </w:r>
          </w:p>
        </w:tc>
        <w:tc>
          <w:tcPr>
            <w:tcW w:type="dxa" w:w="1080"/>
          </w:tcPr>
          <w:p>
            <w:r>
              <w:t>0.8356</w:t>
            </w:r>
          </w:p>
        </w:tc>
        <w:tc>
          <w:tcPr>
            <w:tcW w:type="dxa" w:w="1080"/>
          </w:tcPr>
          <w:p>
            <w:r>
              <w:t>0.5946</w:t>
            </w:r>
          </w:p>
        </w:tc>
        <w:tc>
          <w:tcPr>
            <w:tcW w:type="dxa" w:w="1080"/>
          </w:tcPr>
          <w:p>
            <w:r>
              <w:t>0.5795</w:t>
            </w:r>
          </w:p>
        </w:tc>
        <w:tc>
          <w:tcPr>
            <w:tcW w:type="dxa" w:w="1080"/>
          </w:tcPr>
          <w:p>
            <w:r>
              <w:t>0.7523</w:t>
            </w:r>
          </w:p>
        </w:tc>
        <w:tc>
          <w:tcPr>
            <w:tcW w:type="dxa" w:w="1080"/>
          </w:tcPr>
          <w:p>
            <w:r>
              <w:t>0.1043</w:t>
            </w:r>
          </w:p>
        </w:tc>
        <w:tc>
          <w:tcPr>
            <w:tcW w:type="dxa" w:w="1080"/>
          </w:tcPr>
          <w:p>
            <w:r>
              <w:t>0.2194</w:t>
            </w:r>
          </w:p>
        </w:tc>
      </w:tr>
      <w:tr>
        <w:tc>
          <w:tcPr>
            <w:tcW w:type="dxa" w:w="1080"/>
          </w:tcPr>
          <w:p>
            <w:r>
              <w:t>SVM</w:t>
            </w:r>
          </w:p>
        </w:tc>
        <w:tc>
          <w:tcPr>
            <w:tcW w:type="dxa" w:w="1080"/>
          </w:tcPr>
          <w:p>
            <w:r>
              <w:t>0.8059</w:t>
            </w:r>
          </w:p>
        </w:tc>
        <w:tc>
          <w:tcPr>
            <w:tcW w:type="dxa" w:w="1080"/>
          </w:tcPr>
          <w:p>
            <w:r>
              <w:t>0.7945</w:t>
            </w:r>
          </w:p>
        </w:tc>
        <w:tc>
          <w:tcPr>
            <w:tcW w:type="dxa" w:w="1080"/>
          </w:tcPr>
          <w:p>
            <w:r>
              <w:t>0.5519</w:t>
            </w:r>
          </w:p>
        </w:tc>
        <w:tc>
          <w:tcPr>
            <w:tcW w:type="dxa" w:w="1080"/>
          </w:tcPr>
          <w:p>
            <w:r>
              <w:t>0.5557</w:t>
            </w:r>
          </w:p>
        </w:tc>
        <w:tc>
          <w:tcPr>
            <w:tcW w:type="dxa" w:w="1080"/>
          </w:tcPr>
          <w:p>
            <w:r>
              <w:t>0.7023</w:t>
            </w:r>
          </w:p>
        </w:tc>
        <w:tc>
          <w:tcPr>
            <w:tcW w:type="dxa" w:w="1080"/>
          </w:tcPr>
          <w:p>
            <w:r>
              <w:t>-</w:t>
            </w:r>
          </w:p>
        </w:tc>
        <w:tc>
          <w:tcPr>
            <w:tcW w:type="dxa" w:w="1080"/>
          </w:tcPr>
          <w:p>
            <w:r>
              <w:t>-</w:t>
            </w:r>
          </w:p>
        </w:tc>
      </w:tr>
      <w:tr>
        <w:tc>
          <w:tcPr>
            <w:tcW w:type="dxa" w:w="1080"/>
          </w:tcPr>
          <w:p>
            <w:r>
              <w:t>XGBoost</w:t>
            </w:r>
          </w:p>
        </w:tc>
        <w:tc>
          <w:tcPr>
            <w:tcW w:type="dxa" w:w="1080"/>
          </w:tcPr>
          <w:p>
            <w:r>
              <w:t>0.7949</w:t>
            </w:r>
          </w:p>
        </w:tc>
        <w:tc>
          <w:tcPr>
            <w:tcW w:type="dxa" w:w="1080"/>
          </w:tcPr>
          <w:p>
            <w:r>
              <w:t>0.8542</w:t>
            </w:r>
          </w:p>
        </w:tc>
        <w:tc>
          <w:tcPr>
            <w:tcW w:type="dxa" w:w="1080"/>
          </w:tcPr>
          <w:p>
            <w:r>
              <w:t>0.5777</w:t>
            </w:r>
          </w:p>
        </w:tc>
        <w:tc>
          <w:tcPr>
            <w:tcW w:type="dxa" w:w="1080"/>
          </w:tcPr>
          <w:p>
            <w:r>
              <w:t>0.5639</w:t>
            </w:r>
          </w:p>
        </w:tc>
        <w:tc>
          <w:tcPr>
            <w:tcW w:type="dxa" w:w="1080"/>
          </w:tcPr>
          <w:p>
            <w:r>
              <w:t>0.6672</w:t>
            </w:r>
          </w:p>
        </w:tc>
        <w:tc>
          <w:tcPr>
            <w:tcW w:type="dxa" w:w="1080"/>
          </w:tcPr>
          <w:p>
            <w:r>
              <w:t>0.0922</w:t>
            </w:r>
          </w:p>
        </w:tc>
        <w:tc>
          <w:tcPr>
            <w:tcW w:type="dxa" w:w="1080"/>
          </w:tcPr>
          <w:p>
            <w:r>
              <w:t>0.1543</w:t>
            </w:r>
          </w:p>
        </w:tc>
      </w:tr>
      <w:tr>
        <w:tc>
          <w:tcPr>
            <w:tcW w:type="dxa" w:w="1080"/>
          </w:tcPr>
          <w:p>
            <w:r>
              <w:t>Gradient Boosting</w:t>
            </w:r>
          </w:p>
        </w:tc>
        <w:tc>
          <w:tcPr>
            <w:tcW w:type="dxa" w:w="1080"/>
          </w:tcPr>
          <w:p>
            <w:r>
              <w:t>0.7799</w:t>
            </w:r>
          </w:p>
        </w:tc>
        <w:tc>
          <w:tcPr>
            <w:tcW w:type="dxa" w:w="1080"/>
          </w:tcPr>
          <w:p>
            <w:r>
              <w:t>0.8796</w:t>
            </w:r>
          </w:p>
        </w:tc>
        <w:tc>
          <w:tcPr>
            <w:tcW w:type="dxa" w:w="1080"/>
          </w:tcPr>
          <w:p>
            <w:r>
              <w:t>0.5655</w:t>
            </w:r>
          </w:p>
        </w:tc>
        <w:tc>
          <w:tcPr>
            <w:tcW w:type="dxa" w:w="1080"/>
          </w:tcPr>
          <w:p>
            <w:r>
              <w:t>0.5538</w:t>
            </w:r>
          </w:p>
        </w:tc>
        <w:tc>
          <w:tcPr>
            <w:tcW w:type="dxa" w:w="1080"/>
          </w:tcPr>
          <w:p>
            <w:r>
              <w:t>0.6047</w:t>
            </w:r>
          </w:p>
        </w:tc>
        <w:tc>
          <w:tcPr>
            <w:tcW w:type="dxa" w:w="1080"/>
          </w:tcPr>
          <w:p>
            <w:r>
              <w:t>0.0801</w:t>
            </w:r>
          </w:p>
        </w:tc>
        <w:tc>
          <w:tcPr>
            <w:tcW w:type="dxa" w:w="1080"/>
          </w:tcPr>
          <w:p>
            <w:r>
              <w:t>0.1654</w:t>
            </w:r>
          </w:p>
        </w:tc>
      </w:tr>
      <w:tr>
        <w:tc>
          <w:tcPr>
            <w:tcW w:type="dxa" w:w="1080"/>
          </w:tcPr>
          <w:p>
            <w:r>
              <w:t>Neural Network</w:t>
            </w:r>
          </w:p>
        </w:tc>
        <w:tc>
          <w:tcPr>
            <w:tcW w:type="dxa" w:w="1080"/>
          </w:tcPr>
          <w:p>
            <w:r>
              <w:t>0.8026</w:t>
            </w:r>
          </w:p>
        </w:tc>
        <w:tc>
          <w:tcPr>
            <w:tcW w:type="dxa" w:w="1080"/>
          </w:tcPr>
          <w:p>
            <w:r>
              <w:t>0.8777</w:t>
            </w:r>
          </w:p>
        </w:tc>
        <w:tc>
          <w:tcPr>
            <w:tcW w:type="dxa" w:w="1080"/>
          </w:tcPr>
          <w:p>
            <w:r>
              <w:t>0.5968</w:t>
            </w:r>
          </w:p>
        </w:tc>
        <w:tc>
          <w:tcPr>
            <w:tcW w:type="dxa" w:w="1080"/>
          </w:tcPr>
          <w:p>
            <w:r>
              <w:t>0.5769</w:t>
            </w:r>
          </w:p>
        </w:tc>
        <w:tc>
          <w:tcPr>
            <w:tcW w:type="dxa" w:w="1080"/>
          </w:tcPr>
          <w:p>
            <w:r>
              <w:t>0.6701</w:t>
            </w:r>
          </w:p>
        </w:tc>
        <w:tc>
          <w:tcPr>
            <w:tcW w:type="dxa" w:w="1080"/>
          </w:tcPr>
          <w:p>
            <w:r>
              <w:t>0.0926</w:t>
            </w:r>
          </w:p>
        </w:tc>
        <w:tc>
          <w:tcPr>
            <w:tcW w:type="dxa" w:w="1080"/>
          </w:tcPr>
          <w:p>
            <w:r>
              <w:t>0.1657</w:t>
            </w:r>
          </w:p>
        </w:tc>
      </w:tr>
    </w:tbl>
    <w:p/>
    <w:p>
      <w:r>
        <w:rPr>
          <w:b/>
        </w:rPr>
        <w:t>Key Findings**</w:t>
      </w:r>
    </w:p>
    <w:p>
      <w:pPr>
        <w:pStyle w:val="ListBullet"/>
      </w:pPr>
      <w:r>
        <w:t>- Best AUROC: Logistic Regression (0.8245)</w:t>
      </w:r>
    </w:p>
    <w:p>
      <w:pPr>
        <w:pStyle w:val="ListBullet"/>
      </w:pPr>
      <w:r>
        <w:t>- Best Accuracy: Gradient Boosting (0.8796)</w:t>
      </w:r>
    </w:p>
    <w:p>
      <w:pPr>
        <w:pStyle w:val="ListBullet"/>
      </w:pPr>
      <w:r>
        <w:t>- Best F1-Score: Neural Network (0.5968)</w:t>
      </w:r>
    </w:p>
    <w:p>
      <w:pPr>
        <w:pStyle w:val="ListBullet"/>
      </w:pPr>
      <w:r>
        <w:t>- Best Calibration: Gradient Boosting (Brier Score 0.0801)</w:t>
      </w:r>
    </w:p>
    <w:p>
      <w:pPr>
        <w:pStyle w:val="ListBullet"/>
      </w:pPr>
      <w:r>
        <w:t>- Best Average Precision: Logistic Regression (0.2266)</w:t>
      </w:r>
    </w:p>
    <w:p>
      <w:pPr>
        <w:pStyle w:val="Heading3"/>
      </w:pPr>
      <w:r>
        <w:t>Table 3. Evaluation of Model Performance by Class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Class</w:t>
            </w:r>
          </w:p>
        </w:tc>
        <w:tc>
          <w:tcPr>
            <w:tcW w:type="dxa" w:w="1728"/>
          </w:tcPr>
          <w:p>
            <w:r>
              <w:rPr>
                <w:b/>
              </w:rPr>
              <w:t>Precision</w:t>
            </w:r>
          </w:p>
        </w:tc>
        <w:tc>
          <w:tcPr>
            <w:tcW w:type="dxa" w:w="1728"/>
          </w:tcPr>
          <w:p>
            <w:r>
              <w:rPr>
                <w:b/>
              </w:rPr>
              <w:t>Recall</w:t>
            </w:r>
          </w:p>
        </w:tc>
        <w:tc>
          <w:tcPr>
            <w:tcW w:type="dxa" w:w="1728"/>
          </w:tcPr>
          <w:p>
            <w:r>
              <w:rPr>
                <w:b/>
              </w:rPr>
              <w:t>F1</w:t>
            </w:r>
          </w:p>
        </w:tc>
      </w:tr>
      <w:tr>
        <w:tc>
          <w:tcPr>
            <w:tcW w:type="dxa" w:w="1728"/>
          </w:tcPr>
          <w:p>
            <w:r>
              <w:t>Logistic Regression</w:t>
            </w:r>
          </w:p>
        </w:tc>
        <w:tc>
          <w:tcPr>
            <w:tcW w:type="dxa" w:w="1728"/>
          </w:tcPr>
          <w:p>
            <w:r>
              <w:t>Stroke=No</w:t>
            </w:r>
          </w:p>
        </w:tc>
        <w:tc>
          <w:tcPr>
            <w:tcW w:type="dxa" w:w="1728"/>
          </w:tcPr>
          <w:p>
            <w:r>
              <w:t>0.9809</w:t>
            </w:r>
          </w:p>
        </w:tc>
        <w:tc>
          <w:tcPr>
            <w:tcW w:type="dxa" w:w="1728"/>
          </w:tcPr>
          <w:p>
            <w:r>
              <w:t>0.7922</w:t>
            </w:r>
          </w:p>
        </w:tc>
        <w:tc>
          <w:tcPr>
            <w:tcW w:type="dxa" w:w="1728"/>
          </w:tcPr>
          <w:p>
            <w:r>
              <w:t>0.8765</w:t>
            </w:r>
          </w:p>
        </w:tc>
      </w:tr>
      <w:tr>
        <w:tc>
          <w:tcPr>
            <w:tcW w:type="dxa" w:w="1728"/>
          </w:tcPr>
          <w:p>
            <w:r/>
          </w:p>
        </w:tc>
        <w:tc>
          <w:tcPr>
            <w:tcW w:type="dxa" w:w="1728"/>
          </w:tcPr>
          <w:p>
            <w:r>
              <w:t>Stroke=Yes</w:t>
            </w:r>
          </w:p>
        </w:tc>
        <w:tc>
          <w:tcPr>
            <w:tcW w:type="dxa" w:w="1728"/>
          </w:tcPr>
          <w:p>
            <w:r>
              <w:t>0.1477</w:t>
            </w:r>
          </w:p>
        </w:tc>
        <w:tc>
          <w:tcPr>
            <w:tcW w:type="dxa" w:w="1728"/>
          </w:tcPr>
          <w:p>
            <w:r>
              <w:t>0.7000</w:t>
            </w:r>
          </w:p>
        </w:tc>
        <w:tc>
          <w:tcPr>
            <w:tcW w:type="dxa" w:w="1728"/>
          </w:tcPr>
          <w:p>
            <w:r>
              <w:t>0.2439</w:t>
            </w:r>
          </w:p>
        </w:tc>
      </w:tr>
      <w:tr>
        <w:tc>
          <w:tcPr>
            <w:tcW w:type="dxa" w:w="1728"/>
          </w:tcPr>
          <w:p>
            <w:r>
              <w:t>Random Forest</w:t>
            </w:r>
          </w:p>
        </w:tc>
        <w:tc>
          <w:tcPr>
            <w:tcW w:type="dxa" w:w="1728"/>
          </w:tcPr>
          <w:p>
            <w:r>
              <w:t>Stroke=No</w:t>
            </w:r>
          </w:p>
        </w:tc>
        <w:tc>
          <w:tcPr>
            <w:tcW w:type="dxa" w:w="1728"/>
          </w:tcPr>
          <w:p>
            <w:r>
              <w:t>0.9797</w:t>
            </w:r>
          </w:p>
        </w:tc>
        <w:tc>
          <w:tcPr>
            <w:tcW w:type="dxa" w:w="1728"/>
          </w:tcPr>
          <w:p>
            <w:r>
              <w:t>0.8447</w:t>
            </w:r>
          </w:p>
        </w:tc>
        <w:tc>
          <w:tcPr>
            <w:tcW w:type="dxa" w:w="1728"/>
          </w:tcPr>
          <w:p>
            <w:r>
              <w:t>0.9072</w:t>
            </w:r>
          </w:p>
        </w:tc>
      </w:tr>
      <w:tr>
        <w:tc>
          <w:tcPr>
            <w:tcW w:type="dxa" w:w="1728"/>
          </w:tcPr>
          <w:p>
            <w:r/>
          </w:p>
        </w:tc>
        <w:tc>
          <w:tcPr>
            <w:tcW w:type="dxa" w:w="1728"/>
          </w:tcPr>
          <w:p>
            <w:r>
              <w:t>Stroke=Yes</w:t>
            </w:r>
          </w:p>
        </w:tc>
        <w:tc>
          <w:tcPr>
            <w:tcW w:type="dxa" w:w="1728"/>
          </w:tcPr>
          <w:p>
            <w:r>
              <w:t>0.1793</w:t>
            </w:r>
          </w:p>
        </w:tc>
        <w:tc>
          <w:tcPr>
            <w:tcW w:type="dxa" w:w="1728"/>
          </w:tcPr>
          <w:p>
            <w:r>
              <w:t>0.6600</w:t>
            </w:r>
          </w:p>
        </w:tc>
        <w:tc>
          <w:tcPr>
            <w:tcW w:type="dxa" w:w="1728"/>
          </w:tcPr>
          <w:p>
            <w:r>
              <w:t>0.2821</w:t>
            </w:r>
          </w:p>
        </w:tc>
      </w:tr>
      <w:tr>
        <w:tc>
          <w:tcPr>
            <w:tcW w:type="dxa" w:w="1728"/>
          </w:tcPr>
          <w:p>
            <w:r>
              <w:t>XGBoost</w:t>
            </w:r>
          </w:p>
        </w:tc>
        <w:tc>
          <w:tcPr>
            <w:tcW w:type="dxa" w:w="1728"/>
          </w:tcPr>
          <w:p>
            <w:r>
              <w:t>Stroke=No</w:t>
            </w:r>
          </w:p>
        </w:tc>
        <w:tc>
          <w:tcPr>
            <w:tcW w:type="dxa" w:w="1728"/>
          </w:tcPr>
          <w:p>
            <w:r>
              <w:t>0.9692</w:t>
            </w:r>
          </w:p>
        </w:tc>
        <w:tc>
          <w:tcPr>
            <w:tcW w:type="dxa" w:w="1728"/>
          </w:tcPr>
          <w:p>
            <w:r>
              <w:t>0.8745</w:t>
            </w:r>
          </w:p>
        </w:tc>
        <w:tc>
          <w:tcPr>
            <w:tcW w:type="dxa" w:w="1728"/>
          </w:tcPr>
          <w:p>
            <w:r>
              <w:t>0.9194</w:t>
            </w:r>
          </w:p>
        </w:tc>
      </w:tr>
      <w:tr>
        <w:tc>
          <w:tcPr>
            <w:tcW w:type="dxa" w:w="1728"/>
          </w:tcPr>
          <w:p>
            <w:r/>
          </w:p>
        </w:tc>
        <w:tc>
          <w:tcPr>
            <w:tcW w:type="dxa" w:w="1728"/>
          </w:tcPr>
          <w:p>
            <w:r>
              <w:t>Stroke=Yes</w:t>
            </w:r>
          </w:p>
        </w:tc>
        <w:tc>
          <w:tcPr>
            <w:tcW w:type="dxa" w:w="1728"/>
          </w:tcPr>
          <w:p>
            <w:r>
              <w:t>0.1586</w:t>
            </w:r>
          </w:p>
        </w:tc>
        <w:tc>
          <w:tcPr>
            <w:tcW w:type="dxa" w:w="1728"/>
          </w:tcPr>
          <w:p>
            <w:r>
              <w:t>0.4600</w:t>
            </w:r>
          </w:p>
        </w:tc>
        <w:tc>
          <w:tcPr>
            <w:tcW w:type="dxa" w:w="1728"/>
          </w:tcPr>
          <w:p>
            <w:r>
              <w:t>0.2359</w:t>
            </w:r>
          </w:p>
        </w:tc>
      </w:tr>
      <w:tr>
        <w:tc>
          <w:tcPr>
            <w:tcW w:type="dxa" w:w="1728"/>
          </w:tcPr>
          <w:p>
            <w:r>
              <w:t>Gradient Boosting</w:t>
            </w:r>
          </w:p>
        </w:tc>
        <w:tc>
          <w:tcPr>
            <w:tcW w:type="dxa" w:w="1728"/>
          </w:tcPr>
          <w:p>
            <w:r>
              <w:t>Stroke=No</w:t>
            </w:r>
          </w:p>
        </w:tc>
        <w:tc>
          <w:tcPr>
            <w:tcW w:type="dxa" w:w="1728"/>
          </w:tcPr>
          <w:p>
            <w:r>
              <w:t>0.9619</w:t>
            </w:r>
          </w:p>
        </w:tc>
        <w:tc>
          <w:tcPr>
            <w:tcW w:type="dxa" w:w="1728"/>
          </w:tcPr>
          <w:p>
            <w:r>
              <w:t>0.9095</w:t>
            </w:r>
          </w:p>
        </w:tc>
        <w:tc>
          <w:tcPr>
            <w:tcW w:type="dxa" w:w="1728"/>
          </w:tcPr>
          <w:p>
            <w:r>
              <w:t>0.9350</w:t>
            </w:r>
          </w:p>
        </w:tc>
      </w:tr>
      <w:tr>
        <w:tc>
          <w:tcPr>
            <w:tcW w:type="dxa" w:w="1728"/>
          </w:tcPr>
          <w:p>
            <w:r/>
          </w:p>
        </w:tc>
        <w:tc>
          <w:tcPr>
            <w:tcW w:type="dxa" w:w="1728"/>
          </w:tcPr>
          <w:p>
            <w:r>
              <w:t>Stroke=Yes</w:t>
            </w:r>
          </w:p>
        </w:tc>
        <w:tc>
          <w:tcPr>
            <w:tcW w:type="dxa" w:w="1728"/>
          </w:tcPr>
          <w:p>
            <w:r>
              <w:t>0.1456</w:t>
            </w:r>
          </w:p>
        </w:tc>
        <w:tc>
          <w:tcPr>
            <w:tcW w:type="dxa" w:w="1728"/>
          </w:tcPr>
          <w:p>
            <w:r>
              <w:t>0.3000</w:t>
            </w:r>
          </w:p>
        </w:tc>
        <w:tc>
          <w:tcPr>
            <w:tcW w:type="dxa" w:w="1728"/>
          </w:tcPr>
          <w:p>
            <w:r>
              <w:t>0.1961</w:t>
            </w:r>
          </w:p>
        </w:tc>
      </w:tr>
      <w:tr>
        <w:tc>
          <w:tcPr>
            <w:tcW w:type="dxa" w:w="1728"/>
          </w:tcPr>
          <w:p>
            <w:r>
              <w:t>Neural Network</w:t>
            </w:r>
          </w:p>
        </w:tc>
        <w:tc>
          <w:tcPr>
            <w:tcW w:type="dxa" w:w="1728"/>
          </w:tcPr>
          <w:p>
            <w:r>
              <w:t>Stroke=No</w:t>
            </w:r>
          </w:p>
        </w:tc>
        <w:tc>
          <w:tcPr>
            <w:tcW w:type="dxa" w:w="1728"/>
          </w:tcPr>
          <w:p>
            <w:r>
              <w:t>0.9690</w:t>
            </w:r>
          </w:p>
        </w:tc>
        <w:tc>
          <w:tcPr>
            <w:tcW w:type="dxa" w:w="1728"/>
          </w:tcPr>
          <w:p>
            <w:r>
              <w:t>0.9002</w:t>
            </w:r>
          </w:p>
        </w:tc>
        <w:tc>
          <w:tcPr>
            <w:tcW w:type="dxa" w:w="1728"/>
          </w:tcPr>
          <w:p>
            <w:r>
              <w:t>0.9333</w:t>
            </w:r>
          </w:p>
        </w:tc>
      </w:tr>
      <w:tr>
        <w:tc>
          <w:tcPr>
            <w:tcW w:type="dxa" w:w="1728"/>
          </w:tcPr>
          <w:p>
            <w:r/>
          </w:p>
        </w:tc>
        <w:tc>
          <w:tcPr>
            <w:tcW w:type="dxa" w:w="1728"/>
          </w:tcPr>
          <w:p>
            <w:r>
              <w:t>Stroke=Yes</w:t>
            </w:r>
          </w:p>
        </w:tc>
        <w:tc>
          <w:tcPr>
            <w:tcW w:type="dxa" w:w="1728"/>
          </w:tcPr>
          <w:p>
            <w:r>
              <w:t>0.1849</w:t>
            </w:r>
          </w:p>
        </w:tc>
        <w:tc>
          <w:tcPr>
            <w:tcW w:type="dxa" w:w="1728"/>
          </w:tcPr>
          <w:p>
            <w:r>
              <w:t>0.4400</w:t>
            </w:r>
          </w:p>
        </w:tc>
        <w:tc>
          <w:tcPr>
            <w:tcW w:type="dxa" w:w="1728"/>
          </w:tcPr>
          <w:p>
            <w:r>
              <w:t>0.2604</w:t>
            </w:r>
          </w:p>
        </w:tc>
      </w:tr>
    </w:tbl>
    <w:p/>
    <w:p>
      <w:r>
        <w:rPr>
          <w:b/>
        </w:rPr>
        <w:t>Key Findings**</w:t>
      </w:r>
    </w:p>
    <w:p>
      <w:pPr>
        <w:pStyle w:val="ListBullet"/>
      </w:pPr>
      <w:r>
        <w:t>- All models achieved high precision (&gt;0.96) for Stroke=No class</w:t>
      </w:r>
    </w:p>
    <w:p>
      <w:pPr>
        <w:pStyle w:val="ListBullet"/>
      </w:pPr>
      <w:r>
        <w:t>- Stroke=Yes class showed lower precision (0.14-0.18) due to class imbalance</w:t>
      </w:r>
    </w:p>
    <w:p>
      <w:pPr>
        <w:pStyle w:val="ListBullet"/>
      </w:pPr>
      <w:r>
        <w:t>- Logistic Regression achieved highest recall for Stroke=Yes (0.70)</w:t>
      </w:r>
    </w:p>
    <w:p>
      <w:pPr>
        <w:pStyle w:val="ListBullet"/>
      </w:pPr>
      <w:r>
        <w:t>- Gradient Boosting achieved highest F1 for Stroke=No (0.9350)</w:t>
      </w:r>
    </w:p>
    <w:p>
      <w:r>
        <w:t>________________________________________________________________________________</w:t>
      </w:r>
    </w:p>
    <w:p>
      <w:pPr>
        <w:pStyle w:val="Heading2"/>
      </w:pPr>
      <w:r>
        <w:t>ROC Curve Analysis</w:t>
      </w:r>
    </w:p>
    <w:p>
      <w:pPr>
        <w:pStyle w:val="Heading3"/>
      </w:pPr>
      <w:r>
        <w:t>Figure 4. ROC Curves for Stroke=No (Class 0)</w:t>
      </w:r>
    </w:p>
    <w:p>
      <w:r>
        <w:rPr>
          <w:b/>
        </w:rPr>
        <w:t>Figure 4: ROC Curves for Stroke=No (Class 0)</w:t>
      </w:r>
    </w:p>
    <w:p>
      <w:r>
        <w:drawing>
          <wp:inline xmlns:a="http://schemas.openxmlformats.org/drawingml/2006/main" xmlns:pic="http://schemas.openxmlformats.org/drawingml/2006/picture">
            <wp:extent cx="5486400" cy="4107498"/>
            <wp:docPr id="3" name="Picture 3"/>
            <wp:cNvGraphicFramePr>
              <a:graphicFrameLocks noChangeAspect="1"/>
            </wp:cNvGraphicFramePr>
            <a:graphic>
              <a:graphicData uri="http://schemas.openxmlformats.org/drawingml/2006/picture">
                <pic:pic>
                  <pic:nvPicPr>
                    <pic:cNvPr id="0" name="figure3_roc_curves_stroke_no.png"/>
                    <pic:cNvPicPr/>
                  </pic:nvPicPr>
                  <pic:blipFill>
                    <a:blip r:embed="rId11"/>
                    <a:stretch>
                      <a:fillRect/>
                    </a:stretch>
                  </pic:blipFill>
                  <pic:spPr>
                    <a:xfrm>
                      <a:off x="0" y="0"/>
                      <a:ext cx="5486400" cy="4107498"/>
                    </a:xfrm>
                    <a:prstGeom prst="rect"/>
                  </pic:spPr>
                </pic:pic>
              </a:graphicData>
            </a:graphic>
          </wp:inline>
        </w:drawing>
      </w:r>
    </w:p>
    <w:p>
      <w:r/>
      <w:r>
        <w:rPr>
          <w:b/>
        </w:rPr>
        <w:t>Figure 4</w:t>
      </w:r>
      <w:r>
        <w:t>: ROC curves for all seven models predicting Stroke=No (Class 0). All models demonstrated excellent discriminative ability for identifying non-stroke patients, with AUROC values ranging from 0.74 to 0.82.</w:t>
      </w:r>
    </w:p>
    <w:p>
      <w:r>
        <w:rPr>
          <w:b/>
        </w:rPr>
        <w:t>Key Observations**</w:t>
      </w:r>
    </w:p>
    <w:p>
      <w:pPr>
        <w:pStyle w:val="ListBullet"/>
      </w:pPr>
      <w:r>
        <w:t>- Logistic Regression: AUROC 0.8245 (highest)</w:t>
      </w:r>
    </w:p>
    <w:p>
      <w:pPr>
        <w:pStyle w:val="ListBullet"/>
      </w:pPr>
      <w:r>
        <w:t>- Random Forest: AUROC 0.8189</w:t>
      </w:r>
    </w:p>
    <w:p>
      <w:pPr>
        <w:pStyle w:val="ListBullet"/>
      </w:pPr>
      <w:r>
        <w:t>- Neural Network: AUROC 0.8026</w:t>
      </w:r>
    </w:p>
    <w:p>
      <w:pPr>
        <w:pStyle w:val="ListBullet"/>
      </w:pPr>
      <w:r>
        <w:t>- All models significantly outperformed random classification (AUROC=0.50)</w:t>
      </w:r>
    </w:p>
    <w:p>
      <w:pPr>
        <w:pStyle w:val="Heading3"/>
      </w:pPr>
      <w:r>
        <w:t>Figure 5. ROC Curves for Stroke=Yes (Class 1)</w:t>
      </w:r>
    </w:p>
    <w:p>
      <w:r>
        <w:rPr>
          <w:b/>
        </w:rPr>
        <w:t>Figure 5: ROC Curves for Stroke=Yes (Class 1)</w:t>
      </w:r>
    </w:p>
    <w:p>
      <w:r>
        <w:drawing>
          <wp:inline xmlns:a="http://schemas.openxmlformats.org/drawingml/2006/main" xmlns:pic="http://schemas.openxmlformats.org/drawingml/2006/picture">
            <wp:extent cx="5486400" cy="4107498"/>
            <wp:docPr id="4" name="Picture 4"/>
            <wp:cNvGraphicFramePr>
              <a:graphicFrameLocks noChangeAspect="1"/>
            </wp:cNvGraphicFramePr>
            <a:graphic>
              <a:graphicData uri="http://schemas.openxmlformats.org/drawingml/2006/picture">
                <pic:pic>
                  <pic:nvPicPr>
                    <pic:cNvPr id="0" name="figure4_roc_curves_stroke_yes.png"/>
                    <pic:cNvPicPr/>
                  </pic:nvPicPr>
                  <pic:blipFill>
                    <a:blip r:embed="rId12"/>
                    <a:stretch>
                      <a:fillRect/>
                    </a:stretch>
                  </pic:blipFill>
                  <pic:spPr>
                    <a:xfrm>
                      <a:off x="0" y="0"/>
                      <a:ext cx="5486400" cy="4107498"/>
                    </a:xfrm>
                    <a:prstGeom prst="rect"/>
                  </pic:spPr>
                </pic:pic>
              </a:graphicData>
            </a:graphic>
          </wp:inline>
        </w:drawing>
      </w:r>
    </w:p>
    <w:p>
      <w:r/>
      <w:r>
        <w:rPr>
          <w:b/>
        </w:rPr>
        <w:t>Figure 5</w:t>
      </w:r>
      <w:r>
        <w:t>: ROC curves for all seven models predicting Stroke=Yes (Class 1). Models showed similar discriminative ability for identifying stroke patients with AUROC values around 0.81-0.82.</w:t>
      </w:r>
    </w:p>
    <w:p>
      <w:r>
        <w:rPr>
          <w:b/>
        </w:rPr>
        <w:t>Key Observations**</w:t>
      </w:r>
    </w:p>
    <w:p>
      <w:pPr>
        <w:pStyle w:val="ListBullet"/>
      </w:pPr>
      <w:r>
        <w:t>- Logistic Regression: AUROC 0.8245</w:t>
      </w:r>
    </w:p>
    <w:p>
      <w:pPr>
        <w:pStyle w:val="ListBullet"/>
      </w:pPr>
      <w:r>
        <w:t>- Random Forest: AUROC 0.8189</w:t>
      </w:r>
    </w:p>
    <w:p>
      <w:pPr>
        <w:pStyle w:val="ListBullet"/>
      </w:pPr>
      <w:r>
        <w:t>- XGBoost: AUROC 0.7949</w:t>
      </w:r>
    </w:p>
    <w:p>
      <w:pPr>
        <w:pStyle w:val="ListBullet"/>
      </w:pPr>
      <w:r>
        <w:t>- Curve separation indicates different sensitivity-specificity trade-offs</w:t>
      </w:r>
    </w:p>
    <w:p>
      <w:r>
        <w:t>________________________________________________________________________________</w:t>
      </w:r>
    </w:p>
    <w:p>
      <w:pPr>
        <w:pStyle w:val="Heading2"/>
      </w:pPr>
      <w:r>
        <w:t>Calibration Analysis</w:t>
      </w:r>
    </w:p>
    <w:p>
      <w:r>
        <w:rPr>
          <w:b/>
        </w:rPr>
        <w:t>Figure 6: Calibration Curves - Model Comparison</w:t>
      </w:r>
    </w:p>
    <w:p>
      <w:r>
        <w:drawing>
          <wp:inline xmlns:a="http://schemas.openxmlformats.org/drawingml/2006/main" xmlns:pic="http://schemas.openxmlformats.org/drawingml/2006/picture">
            <wp:extent cx="5486400" cy="3677360"/>
            <wp:docPr id="5" name="Picture 5"/>
            <wp:cNvGraphicFramePr>
              <a:graphicFrameLocks noChangeAspect="1"/>
            </wp:cNvGraphicFramePr>
            <a:graphic>
              <a:graphicData uri="http://schemas.openxmlformats.org/drawingml/2006/picture">
                <pic:pic>
                  <pic:nvPicPr>
                    <pic:cNvPr id="0" name="calibration_curves.png"/>
                    <pic:cNvPicPr/>
                  </pic:nvPicPr>
                  <pic:blipFill>
                    <a:blip r:embed="rId13"/>
                    <a:stretch>
                      <a:fillRect/>
                    </a:stretch>
                  </pic:blipFill>
                  <pic:spPr>
                    <a:xfrm>
                      <a:off x="0" y="0"/>
                      <a:ext cx="5486400" cy="3677360"/>
                    </a:xfrm>
                    <a:prstGeom prst="rect"/>
                  </pic:spPr>
                </pic:pic>
              </a:graphicData>
            </a:graphic>
          </wp:inline>
        </w:drawing>
      </w:r>
    </w:p>
    <w:p>
      <w:r/>
      <w:r>
        <w:rPr>
          <w:b/>
        </w:rPr>
        <w:t>Figure 6</w:t>
      </w:r>
      <w:r>
        <w:t>: Calibration curves for all models showing the relationship between predicted probabilities and observed frequencies. Perfect calibration follows the diagonal line. Gradient Boosting shows the best calibration (closest to diagonal).</w:t>
      </w:r>
    </w:p>
    <w:p>
      <w:pPr>
        <w:pStyle w:val="Heading3"/>
      </w:pPr>
      <w:r>
        <w:t>Model Calibration Performance</w:t>
      </w:r>
    </w:p>
    <w:p>
      <w:r/>
      <w:r>
        <w:rPr>
          <w:b/>
        </w:rPr>
        <w:t>Table 4. Calibration Metrics</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Brier Score</w:t>
            </w:r>
          </w:p>
        </w:tc>
        <w:tc>
          <w:tcPr>
            <w:tcW w:type="dxa" w:w="2880"/>
          </w:tcPr>
          <w:p>
            <w:r>
              <w:rPr>
                <w:b/>
              </w:rPr>
              <w:t>Interpretation</w:t>
            </w:r>
          </w:p>
        </w:tc>
      </w:tr>
      <w:tr>
        <w:tc>
          <w:tcPr>
            <w:tcW w:type="dxa" w:w="2880"/>
          </w:tcPr>
          <w:p>
            <w:r>
              <w:t>Gradient Boosting</w:t>
            </w:r>
          </w:p>
        </w:tc>
        <w:tc>
          <w:tcPr>
            <w:tcW w:type="dxa" w:w="2880"/>
          </w:tcPr>
          <w:p>
            <w:r>
              <w:t>0.0801</w:t>
            </w:r>
          </w:p>
        </w:tc>
        <w:tc>
          <w:tcPr>
            <w:tcW w:type="dxa" w:w="2880"/>
          </w:tcPr>
          <w:p>
            <w:r>
              <w:t>Excellent calibration</w:t>
            </w:r>
          </w:p>
        </w:tc>
      </w:tr>
      <w:tr>
        <w:tc>
          <w:tcPr>
            <w:tcW w:type="dxa" w:w="2880"/>
          </w:tcPr>
          <w:p>
            <w:r>
              <w:t>XGBoost</w:t>
            </w:r>
          </w:p>
        </w:tc>
        <w:tc>
          <w:tcPr>
            <w:tcW w:type="dxa" w:w="2880"/>
          </w:tcPr>
          <w:p>
            <w:r>
              <w:t>0.0922</w:t>
            </w:r>
          </w:p>
        </w:tc>
        <w:tc>
          <w:tcPr>
            <w:tcW w:type="dxa" w:w="2880"/>
          </w:tcPr>
          <w:p>
            <w:r>
              <w:t>Good calibration</w:t>
            </w:r>
          </w:p>
        </w:tc>
      </w:tr>
      <w:tr>
        <w:tc>
          <w:tcPr>
            <w:tcW w:type="dxa" w:w="2880"/>
          </w:tcPr>
          <w:p>
            <w:r>
              <w:t>Neural Network</w:t>
            </w:r>
          </w:p>
        </w:tc>
        <w:tc>
          <w:tcPr>
            <w:tcW w:type="dxa" w:w="2880"/>
          </w:tcPr>
          <w:p>
            <w:r>
              <w:t>0.0926</w:t>
            </w:r>
          </w:p>
        </w:tc>
        <w:tc>
          <w:tcPr>
            <w:tcW w:type="dxa" w:w="2880"/>
          </w:tcPr>
          <w:p>
            <w:r>
              <w:t>Good calibration</w:t>
            </w:r>
          </w:p>
        </w:tc>
      </w:tr>
      <w:tr>
        <w:tc>
          <w:tcPr>
            <w:tcW w:type="dxa" w:w="2880"/>
          </w:tcPr>
          <w:p>
            <w:r>
              <w:t>Random Forest</w:t>
            </w:r>
          </w:p>
        </w:tc>
        <w:tc>
          <w:tcPr>
            <w:tcW w:type="dxa" w:w="2880"/>
          </w:tcPr>
          <w:p>
            <w:r>
              <w:t>0.1043</w:t>
            </w:r>
          </w:p>
        </w:tc>
        <w:tc>
          <w:tcPr>
            <w:tcW w:type="dxa" w:w="2880"/>
          </w:tcPr>
          <w:p>
            <w:r>
              <w:t>Good calibration</w:t>
            </w:r>
          </w:p>
        </w:tc>
      </w:tr>
      <w:tr>
        <w:tc>
          <w:tcPr>
            <w:tcW w:type="dxa" w:w="2880"/>
          </w:tcPr>
          <w:p>
            <w:r>
              <w:t>Logistic Regression</w:t>
            </w:r>
          </w:p>
        </w:tc>
        <w:tc>
          <w:tcPr>
            <w:tcW w:type="dxa" w:w="2880"/>
          </w:tcPr>
          <w:p>
            <w:r>
              <w:t>0.1455</w:t>
            </w:r>
          </w:p>
        </w:tc>
        <w:tc>
          <w:tcPr>
            <w:tcW w:type="dxa" w:w="2880"/>
          </w:tcPr>
          <w:p>
            <w:r>
              <w:t>Moderate calibration</w:t>
            </w:r>
          </w:p>
        </w:tc>
      </w:tr>
    </w:tbl>
    <w:p/>
    <w:p>
      <w:r>
        <w:rPr>
          <w:b/>
        </w:rPr>
        <w:t>Key Findings**</w:t>
      </w:r>
    </w:p>
    <w:p>
      <w:pPr>
        <w:pStyle w:val="ListBullet"/>
      </w:pPr>
      <w:r>
        <w:t>- Gradient Boosting showed the best calibration (Brier Score 0.0801)</w:t>
      </w:r>
    </w:p>
    <w:p>
      <w:pPr>
        <w:pStyle w:val="ListBullet"/>
      </w:pPr>
      <w:r>
        <w:t>- Ensemble methods (RF, XGB, GB) generally exhibited better calibration than Logistic Regression</w:t>
      </w:r>
    </w:p>
    <w:p>
      <w:pPr>
        <w:pStyle w:val="ListBullet"/>
      </w:pPr>
      <w:r>
        <w:t>- All models showed Brier Score &lt;0.15, indicating acceptable calibration</w:t>
      </w:r>
    </w:p>
    <w:p>
      <w:r>
        <w:rPr>
          <w:b/>
        </w:rPr>
        <w:t>Clinical Implication**</w:t>
      </w:r>
    </w:p>
    <w:p>
      <w:r>
        <w:t>Well-calibrated models provide reliable probability estimates, crucial for clinical decision-making. Gradient Boosting's superior calibration makes it suitable for risk communication with patients.</w:t>
      </w:r>
    </w:p>
    <w:p>
      <w:r>
        <w:t>________________________________________________________________________________</w:t>
      </w:r>
    </w:p>
    <w:p>
      <w:pPr>
        <w:pStyle w:val="Heading2"/>
      </w:pPr>
      <w:r>
        <w:t>Precision-Recall Analysis</w:t>
      </w:r>
    </w:p>
    <w:p>
      <w:r>
        <w:rPr>
          <w:b/>
        </w:rPr>
        <w:t>Figure 7: Precision-Recall Curves - Model Comparison</w:t>
      </w:r>
    </w:p>
    <w:p>
      <w:r>
        <w:drawing>
          <wp:inline xmlns:a="http://schemas.openxmlformats.org/drawingml/2006/main" xmlns:pic="http://schemas.openxmlformats.org/drawingml/2006/picture">
            <wp:extent cx="5486400" cy="4105961"/>
            <wp:docPr id="6" name="Picture 6"/>
            <wp:cNvGraphicFramePr>
              <a:graphicFrameLocks noChangeAspect="1"/>
            </wp:cNvGraphicFramePr>
            <a:graphic>
              <a:graphicData uri="http://schemas.openxmlformats.org/drawingml/2006/picture">
                <pic:pic>
                  <pic:nvPicPr>
                    <pic:cNvPr id="0" name="precision_recall_curves.png"/>
                    <pic:cNvPicPr/>
                  </pic:nvPicPr>
                  <pic:blipFill>
                    <a:blip r:embed="rId14"/>
                    <a:stretch>
                      <a:fillRect/>
                    </a:stretch>
                  </pic:blipFill>
                  <pic:spPr>
                    <a:xfrm>
                      <a:off x="0" y="0"/>
                      <a:ext cx="5486400" cy="4105961"/>
                    </a:xfrm>
                    <a:prstGeom prst="rect"/>
                  </pic:spPr>
                </pic:pic>
              </a:graphicData>
            </a:graphic>
          </wp:inline>
        </w:drawing>
      </w:r>
    </w:p>
    <w:p>
      <w:r/>
      <w:r>
        <w:rPr>
          <w:b/>
        </w:rPr>
        <w:t>Figure 7</w:t>
      </w:r>
      <w:r>
        <w:t>: Precision-Recall curves for all models. For imbalanced datasets, PR curves provide more informative evaluation than ROC curves. Gradient Boosting achieved the highest Average Precision (AP=0.3902), substantially outperforming the no-skill baseline (AP=0.0488).</w:t>
      </w:r>
    </w:p>
    <w:p>
      <w:r>
        <w:t>________________________________________________________________________________</w:t>
      </w:r>
    </w:p>
    <w:p>
      <w:pPr>
        <w:pStyle w:val="Heading2"/>
      </w:pPr>
      <w:r>
        <w:t>Threshold Optimization</w:t>
      </w:r>
    </w:p>
    <w:p>
      <w:pPr>
        <w:pStyle w:val="Heading3"/>
      </w:pPr>
      <w:r>
        <w:t>Optimal Decision Thresholds</w:t>
      </w:r>
    </w:p>
    <w:p>
      <w:r/>
      <w:r>
        <w:rPr>
          <w:b/>
        </w:rPr>
        <w:t>Table 5. Optimal Thresholds and Performance</w:t>
      </w:r>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Optimal Threshold</w:t>
            </w:r>
          </w:p>
        </w:tc>
        <w:tc>
          <w:tcPr>
            <w:tcW w:type="dxa" w:w="1728"/>
          </w:tcPr>
          <w:p>
            <w:r>
              <w:rPr>
                <w:b/>
              </w:rPr>
              <w:t>Sensitivity</w:t>
            </w:r>
          </w:p>
        </w:tc>
        <w:tc>
          <w:tcPr>
            <w:tcW w:type="dxa" w:w="1728"/>
          </w:tcPr>
          <w:p>
            <w:r>
              <w:rPr>
                <w:b/>
              </w:rPr>
              <w:t>Specificity</w:t>
            </w:r>
          </w:p>
        </w:tc>
        <w:tc>
          <w:tcPr>
            <w:tcW w:type="dxa" w:w="1728"/>
          </w:tcPr>
          <w:p>
            <w:r>
              <w:rPr>
                <w:b/>
              </w:rPr>
              <w:t>Youden's Index</w:t>
            </w:r>
          </w:p>
        </w:tc>
      </w:tr>
      <w:tr>
        <w:tc>
          <w:tcPr>
            <w:tcW w:type="dxa" w:w="1728"/>
          </w:tcPr>
          <w:p>
            <w:r>
              <w:t>Logistic Regression</w:t>
            </w:r>
          </w:p>
        </w:tc>
        <w:tc>
          <w:tcPr>
            <w:tcW w:type="dxa" w:w="1728"/>
          </w:tcPr>
          <w:p>
            <w:r>
              <w:t>0.6071</w:t>
            </w:r>
          </w:p>
        </w:tc>
        <w:tc>
          <w:tcPr>
            <w:tcW w:type="dxa" w:w="1728"/>
          </w:tcPr>
          <w:p>
            <w:r>
              <w:t>0.6800</w:t>
            </w:r>
          </w:p>
        </w:tc>
        <w:tc>
          <w:tcPr>
            <w:tcW w:type="dxa" w:w="1728"/>
          </w:tcPr>
          <w:p>
            <w:r>
              <w:t>0.8508</w:t>
            </w:r>
          </w:p>
        </w:tc>
        <w:tc>
          <w:tcPr>
            <w:tcW w:type="dxa" w:w="1728"/>
          </w:tcPr>
          <w:p>
            <w:r>
              <w:t>0.5308</w:t>
            </w:r>
          </w:p>
        </w:tc>
      </w:tr>
      <w:tr>
        <w:tc>
          <w:tcPr>
            <w:tcW w:type="dxa" w:w="1728"/>
          </w:tcPr>
          <w:p>
            <w:r>
              <w:t>Random Forest</w:t>
            </w:r>
          </w:p>
        </w:tc>
        <w:tc>
          <w:tcPr>
            <w:tcW w:type="dxa" w:w="1728"/>
          </w:tcPr>
          <w:p>
            <w:r>
              <w:t>0.4574</w:t>
            </w:r>
          </w:p>
        </w:tc>
        <w:tc>
          <w:tcPr>
            <w:tcW w:type="dxa" w:w="1728"/>
          </w:tcPr>
          <w:p>
            <w:r>
              <w:t>0.7000</w:t>
            </w:r>
          </w:p>
        </w:tc>
        <w:tc>
          <w:tcPr>
            <w:tcW w:type="dxa" w:w="1728"/>
          </w:tcPr>
          <w:p>
            <w:r>
              <w:t>0.8220</w:t>
            </w:r>
          </w:p>
        </w:tc>
        <w:tc>
          <w:tcPr>
            <w:tcW w:type="dxa" w:w="1728"/>
          </w:tcPr>
          <w:p>
            <w:r>
              <w:t>0.5220</w:t>
            </w:r>
          </w:p>
        </w:tc>
      </w:tr>
      <w:tr>
        <w:tc>
          <w:tcPr>
            <w:tcW w:type="dxa" w:w="1728"/>
          </w:tcPr>
          <w:p>
            <w:r>
              <w:t>XGBoost</w:t>
            </w:r>
          </w:p>
        </w:tc>
        <w:tc>
          <w:tcPr>
            <w:tcW w:type="dxa" w:w="1728"/>
          </w:tcPr>
          <w:p>
            <w:r>
              <w:t>0.1652</w:t>
            </w:r>
          </w:p>
        </w:tc>
        <w:tc>
          <w:tcPr>
            <w:tcW w:type="dxa" w:w="1728"/>
          </w:tcPr>
          <w:p>
            <w:r>
              <w:t>0.8000</w:t>
            </w:r>
          </w:p>
        </w:tc>
        <w:tc>
          <w:tcPr>
            <w:tcW w:type="dxa" w:w="1728"/>
          </w:tcPr>
          <w:p>
            <w:r>
              <w:t>0.7027</w:t>
            </w:r>
          </w:p>
        </w:tc>
        <w:tc>
          <w:tcPr>
            <w:tcW w:type="dxa" w:w="1728"/>
          </w:tcPr>
          <w:p>
            <w:r>
              <w:t>0.5027</w:t>
            </w:r>
          </w:p>
        </w:tc>
      </w:tr>
      <w:tr>
        <w:tc>
          <w:tcPr>
            <w:tcW w:type="dxa" w:w="1728"/>
          </w:tcPr>
          <w:p>
            <w:r>
              <w:t>Gradient Boosting</w:t>
            </w:r>
          </w:p>
        </w:tc>
        <w:tc>
          <w:tcPr>
            <w:tcW w:type="dxa" w:w="1728"/>
          </w:tcPr>
          <w:p>
            <w:r>
              <w:t>0.0274</w:t>
            </w:r>
          </w:p>
        </w:tc>
        <w:tc>
          <w:tcPr>
            <w:tcW w:type="dxa" w:w="1728"/>
          </w:tcPr>
          <w:p>
            <w:r>
              <w:t>0.9200</w:t>
            </w:r>
          </w:p>
        </w:tc>
        <w:tc>
          <w:tcPr>
            <w:tcW w:type="dxa" w:w="1728"/>
          </w:tcPr>
          <w:p>
            <w:r>
              <w:t>0.5391</w:t>
            </w:r>
          </w:p>
        </w:tc>
        <w:tc>
          <w:tcPr>
            <w:tcW w:type="dxa" w:w="1728"/>
          </w:tcPr>
          <w:p>
            <w:r>
              <w:t>0.4591</w:t>
            </w:r>
          </w:p>
        </w:tc>
      </w:tr>
      <w:tr>
        <w:tc>
          <w:tcPr>
            <w:tcW w:type="dxa" w:w="1728"/>
          </w:tcPr>
          <w:p>
            <w:r>
              <w:t>Neural Network</w:t>
            </w:r>
          </w:p>
        </w:tc>
        <w:tc>
          <w:tcPr>
            <w:tcW w:type="dxa" w:w="1728"/>
          </w:tcPr>
          <w:p>
            <w:r>
              <w:t>0.0042</w:t>
            </w:r>
          </w:p>
        </w:tc>
        <w:tc>
          <w:tcPr>
            <w:tcW w:type="dxa" w:w="1728"/>
          </w:tcPr>
          <w:p>
            <w:r>
              <w:t>0.9000</w:t>
            </w:r>
          </w:p>
        </w:tc>
        <w:tc>
          <w:tcPr>
            <w:tcW w:type="dxa" w:w="1728"/>
          </w:tcPr>
          <w:p>
            <w:r>
              <w:t>0.6265</w:t>
            </w:r>
          </w:p>
        </w:tc>
        <w:tc>
          <w:tcPr>
            <w:tcW w:type="dxa" w:w="1728"/>
          </w:tcPr>
          <w:p>
            <w:r>
              <w:t>0.5265</w:t>
            </w:r>
          </w:p>
        </w:tc>
      </w:tr>
    </w:tbl>
    <w:p/>
    <w:p>
      <w:r>
        <w:rPr>
          <w:b/>
        </w:rPr>
        <w:t>Key Findings**</w:t>
      </w:r>
    </w:p>
    <w:p>
      <w:pPr>
        <w:pStyle w:val="ListBullet"/>
      </w:pPr>
      <w:r>
        <w:t>- Gradient Boosting achieved highest sensitivity (0.92) at optimal threshold</w:t>
      </w:r>
    </w:p>
    <w:p>
      <w:pPr>
        <w:pStyle w:val="ListBullet"/>
      </w:pPr>
      <w:r>
        <w:t>- Logistic Regression showed best balance (Sensitivity 0.68, Specificity 0.85)</w:t>
      </w:r>
    </w:p>
    <w:p>
      <w:pPr>
        <w:pStyle w:val="ListBullet"/>
      </w:pPr>
      <w:r>
        <w:t>- Lower thresholds prioritize sensitivity (fewer missed strokes)</w:t>
      </w:r>
    </w:p>
    <w:p>
      <w:pPr>
        <w:pStyle w:val="ListBullet"/>
      </w:pPr>
      <w:r>
        <w:t>- Higher thresholds prioritize specificity (fewer false alarms)</w:t>
      </w:r>
    </w:p>
    <w:p>
      <w:r>
        <w:rPr>
          <w:b/>
        </w:rPr>
        <w:t>Clinical Application**</w:t>
      </w:r>
    </w:p>
    <w:p>
      <w:pPr>
        <w:pStyle w:val="ListBullet"/>
      </w:pPr>
      <w:r>
        <w:t>- High-Risk Screening: Use Gradient Boosting with low threshold (0.0274) to maximize sensitivity</w:t>
      </w:r>
    </w:p>
    <w:p>
      <w:pPr>
        <w:pStyle w:val="ListBullet"/>
      </w:pPr>
      <w:r>
        <w:t>- General Screening: Use Random Forest with balanced threshold (0.4574)</w:t>
      </w:r>
    </w:p>
    <w:p>
      <w:pPr>
        <w:pStyle w:val="ListBullet"/>
      </w:pPr>
      <w:r>
        <w:t>- Specialist Referral: Use Logistic Regression with high threshold (0.6071) to minimize false positives</w:t>
      </w:r>
    </w:p>
    <w:p>
      <w:r>
        <w:t>________________________________________________________________________________</w:t>
      </w:r>
    </w:p>
    <w:p>
      <w:pPr>
        <w:pStyle w:val="Heading2"/>
      </w:pPr>
      <w:r>
        <w:t>Feature Importance Analysis</w:t>
      </w:r>
    </w:p>
    <w:p>
      <w:pPr>
        <w:pStyle w:val="Heading3"/>
      </w:pPr>
      <w:r>
        <w:t>Correlation with Stroke</w:t>
      </w:r>
    </w:p>
    <w:p>
      <w:r>
        <w:rPr>
          <w:b/>
        </w:rPr>
        <w:t>Figure 8: Correlation with Stroke - Top Predictors</w:t>
      </w:r>
    </w:p>
    <w:p>
      <w:r>
        <w:drawing>
          <wp:inline xmlns:a="http://schemas.openxmlformats.org/drawingml/2006/main" xmlns:pic="http://schemas.openxmlformats.org/drawingml/2006/picture">
            <wp:extent cx="5486400" cy="4394303"/>
            <wp:docPr id="7" name="Picture 7"/>
            <wp:cNvGraphicFramePr>
              <a:graphicFrameLocks noChangeAspect="1"/>
            </wp:cNvGraphicFramePr>
            <a:graphic>
              <a:graphicData uri="http://schemas.openxmlformats.org/drawingml/2006/picture">
                <pic:pic>
                  <pic:nvPicPr>
                    <pic:cNvPr id="0" name="correlation_with_stroke.png"/>
                    <pic:cNvPicPr/>
                  </pic:nvPicPr>
                  <pic:blipFill>
                    <a:blip r:embed="rId15"/>
                    <a:stretch>
                      <a:fillRect/>
                    </a:stretch>
                  </pic:blipFill>
                  <pic:spPr>
                    <a:xfrm>
                      <a:off x="0" y="0"/>
                      <a:ext cx="5486400" cy="4394303"/>
                    </a:xfrm>
                    <a:prstGeom prst="rect"/>
                  </pic:spPr>
                </pic:pic>
              </a:graphicData>
            </a:graphic>
          </wp:inline>
        </w:drawing>
      </w:r>
    </w:p>
    <w:p>
      <w:r/>
      <w:r>
        <w:rPr>
          <w:b/>
        </w:rPr>
        <w:t>Figure 8</w:t>
      </w:r>
      <w:r>
        <w:t>: Bar plot showing Pearson correlation coefficients between predictor variables and stroke occurrence. Age demonstrates the strongest correlation (r=0.245</w:t>
      </w:r>
      <w:r>
        <w:rPr>
          <w:b/>
        </w:rPr>
      </w:r>
      <w:r>
        <w:t>*), followed by cardiovascular risk factors.</w:t>
      </w:r>
    </w:p>
    <w:p>
      <w:r/>
      <w:r>
        <w:rPr>
          <w:b/>
        </w:rPr>
        <w:t>Table 6. Top Variables Correlated with Stroke</w:t>
      </w:r>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Rank</w:t>
            </w:r>
          </w:p>
        </w:tc>
        <w:tc>
          <w:tcPr>
            <w:tcW w:type="dxa" w:w="1728"/>
          </w:tcPr>
          <w:p>
            <w:r>
              <w:rPr>
                <w:b/>
              </w:rPr>
              <w:t>Variable</w:t>
            </w:r>
          </w:p>
        </w:tc>
        <w:tc>
          <w:tcPr>
            <w:tcW w:type="dxa" w:w="1728"/>
          </w:tcPr>
          <w:p>
            <w:r>
              <w:rPr>
                <w:b/>
              </w:rPr>
              <w:t>Correlation</w:t>
            </w:r>
          </w:p>
        </w:tc>
        <w:tc>
          <w:tcPr>
            <w:tcW w:type="dxa" w:w="1728"/>
          </w:tcPr>
          <w:p>
            <w:r>
              <w:rPr>
                <w:b/>
              </w:rPr>
              <w:t>p-value</w:t>
            </w:r>
          </w:p>
        </w:tc>
        <w:tc>
          <w:tcPr>
            <w:tcW w:type="dxa" w:w="1728"/>
          </w:tcPr>
          <w:p>
            <w:r>
              <w:rPr>
                <w:b/>
              </w:rPr>
              <w:t>Clinical Significance</w:t>
            </w:r>
          </w:p>
        </w:tc>
      </w:tr>
      <w:tr>
        <w:tc>
          <w:tcPr>
            <w:tcW w:type="dxa" w:w="1728"/>
          </w:tcPr>
          <w:p>
            <w:r>
              <w:t>1</w:t>
            </w:r>
          </w:p>
        </w:tc>
        <w:tc>
          <w:tcPr>
            <w:tcW w:type="dxa" w:w="1728"/>
          </w:tcPr>
          <w:p>
            <w:r>
              <w:t>Age</w:t>
            </w:r>
          </w:p>
        </w:tc>
        <w:tc>
          <w:tcPr>
            <w:tcW w:type="dxa" w:w="1728"/>
          </w:tcPr>
          <w:p>
            <w:r>
              <w:t>0.245</w:t>
            </w:r>
          </w:p>
        </w:tc>
        <w:tc>
          <w:tcPr>
            <w:tcW w:type="dxa" w:w="1728"/>
          </w:tcPr>
          <w:p>
            <w:r>
              <w:t>&lt;0.001*</w:t>
            </w:r>
          </w:p>
        </w:tc>
        <w:tc>
          <w:tcPr>
            <w:tcW w:type="dxa" w:w="1728"/>
          </w:tcPr>
          <w:p>
            <w:r>
              <w:t>Strong positive correlation</w:t>
            </w:r>
          </w:p>
        </w:tc>
      </w:tr>
      <w:tr>
        <w:tc>
          <w:tcPr>
            <w:tcW w:type="dxa" w:w="1728"/>
          </w:tcPr>
          <w:p>
            <w:r>
              <w:t>2</w:t>
            </w:r>
          </w:p>
        </w:tc>
        <w:tc>
          <w:tcPr>
            <w:tcW w:type="dxa" w:w="1728"/>
          </w:tcPr>
          <w:p>
            <w:r>
              <w:t>Heart Disease</w:t>
            </w:r>
          </w:p>
        </w:tc>
        <w:tc>
          <w:tcPr>
            <w:tcW w:type="dxa" w:w="1728"/>
          </w:tcPr>
          <w:p>
            <w:r>
              <w:t>0.135</w:t>
            </w:r>
          </w:p>
        </w:tc>
        <w:tc>
          <w:tcPr>
            <w:tcW w:type="dxa" w:w="1728"/>
          </w:tcPr>
          <w:p>
            <w:r>
              <w:t>&lt;0.001*</w:t>
            </w:r>
          </w:p>
        </w:tc>
        <w:tc>
          <w:tcPr>
            <w:tcW w:type="dxa" w:w="1728"/>
          </w:tcPr>
          <w:p>
            <w:r>
              <w:t>Moderate positive correlation</w:t>
            </w:r>
          </w:p>
        </w:tc>
      </w:tr>
      <w:tr>
        <w:tc>
          <w:tcPr>
            <w:tcW w:type="dxa" w:w="1728"/>
          </w:tcPr>
          <w:p>
            <w:r>
              <w:t>3</w:t>
            </w:r>
          </w:p>
        </w:tc>
        <w:tc>
          <w:tcPr>
            <w:tcW w:type="dxa" w:w="1728"/>
          </w:tcPr>
          <w:p>
            <w:r>
              <w:t>Avg Glucose Level</w:t>
            </w:r>
          </w:p>
        </w:tc>
        <w:tc>
          <w:tcPr>
            <w:tcW w:type="dxa" w:w="1728"/>
          </w:tcPr>
          <w:p>
            <w:r>
              <w:t>0.132</w:t>
            </w:r>
          </w:p>
        </w:tc>
        <w:tc>
          <w:tcPr>
            <w:tcW w:type="dxa" w:w="1728"/>
          </w:tcPr>
          <w:p>
            <w:r>
              <w:t>&lt;0.001*</w:t>
            </w:r>
          </w:p>
        </w:tc>
        <w:tc>
          <w:tcPr>
            <w:tcW w:type="dxa" w:w="1728"/>
          </w:tcPr>
          <w:p>
            <w:r>
              <w:t>Moderate positive correlation</w:t>
            </w:r>
          </w:p>
        </w:tc>
      </w:tr>
      <w:tr>
        <w:tc>
          <w:tcPr>
            <w:tcW w:type="dxa" w:w="1728"/>
          </w:tcPr>
          <w:p>
            <w:r>
              <w:t>4</w:t>
            </w:r>
          </w:p>
        </w:tc>
        <w:tc>
          <w:tcPr>
            <w:tcW w:type="dxa" w:w="1728"/>
          </w:tcPr>
          <w:p>
            <w:r>
              <w:t>Hypertension</w:t>
            </w:r>
          </w:p>
        </w:tc>
        <w:tc>
          <w:tcPr>
            <w:tcW w:type="dxa" w:w="1728"/>
          </w:tcPr>
          <w:p>
            <w:r>
              <w:t>0.128</w:t>
            </w:r>
          </w:p>
        </w:tc>
        <w:tc>
          <w:tcPr>
            <w:tcW w:type="dxa" w:w="1728"/>
          </w:tcPr>
          <w:p>
            <w:r>
              <w:t>&lt;0.001*</w:t>
            </w:r>
          </w:p>
        </w:tc>
        <w:tc>
          <w:tcPr>
            <w:tcW w:type="dxa" w:w="1728"/>
          </w:tcPr>
          <w:p>
            <w:r>
              <w:t>Moderate positive correlation</w:t>
            </w:r>
          </w:p>
        </w:tc>
      </w:tr>
      <w:tr>
        <w:tc>
          <w:tcPr>
            <w:tcW w:type="dxa" w:w="1728"/>
          </w:tcPr>
          <w:p>
            <w:r>
              <w:t>5</w:t>
            </w:r>
          </w:p>
        </w:tc>
        <w:tc>
          <w:tcPr>
            <w:tcW w:type="dxa" w:w="1728"/>
          </w:tcPr>
          <w:p>
            <w:r>
              <w:t>BMI</w:t>
            </w:r>
          </w:p>
        </w:tc>
        <w:tc>
          <w:tcPr>
            <w:tcW w:type="dxa" w:w="1728"/>
          </w:tcPr>
          <w:p>
            <w:r>
              <w:t>0.042</w:t>
            </w:r>
          </w:p>
        </w:tc>
        <w:tc>
          <w:tcPr>
            <w:tcW w:type="dxa" w:w="1728"/>
          </w:tcPr>
          <w:p>
            <w:r>
              <w:t>&lt;0.05*</w:t>
            </w:r>
          </w:p>
        </w:tc>
        <w:tc>
          <w:tcPr>
            <w:tcW w:type="dxa" w:w="1728"/>
          </w:tcPr>
          <w:p>
            <w:r>
              <w:t>Weak positive correlation</w:t>
            </w:r>
          </w:p>
        </w:tc>
      </w:tr>
      <w:tr>
        <w:tc>
          <w:tcPr>
            <w:tcW w:type="dxa" w:w="1728"/>
          </w:tcPr>
          <w:p>
            <w:r>
              <w:t>6</w:t>
            </w:r>
          </w:p>
        </w:tc>
        <w:tc>
          <w:tcPr>
            <w:tcW w:type="dxa" w:w="1728"/>
          </w:tcPr>
          <w:p>
            <w:r>
              <w:t>ID</w:t>
            </w:r>
          </w:p>
        </w:tc>
        <w:tc>
          <w:tcPr>
            <w:tcW w:type="dxa" w:w="1728"/>
          </w:tcPr>
          <w:p>
            <w:r>
              <w:t>0.006</w:t>
            </w:r>
          </w:p>
        </w:tc>
        <w:tc>
          <w:tcPr>
            <w:tcW w:type="dxa" w:w="1728"/>
          </w:tcPr>
          <w:p>
            <w:r>
              <w:t>0.39</w:t>
            </w:r>
          </w:p>
        </w:tc>
        <w:tc>
          <w:tcPr>
            <w:tcW w:type="dxa" w:w="1728"/>
          </w:tcPr>
          <w:p>
            <w:r>
              <w:t>No correlation (expected)</w:t>
            </w:r>
          </w:p>
        </w:tc>
      </w:tr>
    </w:tbl>
    <w:p/>
    <w:p>
      <w:pPr>
        <w:pStyle w:val="Heading3"/>
      </w:pPr>
      <w:r>
        <w:t>SHAP Feature Importance</w:t>
      </w:r>
    </w:p>
    <w:p>
      <w:r>
        <w:rPr>
          <w:b/>
        </w:rPr>
        <w:t>Figure 9: SHAP Importance - Random Forest</w:t>
      </w:r>
    </w:p>
    <w:p>
      <w:r>
        <w:drawing>
          <wp:inline xmlns:a="http://schemas.openxmlformats.org/drawingml/2006/main" xmlns:pic="http://schemas.openxmlformats.org/drawingml/2006/picture">
            <wp:extent cx="5486400" cy="6246020"/>
            <wp:docPr id="8" name="Picture 8"/>
            <wp:cNvGraphicFramePr>
              <a:graphicFrameLocks noChangeAspect="1"/>
            </wp:cNvGraphicFramePr>
            <a:graphic>
              <a:graphicData uri="http://schemas.openxmlformats.org/drawingml/2006/picture">
                <pic:pic>
                  <pic:nvPicPr>
                    <pic:cNvPr id="0" name="shap_importance_random_forest.png"/>
                    <pic:cNvPicPr/>
                  </pic:nvPicPr>
                  <pic:blipFill>
                    <a:blip r:embed="rId16"/>
                    <a:stretch>
                      <a:fillRect/>
                    </a:stretch>
                  </pic:blipFill>
                  <pic:spPr>
                    <a:xfrm>
                      <a:off x="0" y="0"/>
                      <a:ext cx="5486400" cy="6246020"/>
                    </a:xfrm>
                    <a:prstGeom prst="rect"/>
                  </pic:spPr>
                </pic:pic>
              </a:graphicData>
            </a:graphic>
          </wp:inline>
        </w:drawing>
      </w:r>
    </w:p>
    <w:p>
      <w:r>
        <w:rPr>
          <w:b/>
        </w:rPr>
        <w:t>Figure 10: SHAP Importance - XGBoost</w:t>
      </w:r>
    </w:p>
    <w:p>
      <w:r>
        <w:drawing>
          <wp:inline xmlns:a="http://schemas.openxmlformats.org/drawingml/2006/main" xmlns:pic="http://schemas.openxmlformats.org/drawingml/2006/picture">
            <wp:extent cx="5486400" cy="6246020"/>
            <wp:docPr id="9" name="Picture 9"/>
            <wp:cNvGraphicFramePr>
              <a:graphicFrameLocks noChangeAspect="1"/>
            </wp:cNvGraphicFramePr>
            <a:graphic>
              <a:graphicData uri="http://schemas.openxmlformats.org/drawingml/2006/picture">
                <pic:pic>
                  <pic:nvPicPr>
                    <pic:cNvPr id="0" name="shap_importance_xgboost.png"/>
                    <pic:cNvPicPr/>
                  </pic:nvPicPr>
                  <pic:blipFill>
                    <a:blip r:embed="rId17"/>
                    <a:stretch>
                      <a:fillRect/>
                    </a:stretch>
                  </pic:blipFill>
                  <pic:spPr>
                    <a:xfrm>
                      <a:off x="0" y="0"/>
                      <a:ext cx="5486400" cy="6246020"/>
                    </a:xfrm>
                    <a:prstGeom prst="rect"/>
                  </pic:spPr>
                </pic:pic>
              </a:graphicData>
            </a:graphic>
          </wp:inline>
        </w:drawing>
      </w:r>
    </w:p>
    <w:p>
      <w:r>
        <w:rPr>
          <w:b/>
        </w:rPr>
        <w:t>Figure 11: SHAP Importance - Gradient Boosting</w:t>
      </w:r>
    </w:p>
    <w:p>
      <w:r>
        <w:drawing>
          <wp:inline xmlns:a="http://schemas.openxmlformats.org/drawingml/2006/main" xmlns:pic="http://schemas.openxmlformats.org/drawingml/2006/picture">
            <wp:extent cx="5486400" cy="6246020"/>
            <wp:docPr id="10" name="Picture 10"/>
            <wp:cNvGraphicFramePr>
              <a:graphicFrameLocks noChangeAspect="1"/>
            </wp:cNvGraphicFramePr>
            <a:graphic>
              <a:graphicData uri="http://schemas.openxmlformats.org/drawingml/2006/picture">
                <pic:pic>
                  <pic:nvPicPr>
                    <pic:cNvPr id="0" name="shap_importance_gradient_boosting.png"/>
                    <pic:cNvPicPr/>
                  </pic:nvPicPr>
                  <pic:blipFill>
                    <a:blip r:embed="rId18"/>
                    <a:stretch>
                      <a:fillRect/>
                    </a:stretch>
                  </pic:blipFill>
                  <pic:spPr>
                    <a:xfrm>
                      <a:off x="0" y="0"/>
                      <a:ext cx="5486400" cy="6246020"/>
                    </a:xfrm>
                    <a:prstGeom prst="rect"/>
                  </pic:spPr>
                </pic:pic>
              </a:graphicData>
            </a:graphic>
          </wp:inline>
        </w:drawing>
      </w:r>
    </w:p>
    <w:p>
      <w:r/>
      <w:r>
        <w:rPr>
          <w:b/>
        </w:rPr>
        <w:t>Figures 9-11</w:t>
      </w:r>
      <w:r>
        <w:t>: SHAP feature importance plots for Random Forest, XGBoost, and Gradient Boosting models. Bar length represents mean absolute SHAP value (average impact on model output magnitude). Age consistently dominates across all three models.</w:t>
      </w:r>
    </w:p>
    <w:p>
      <w:r/>
      <w:r>
        <w:rPr>
          <w:b/>
        </w:rPr>
        <w:t>Table 7. SHAP Feature Importance Rankings</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Random Forest</w:t>
            </w:r>
          </w:p>
        </w:tc>
        <w:tc>
          <w:tcPr>
            <w:tcW w:type="dxa" w:w="2160"/>
          </w:tcPr>
          <w:p>
            <w:r>
              <w:rPr>
                <w:b/>
              </w:rPr>
              <w:t>XGBoost</w:t>
            </w:r>
          </w:p>
        </w:tc>
        <w:tc>
          <w:tcPr>
            <w:tcW w:type="dxa" w:w="2160"/>
          </w:tcPr>
          <w:p>
            <w:r>
              <w:rPr>
                <w:b/>
              </w:rPr>
              <w:t>Gradient Boosting</w:t>
            </w:r>
          </w:p>
        </w:tc>
      </w:tr>
      <w:tr>
        <w:tc>
          <w:tcPr>
            <w:tcW w:type="dxa" w:w="2160"/>
          </w:tcPr>
          <w:p>
            <w:r>
              <w:t>1</w:t>
            </w:r>
          </w:p>
        </w:tc>
        <w:tc>
          <w:tcPr>
            <w:tcW w:type="dxa" w:w="2160"/>
          </w:tcPr>
          <w:p>
            <w:r>
              <w:t>Age (0.161)</w:t>
            </w:r>
          </w:p>
        </w:tc>
        <w:tc>
          <w:tcPr>
            <w:tcW w:type="dxa" w:w="2160"/>
          </w:tcPr>
          <w:p>
            <w:r>
              <w:t>Age (2.626)</w:t>
            </w:r>
          </w:p>
        </w:tc>
        <w:tc>
          <w:tcPr>
            <w:tcW w:type="dxa" w:w="2160"/>
          </w:tcPr>
          <w:p>
            <w:r>
              <w:t>Age (2.014)</w:t>
            </w:r>
          </w:p>
        </w:tc>
      </w:tr>
      <w:tr>
        <w:tc>
          <w:tcPr>
            <w:tcW w:type="dxa" w:w="2160"/>
          </w:tcPr>
          <w:p>
            <w:r>
              <w:t>2</w:t>
            </w:r>
          </w:p>
        </w:tc>
        <w:tc>
          <w:tcPr>
            <w:tcW w:type="dxa" w:w="2160"/>
          </w:tcPr>
          <w:p>
            <w:r>
              <w:t>Age Group (0.050)</w:t>
            </w:r>
          </w:p>
        </w:tc>
        <w:tc>
          <w:tcPr>
            <w:tcW w:type="dxa" w:w="2160"/>
          </w:tcPr>
          <w:p>
            <w:r>
              <w:t>BMI (0.634)</w:t>
            </w:r>
          </w:p>
        </w:tc>
        <w:tc>
          <w:tcPr>
            <w:tcW w:type="dxa" w:w="2160"/>
          </w:tcPr>
          <w:p>
            <w:r>
              <w:t>BMI (0.446)</w:t>
            </w:r>
          </w:p>
        </w:tc>
      </w:tr>
      <w:tr>
        <w:tc>
          <w:tcPr>
            <w:tcW w:type="dxa" w:w="2160"/>
          </w:tcPr>
          <w:p>
            <w:r>
              <w:t>3</w:t>
            </w:r>
          </w:p>
        </w:tc>
        <w:tc>
          <w:tcPr>
            <w:tcW w:type="dxa" w:w="2160"/>
          </w:tcPr>
          <w:p>
            <w:r>
              <w:t>Risk Score (0.047)</w:t>
            </w:r>
          </w:p>
        </w:tc>
        <w:tc>
          <w:tcPr>
            <w:tcW w:type="dxa" w:w="2160"/>
          </w:tcPr>
          <w:p>
            <w:r>
              <w:t>Work Type-Private (0.425)</w:t>
            </w:r>
          </w:p>
        </w:tc>
        <w:tc>
          <w:tcPr>
            <w:tcW w:type="dxa" w:w="2160"/>
          </w:tcPr>
          <w:p>
            <w:r>
              <w:t>Work Type-Private (0.381)</w:t>
            </w:r>
          </w:p>
        </w:tc>
      </w:tr>
      <w:tr>
        <w:tc>
          <w:tcPr>
            <w:tcW w:type="dxa" w:w="2160"/>
          </w:tcPr>
          <w:p>
            <w:r>
              <w:t>4</w:t>
            </w:r>
          </w:p>
        </w:tc>
        <w:tc>
          <w:tcPr>
            <w:tcW w:type="dxa" w:w="2160"/>
          </w:tcPr>
          <w:p>
            <w:r>
              <w:t>Work Type-Private (0.044)</w:t>
            </w:r>
          </w:p>
        </w:tc>
        <w:tc>
          <w:tcPr>
            <w:tcW w:type="dxa" w:w="2160"/>
          </w:tcPr>
          <w:p>
            <w:r>
              <w:t>Avg Glucose (0.358)</w:t>
            </w:r>
          </w:p>
        </w:tc>
        <w:tc>
          <w:tcPr>
            <w:tcW w:type="dxa" w:w="2160"/>
          </w:tcPr>
          <w:p>
            <w:r>
              <w:t>Avg Glucose (0.267)</w:t>
            </w:r>
          </w:p>
        </w:tc>
      </w:tr>
      <w:tr>
        <w:tc>
          <w:tcPr>
            <w:tcW w:type="dxa" w:w="2160"/>
          </w:tcPr>
          <w:p>
            <w:r>
              <w:t>5</w:t>
            </w:r>
          </w:p>
        </w:tc>
        <w:tc>
          <w:tcPr>
            <w:tcW w:type="dxa" w:w="2160"/>
          </w:tcPr>
          <w:p>
            <w:r>
              <w:t>BMI (0.043)</w:t>
            </w:r>
          </w:p>
        </w:tc>
        <w:tc>
          <w:tcPr>
            <w:tcW w:type="dxa" w:w="2160"/>
          </w:tcPr>
          <w:p>
            <w:r>
              <w:t>Smoking-Formerly (0.358)</w:t>
            </w:r>
          </w:p>
        </w:tc>
        <w:tc>
          <w:tcPr>
            <w:tcW w:type="dxa" w:w="2160"/>
          </w:tcPr>
          <w:p>
            <w:r>
              <w:t>Smoking-Formerly (0.265)</w:t>
            </w:r>
          </w:p>
        </w:tc>
      </w:tr>
      <w:tr>
        <w:tc>
          <w:tcPr>
            <w:tcW w:type="dxa" w:w="2160"/>
          </w:tcPr>
          <w:p>
            <w:r>
              <w:t>6</w:t>
            </w:r>
          </w:p>
        </w:tc>
        <w:tc>
          <w:tcPr>
            <w:tcW w:type="dxa" w:w="2160"/>
          </w:tcPr>
          <w:p>
            <w:r>
              <w:t>Avg Glucose (0.042)</w:t>
            </w:r>
          </w:p>
        </w:tc>
        <w:tc>
          <w:tcPr>
            <w:tcW w:type="dxa" w:w="2160"/>
          </w:tcPr>
          <w:p>
            <w:r>
              <w:t>Smoking-Smokes (0.311)</w:t>
            </w:r>
          </w:p>
        </w:tc>
        <w:tc>
          <w:tcPr>
            <w:tcW w:type="dxa" w:w="2160"/>
          </w:tcPr>
          <w:p>
            <w:r>
              <w:t>Smoking-Smokes (0.252)</w:t>
            </w:r>
          </w:p>
        </w:tc>
      </w:tr>
    </w:tbl>
    <w:p/>
    <w:p>
      <w:r>
        <w:rPr>
          <w:b/>
        </w:rPr>
        <w:t>Key Findings**</w:t>
      </w:r>
    </w:p>
    <w:p>
      <w:pPr>
        <w:pStyle w:val="ListBullet"/>
      </w:pPr>
      <w:r>
        <w:t>- Age was the most important predictor across all models</w:t>
      </w:r>
    </w:p>
    <w:p>
      <w:pPr>
        <w:pStyle w:val="ListBullet"/>
      </w:pPr>
      <w:r>
        <w:t>- BMI, Glucose Level, and Smoking Status showed consistent importance</w:t>
      </w:r>
    </w:p>
    <w:p>
      <w:pPr>
        <w:pStyle w:val="ListBullet"/>
      </w:pPr>
      <w:r>
        <w:t>- Work Type-Private emerged as an unexpected important feature</w:t>
      </w:r>
    </w:p>
    <w:p>
      <w:pPr>
        <w:pStyle w:val="ListBullet"/>
      </w:pPr>
      <w:r>
        <w:t>- Tree-based models (XGBoost, GB) assigned higher absolute importance values</w:t>
      </w:r>
    </w:p>
    <w:p>
      <w:r>
        <w:rPr>
          <w:b/>
        </w:rPr>
        <w:t>Figure 12: SHAP Summary - Random Forest</w:t>
      </w:r>
    </w:p>
    <w:p>
      <w:r>
        <w:drawing>
          <wp:inline xmlns:a="http://schemas.openxmlformats.org/drawingml/2006/main" xmlns:pic="http://schemas.openxmlformats.org/drawingml/2006/picture">
            <wp:extent cx="5486400" cy="6300842"/>
            <wp:docPr id="11" name="Picture 11"/>
            <wp:cNvGraphicFramePr>
              <a:graphicFrameLocks noChangeAspect="1"/>
            </wp:cNvGraphicFramePr>
            <a:graphic>
              <a:graphicData uri="http://schemas.openxmlformats.org/drawingml/2006/picture">
                <pic:pic>
                  <pic:nvPicPr>
                    <pic:cNvPr id="0" name="shap_summary_random_forest.png"/>
                    <pic:cNvPicPr/>
                  </pic:nvPicPr>
                  <pic:blipFill>
                    <a:blip r:embed="rId19"/>
                    <a:stretch>
                      <a:fillRect/>
                    </a:stretch>
                  </pic:blipFill>
                  <pic:spPr>
                    <a:xfrm>
                      <a:off x="0" y="0"/>
                      <a:ext cx="5486400" cy="6300842"/>
                    </a:xfrm>
                    <a:prstGeom prst="rect"/>
                  </pic:spPr>
                </pic:pic>
              </a:graphicData>
            </a:graphic>
          </wp:inline>
        </w:drawing>
      </w:r>
    </w:p>
    <w:p>
      <w:r>
        <w:rPr>
          <w:b/>
        </w:rPr>
        <w:t>Figure 13: SHAP Dependence Plots - Random Forest</w:t>
      </w:r>
    </w:p>
    <w:p>
      <w:r>
        <w:drawing>
          <wp:inline xmlns:a="http://schemas.openxmlformats.org/drawingml/2006/main" xmlns:pic="http://schemas.openxmlformats.org/drawingml/2006/picture">
            <wp:extent cx="5486400" cy="3694608"/>
            <wp:docPr id="12" name="Picture 12"/>
            <wp:cNvGraphicFramePr>
              <a:graphicFrameLocks noChangeAspect="1"/>
            </wp:cNvGraphicFramePr>
            <a:graphic>
              <a:graphicData uri="http://schemas.openxmlformats.org/drawingml/2006/picture">
                <pic:pic>
                  <pic:nvPicPr>
                    <pic:cNvPr id="0" name="shap_dependence_random_forest.png"/>
                    <pic:cNvPicPr/>
                  </pic:nvPicPr>
                  <pic:blipFill>
                    <a:blip r:embed="rId20"/>
                    <a:stretch>
                      <a:fillRect/>
                    </a:stretch>
                  </pic:blipFill>
                  <pic:spPr>
                    <a:xfrm>
                      <a:off x="0" y="0"/>
                      <a:ext cx="5486400" cy="3694608"/>
                    </a:xfrm>
                    <a:prstGeom prst="rect"/>
                  </pic:spPr>
                </pic:pic>
              </a:graphicData>
            </a:graphic>
          </wp:inline>
        </w:drawing>
      </w:r>
    </w:p>
    <w:p>
      <w:r/>
      <w:r>
        <w:rPr>
          <w:b/>
        </w:rPr>
        <w:t>Figure 12</w:t>
      </w:r>
      <w:r>
        <w:t>: SHAP summary plot for Random Forest showing feature value distribution (color) and SHAP value impact (x-axis). Red indicates high feature values, blue indicates low values. Higher age values (red dots) consistently push predictions toward higher stroke risk (positive SHAP values).</w:t>
      </w:r>
    </w:p>
    <w:p>
      <w:r/>
      <w:r>
        <w:rPr>
          <w:b/>
        </w:rPr>
        <w:t>Figure 13</w:t>
      </w:r>
      <w:r>
        <w:t>: SHAP dependence plots for top 6 features in Random Forest model showing the relationship between feature values and their impact on predictions. Age shows clear positive trend, BMI and glucose show non-linear relationships with interaction effects.</w:t>
      </w:r>
    </w:p>
    <w:p>
      <w:r>
        <w:rPr>
          <w:b/>
        </w:rPr>
        <w:t>Clinical Interpretation**</w:t>
      </w:r>
    </w:p>
    <w:p>
      <w:pPr>
        <w:pStyle w:val="ListBullet"/>
      </w:pPr>
      <w:r>
        <w:t>Age: Dominant risk factor; 60+ years shows exponential risk increase</w:t>
      </w:r>
    </w:p>
    <w:p>
      <w:pPr>
        <w:pStyle w:val="ListBullet"/>
      </w:pPr>
      <w:r>
        <w:t>Cardiovascular Risk Factors: Heart disease, hypertension, glucose level form a cluster of important predictors</w:t>
      </w:r>
    </w:p>
    <w:p>
      <w:pPr>
        <w:pStyle w:val="ListBullet"/>
      </w:pPr>
      <w:r>
        <w:t>Modifiable Risk Factors: BMI and smoking are actionable targets for intervention</w:t>
      </w:r>
    </w:p>
    <w:p>
      <w:pPr>
        <w:pStyle w:val="ListBullet"/>
      </w:pPr>
      <w:r>
        <w:t>Socioeconomic Factors: Work type may reflect lifestyle patterns or stress levels</w:t>
      </w:r>
    </w:p>
    <w:p>
      <w:r>
        <w:t>________________________________________________________________________________</w:t>
      </w:r>
    </w:p>
    <w:p>
      <w:pPr>
        <w:pStyle w:val="Heading2"/>
      </w:pPr>
      <w:r>
        <w:t>Risk Stratification</w:t>
      </w:r>
    </w:p>
    <w:p>
      <w:r>
        <w:rPr>
          <w:b/>
        </w:rPr>
        <w:t>Figure 14: Clinical Risk Stratification</w:t>
      </w:r>
    </w:p>
    <w:p>
      <w:r>
        <w:drawing>
          <wp:inline xmlns:a="http://schemas.openxmlformats.org/drawingml/2006/main" xmlns:pic="http://schemas.openxmlformats.org/drawingml/2006/picture">
            <wp:extent cx="5486400" cy="2434450"/>
            <wp:docPr id="13" name="Picture 13"/>
            <wp:cNvGraphicFramePr>
              <a:graphicFrameLocks noChangeAspect="1"/>
            </wp:cNvGraphicFramePr>
            <a:graphic>
              <a:graphicData uri="http://schemas.openxmlformats.org/drawingml/2006/picture">
                <pic:pic>
                  <pic:nvPicPr>
                    <pic:cNvPr id="0" name="clinical_risk_stratification.png"/>
                    <pic:cNvPicPr/>
                  </pic:nvPicPr>
                  <pic:blipFill>
                    <a:blip r:embed="rId21"/>
                    <a:stretch>
                      <a:fillRect/>
                    </a:stretch>
                  </pic:blipFill>
                  <pic:spPr>
                    <a:xfrm>
                      <a:off x="0" y="0"/>
                      <a:ext cx="5486400" cy="2434450"/>
                    </a:xfrm>
                    <a:prstGeom prst="rect"/>
                  </pic:spPr>
                </pic:pic>
              </a:graphicData>
            </a:graphic>
          </wp:inline>
        </w:drawing>
      </w:r>
    </w:p>
    <w:p>
      <w:r/>
      <w:r>
        <w:rPr>
          <w:b/>
        </w:rPr>
        <w:t>Figure 14</w:t>
      </w:r>
      <w:r>
        <w:t>: Risk stratification using Random Forest model. Left panel shows patient distribution across three risk groups. Right panel shows actual stroke rates within each group, demonstrating effective separation from 1.7% (low risk) to 21.2% (high risk).</w:t>
      </w:r>
    </w:p>
    <w:p>
      <w:pPr>
        <w:pStyle w:val="Heading3"/>
      </w:pPr>
      <w:r>
        <w:t>Clinical Risk Groups (Random Forest Model)</w:t>
      </w:r>
    </w:p>
    <w:p>
      <w:r/>
      <w:r>
        <w:rPr>
          <w:b/>
        </w:rPr>
        <w:t>Table 8. Risk Stratification Results</w:t>
      </w:r>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Risk Group</w:t>
            </w:r>
          </w:p>
        </w:tc>
        <w:tc>
          <w:tcPr>
            <w:tcW w:type="dxa" w:w="1728"/>
          </w:tcPr>
          <w:p>
            <w:r>
              <w:rPr>
                <w:b/>
              </w:rPr>
              <w:t>Predicted Probability</w:t>
            </w:r>
          </w:p>
        </w:tc>
        <w:tc>
          <w:tcPr>
            <w:tcW w:type="dxa" w:w="1728"/>
          </w:tcPr>
          <w:p>
            <w:r>
              <w:rPr>
                <w:b/>
              </w:rPr>
              <w:t>n (%)</w:t>
            </w:r>
          </w:p>
        </w:tc>
        <w:tc>
          <w:tcPr>
            <w:tcW w:type="dxa" w:w="1728"/>
          </w:tcPr>
          <w:p>
            <w:r>
              <w:rPr>
                <w:b/>
              </w:rPr>
              <w:t>Actual Stroke Cases</w:t>
            </w:r>
          </w:p>
        </w:tc>
        <w:tc>
          <w:tcPr>
            <w:tcW w:type="dxa" w:w="1728"/>
          </w:tcPr>
          <w:p>
            <w:r>
              <w:rPr>
                <w:b/>
              </w:rPr>
              <w:t>Stroke Rate (%)</w:t>
            </w:r>
          </w:p>
        </w:tc>
      </w:tr>
      <w:tr>
        <w:tc>
          <w:tcPr>
            <w:tcW w:type="dxa" w:w="1728"/>
          </w:tcPr>
          <w:p>
            <w:r>
              <w:t>Low Risk</w:t>
            </w:r>
          </w:p>
        </w:tc>
        <w:tc>
          <w:tcPr>
            <w:tcW w:type="dxa" w:w="1728"/>
          </w:tcPr>
          <w:p>
            <w:r>
              <w:t>&lt;0.3</w:t>
            </w:r>
          </w:p>
        </w:tc>
        <w:tc>
          <w:tcPr>
            <w:tcW w:type="dxa" w:w="1728"/>
          </w:tcPr>
          <w:p>
            <w:r>
              <w:t>701 (68.6%)</w:t>
            </w:r>
          </w:p>
        </w:tc>
        <w:tc>
          <w:tcPr>
            <w:tcW w:type="dxa" w:w="1728"/>
          </w:tcPr>
          <w:p>
            <w:r>
              <w:t>12</w:t>
            </w:r>
          </w:p>
        </w:tc>
        <w:tc>
          <w:tcPr>
            <w:tcW w:type="dxa" w:w="1728"/>
          </w:tcPr>
          <w:p>
            <w:r>
              <w:t>1.7%</w:t>
            </w:r>
          </w:p>
        </w:tc>
      </w:tr>
      <w:tr>
        <w:tc>
          <w:tcPr>
            <w:tcW w:type="dxa" w:w="1728"/>
          </w:tcPr>
          <w:p>
            <w:r>
              <w:t>Medium Risk</w:t>
            </w:r>
          </w:p>
        </w:tc>
        <w:tc>
          <w:tcPr>
            <w:tcW w:type="dxa" w:w="1728"/>
          </w:tcPr>
          <w:p>
            <w:r>
              <w:t>0.3-0.7</w:t>
            </w:r>
          </w:p>
        </w:tc>
        <w:tc>
          <w:tcPr>
            <w:tcW w:type="dxa" w:w="1728"/>
          </w:tcPr>
          <w:p>
            <w:r>
              <w:t>269 (26.3%)</w:t>
            </w:r>
          </w:p>
        </w:tc>
        <w:tc>
          <w:tcPr>
            <w:tcW w:type="dxa" w:w="1728"/>
          </w:tcPr>
          <w:p>
            <w:r>
              <w:t>27</w:t>
            </w:r>
          </w:p>
        </w:tc>
        <w:tc>
          <w:tcPr>
            <w:tcW w:type="dxa" w:w="1728"/>
          </w:tcPr>
          <w:p>
            <w:r>
              <w:t>10.0%</w:t>
            </w:r>
          </w:p>
        </w:tc>
      </w:tr>
      <w:tr>
        <w:tc>
          <w:tcPr>
            <w:tcW w:type="dxa" w:w="1728"/>
          </w:tcPr>
          <w:p>
            <w:r>
              <w:t>High Risk</w:t>
            </w:r>
          </w:p>
        </w:tc>
        <w:tc>
          <w:tcPr>
            <w:tcW w:type="dxa" w:w="1728"/>
          </w:tcPr>
          <w:p>
            <w:r>
              <w:t>≥0.7</w:t>
            </w:r>
          </w:p>
        </w:tc>
        <w:tc>
          <w:tcPr>
            <w:tcW w:type="dxa" w:w="1728"/>
          </w:tcPr>
          <w:p>
            <w:r>
              <w:t>52 (5.1%)</w:t>
            </w:r>
          </w:p>
        </w:tc>
        <w:tc>
          <w:tcPr>
            <w:tcW w:type="dxa" w:w="1728"/>
          </w:tcPr>
          <w:p>
            <w:r>
              <w:t>11</w:t>
            </w:r>
          </w:p>
        </w:tc>
        <w:tc>
          <w:tcPr>
            <w:tcW w:type="dxa" w:w="1728"/>
          </w:tcPr>
          <w:p>
            <w:r>
              <w:t>21.2%</w:t>
            </w:r>
          </w:p>
        </w:tc>
      </w:tr>
    </w:tbl>
    <w:p/>
    <w:p>
      <w:r>
        <w:rPr>
          <w:b/>
        </w:rPr>
        <w:t>Statistical Significance**</w:t>
      </w:r>
    </w:p>
    <w:p>
      <w:pPr>
        <w:pStyle w:val="ListBullet"/>
      </w:pPr>
      <w:r>
        <w:t>- χ² test: p&lt;0.001 (highly significant difference across risk groups)</w:t>
      </w:r>
    </w:p>
    <w:p>
      <w:pPr>
        <w:pStyle w:val="ListBullet"/>
      </w:pPr>
      <w:r>
        <w:t>- Trend test: p&lt;0.001 (significant dose-response relationship)</w:t>
      </w:r>
    </w:p>
    <w:p>
      <w:r>
        <w:rPr>
          <w:b/>
        </w:rPr>
        <w:t>Key Findings**</w:t>
      </w:r>
    </w:p>
    <w:p>
      <w:pPr>
        <w:pStyle w:val="ListBullet"/>
      </w:pPr>
      <w:r>
        <w:t>Low Risk patients (68.6%) have minimal stroke incidence (1.7%)</w:t>
      </w:r>
    </w:p>
    <w:p>
      <w:r>
        <w:t xml:space="preserve">   - </w:t>
      </w:r>
      <w:r>
        <w:rPr>
          <w:b/>
        </w:rPr>
        <w:t>Clinical Action</w:t>
      </w:r>
      <w:r>
        <w:t>: Routine preventive care; standard health education</w:t>
      </w:r>
    </w:p>
    <w:p>
      <w:pPr>
        <w:pStyle w:val="ListBullet"/>
      </w:pPr>
      <w:r>
        <w:t>Medium Risk patients (26.3%) show moderate incidence (10.0%)</w:t>
      </w:r>
    </w:p>
    <w:p>
      <w:r>
        <w:t xml:space="preserve">   - </w:t>
      </w:r>
      <w:r>
        <w:rPr>
          <w:b/>
        </w:rPr>
        <w:t>Clinical Action</w:t>
      </w:r>
      <w:r>
        <w:t>: Enhanced monitoring; lifestyle counseling; follow-up every 6 months</w:t>
      </w:r>
    </w:p>
    <w:p>
      <w:pPr>
        <w:pStyle w:val="ListBullet"/>
      </w:pPr>
      <w:r>
        <w:t>High Risk patients (5.1%) have substantial incidence (21.2%)</w:t>
      </w:r>
    </w:p>
    <w:p>
      <w:r>
        <w:t xml:space="preserve">   - </w:t>
      </w:r>
      <w:r>
        <w:rPr>
          <w:b/>
        </w:rPr>
        <w:t>Clinical Action</w:t>
      </w:r>
      <w:r>
        <w:t>: Aggressive prevention; specialist referral; intensive risk factor management</w:t>
      </w:r>
    </w:p>
    <w:p>
      <w:r>
        <w:rPr>
          <w:b/>
        </w:rPr>
        <w:t>Number Needed to Screen (NNS)**</w:t>
      </w:r>
    </w:p>
    <w:p>
      <w:pPr>
        <w:pStyle w:val="ListBullet"/>
      </w:pPr>
      <w:r>
        <w:t>- To identify 1 stroke case in High Risk: 5 patients</w:t>
      </w:r>
    </w:p>
    <w:p>
      <w:pPr>
        <w:pStyle w:val="ListBullet"/>
      </w:pPr>
      <w:r>
        <w:t>- To identify 1 stroke case in Medium Risk: 10 patients</w:t>
      </w:r>
    </w:p>
    <w:p>
      <w:pPr>
        <w:pStyle w:val="ListBullet"/>
      </w:pPr>
      <w:r>
        <w:t>- To identify 1 stroke case in Low Risk: 58 patients</w:t>
      </w:r>
    </w:p>
    <w:p>
      <w:r>
        <w:rPr>
          <w:b/>
        </w:rPr>
        <w:t>Resource Allocation**</w:t>
      </w:r>
    </w:p>
    <w:p>
      <w:pPr>
        <w:pStyle w:val="ListBullet"/>
      </w:pPr>
      <w:r>
        <w:t>- High Risk group (5.1% of population) accounts for 22% of stroke cases</w:t>
      </w:r>
    </w:p>
    <w:p>
      <w:pPr>
        <w:pStyle w:val="ListBullet"/>
      </w:pPr>
      <w:r>
        <w:t>- Targeting High + Medium Risk (31.4% of population) captures 76% of stroke cases</w:t>
      </w:r>
    </w:p>
    <w:p>
      <w:r>
        <w:t>________________________________________________________________________________</w:t>
      </w:r>
    </w:p>
    <w:p>
      <w:pPr>
        <w:pStyle w:val="Heading2"/>
      </w:pPr>
      <w:r>
        <w:t>Model Comparison Across Scenarios</w:t>
      </w:r>
    </w:p>
    <w:p>
      <w:pPr>
        <w:pStyle w:val="Heading3"/>
      </w:pPr>
      <w:r>
        <w:t>Recommended Models by Clinical Setting</w:t>
      </w:r>
    </w:p>
    <w:p>
      <w:r/>
      <w:r>
        <w:rPr>
          <w:b/>
        </w:rPr>
        <w:t>Table 9. Model Selection by Clinical Scenario</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Recommended Model</w:t>
            </w:r>
          </w:p>
        </w:tc>
        <w:tc>
          <w:tcPr>
            <w:tcW w:type="dxa" w:w="2160"/>
          </w:tcPr>
          <w:p>
            <w:r>
              <w:rPr>
                <w:b/>
              </w:rPr>
              <w:t>Rationale</w:t>
            </w:r>
          </w:p>
        </w:tc>
        <w:tc>
          <w:tcPr>
            <w:tcW w:type="dxa" w:w="2160"/>
          </w:tcPr>
          <w:p>
            <w:r>
              <w:rPr>
                <w:b/>
              </w:rPr>
              <w:t>Key Metrics</w:t>
            </w:r>
          </w:p>
        </w:tc>
      </w:tr>
      <w:tr>
        <w:tc>
          <w:tcPr>
            <w:tcW w:type="dxa" w:w="2160"/>
          </w:tcPr>
          <w:p>
            <w:r>
              <w:t>Primary Care Screening</w:t>
            </w:r>
          </w:p>
        </w:tc>
        <w:tc>
          <w:tcPr>
            <w:tcW w:type="dxa" w:w="2160"/>
          </w:tcPr>
          <w:p>
            <w:r>
              <w:t>Logistic Regression</w:t>
            </w:r>
          </w:p>
        </w:tc>
        <w:tc>
          <w:tcPr>
            <w:tcW w:type="dxa" w:w="2160"/>
          </w:tcPr>
          <w:p>
            <w:r>
              <w:t>High interpretability; easy to explain to patients</w:t>
            </w:r>
          </w:p>
        </w:tc>
        <w:tc>
          <w:tcPr>
            <w:tcW w:type="dxa" w:w="2160"/>
          </w:tcPr>
          <w:p>
            <w:r>
              <w:t>AUROC 0.8245, Balanced threshold</w:t>
            </w:r>
          </w:p>
        </w:tc>
      </w:tr>
      <w:tr>
        <w:tc>
          <w:tcPr>
            <w:tcW w:type="dxa" w:w="2160"/>
          </w:tcPr>
          <w:p>
            <w:r>
              <w:t>Hospital Admission Screening</w:t>
            </w:r>
          </w:p>
        </w:tc>
        <w:tc>
          <w:tcPr>
            <w:tcW w:type="dxa" w:w="2160"/>
          </w:tcPr>
          <w:p>
            <w:r>
              <w:t>Random Forest</w:t>
            </w:r>
          </w:p>
        </w:tc>
        <w:tc>
          <w:tcPr>
            <w:tcW w:type="dxa" w:w="2160"/>
          </w:tcPr>
          <w:p>
            <w:r>
              <w:t>Balanced performance; reliable risk stratification</w:t>
            </w:r>
          </w:p>
        </w:tc>
        <w:tc>
          <w:tcPr>
            <w:tcW w:type="dxa" w:w="2160"/>
          </w:tcPr>
          <w:p>
            <w:r>
              <w:t>Accuracy 0.8356, F1 0.5946</w:t>
            </w:r>
          </w:p>
        </w:tc>
      </w:tr>
      <w:tr>
        <w:tc>
          <w:tcPr>
            <w:tcW w:type="dxa" w:w="2160"/>
          </w:tcPr>
          <w:p>
            <w:r>
              <w:t>Public Health Surveillance</w:t>
            </w:r>
          </w:p>
        </w:tc>
        <w:tc>
          <w:tcPr>
            <w:tcW w:type="dxa" w:w="2160"/>
          </w:tcPr>
          <w:p>
            <w:r>
              <w:t>Gradient Boosting</w:t>
            </w:r>
          </w:p>
        </w:tc>
        <w:tc>
          <w:tcPr>
            <w:tcW w:type="dxa" w:w="2160"/>
          </w:tcPr>
          <w:p>
            <w:r>
              <w:t>High sensitivity; excellent calibration</w:t>
            </w:r>
          </w:p>
        </w:tc>
        <w:tc>
          <w:tcPr>
            <w:tcW w:type="dxa" w:w="2160"/>
          </w:tcPr>
          <w:p>
            <w:r>
              <w:t>Sensitivity 0.92, Brier 0.0801</w:t>
            </w:r>
          </w:p>
        </w:tc>
      </w:tr>
      <w:tr>
        <w:tc>
          <w:tcPr>
            <w:tcW w:type="dxa" w:w="2160"/>
          </w:tcPr>
          <w:p>
            <w:r>
              <w:t>Research Studies</w:t>
            </w:r>
          </w:p>
        </w:tc>
        <w:tc>
          <w:tcPr>
            <w:tcW w:type="dxa" w:w="2160"/>
          </w:tcPr>
          <w:p>
            <w:r>
              <w:t>Neural Network</w:t>
            </w:r>
          </w:p>
        </w:tc>
        <w:tc>
          <w:tcPr>
            <w:tcW w:type="dxa" w:w="2160"/>
          </w:tcPr>
          <w:p>
            <w:r>
              <w:t>Highest F1-score; captures complex patterns</w:t>
            </w:r>
          </w:p>
        </w:tc>
        <w:tc>
          <w:tcPr>
            <w:tcW w:type="dxa" w:w="2160"/>
          </w:tcPr>
          <w:p>
            <w:r>
              <w:t>F1 0.5968, Good generalization</w:t>
            </w:r>
          </w:p>
        </w:tc>
      </w:tr>
    </w:tbl>
    <w:p/>
    <w:p>
      <w:r>
        <w:t>________________________________________________________________________________</w:t>
      </w:r>
    </w:p>
    <w:p>
      <w:pPr>
        <w:pStyle w:val="Heading2"/>
      </w:pPr>
      <w:r>
        <w:t>Sensitivity Analysis</w:t>
      </w:r>
    </w:p>
    <w:p>
      <w:pPr>
        <w:pStyle w:val="Heading3"/>
      </w:pPr>
      <w:r>
        <w:t>Impact of Class Imbalance Handling</w:t>
      </w:r>
    </w:p>
    <w:p>
      <w:r/>
      <w:r>
        <w:rPr>
          <w:b/>
        </w:rPr>
        <w:t>Table 10. Model Performance With and Without SMOTE</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AUROC (Without SMOTE)</w:t>
            </w:r>
          </w:p>
        </w:tc>
        <w:tc>
          <w:tcPr>
            <w:tcW w:type="dxa" w:w="2160"/>
          </w:tcPr>
          <w:p>
            <w:r>
              <w:rPr>
                <w:b/>
              </w:rPr>
              <w:t>AUROC (With SMOTE)</w:t>
            </w:r>
          </w:p>
        </w:tc>
        <w:tc>
          <w:tcPr>
            <w:tcW w:type="dxa" w:w="2160"/>
          </w:tcPr>
          <w:p>
            <w:r>
              <w:rPr>
                <w:b/>
              </w:rPr>
              <w:t>Improvement</w:t>
            </w:r>
          </w:p>
        </w:tc>
      </w:tr>
      <w:tr>
        <w:tc>
          <w:tcPr>
            <w:tcW w:type="dxa" w:w="2160"/>
          </w:tcPr>
          <w:p>
            <w:r>
              <w:t>Logistic Regression</w:t>
            </w:r>
          </w:p>
        </w:tc>
        <w:tc>
          <w:tcPr>
            <w:tcW w:type="dxa" w:w="2160"/>
          </w:tcPr>
          <w:p>
            <w:r>
              <w:t>0.7893</w:t>
            </w:r>
          </w:p>
        </w:tc>
        <w:tc>
          <w:tcPr>
            <w:tcW w:type="dxa" w:w="2160"/>
          </w:tcPr>
          <w:p>
            <w:r>
              <w:t>0.8245</w:t>
            </w:r>
          </w:p>
        </w:tc>
        <w:tc>
          <w:tcPr>
            <w:tcW w:type="dxa" w:w="2160"/>
          </w:tcPr>
          <w:p>
            <w:r>
              <w:t>+0.0352</w:t>
            </w:r>
          </w:p>
        </w:tc>
      </w:tr>
      <w:tr>
        <w:tc>
          <w:tcPr>
            <w:tcW w:type="dxa" w:w="2160"/>
          </w:tcPr>
          <w:p>
            <w:r>
              <w:t>Random Forest</w:t>
            </w:r>
          </w:p>
        </w:tc>
        <w:tc>
          <w:tcPr>
            <w:tcW w:type="dxa" w:w="2160"/>
          </w:tcPr>
          <w:p>
            <w:r>
              <w:t>0.7821</w:t>
            </w:r>
          </w:p>
        </w:tc>
        <w:tc>
          <w:tcPr>
            <w:tcW w:type="dxa" w:w="2160"/>
          </w:tcPr>
          <w:p>
            <w:r>
              <w:t>0.8189</w:t>
            </w:r>
          </w:p>
        </w:tc>
        <w:tc>
          <w:tcPr>
            <w:tcW w:type="dxa" w:w="2160"/>
          </w:tcPr>
          <w:p>
            <w:r>
              <w:t>+0.0368</w:t>
            </w:r>
          </w:p>
        </w:tc>
      </w:tr>
      <w:tr>
        <w:tc>
          <w:tcPr>
            <w:tcW w:type="dxa" w:w="2160"/>
          </w:tcPr>
          <w:p>
            <w:r>
              <w:t>XGBoost</w:t>
            </w:r>
          </w:p>
        </w:tc>
        <w:tc>
          <w:tcPr>
            <w:tcW w:type="dxa" w:w="2160"/>
          </w:tcPr>
          <w:p>
            <w:r>
              <w:t>0.7654</w:t>
            </w:r>
          </w:p>
        </w:tc>
        <w:tc>
          <w:tcPr>
            <w:tcW w:type="dxa" w:w="2160"/>
          </w:tcPr>
          <w:p>
            <w:r>
              <w:t>0.7949</w:t>
            </w:r>
          </w:p>
        </w:tc>
        <w:tc>
          <w:tcPr>
            <w:tcW w:type="dxa" w:w="2160"/>
          </w:tcPr>
          <w:p>
            <w:r>
              <w:t>+0.0295</w:t>
            </w:r>
          </w:p>
        </w:tc>
      </w:tr>
    </w:tbl>
    <w:p/>
    <w:p>
      <w:r/>
      <w:r>
        <w:rPr>
          <w:b/>
        </w:rPr>
        <w:t>Key Finding</w:t>
      </w:r>
      <w:r>
        <w:t>: SMOTE consistently improved AUROC by 3-4%, validating its use for addressing class imbalance.</w:t>
      </w:r>
    </w:p>
    <w:p>
      <w:pPr>
        <w:pStyle w:val="Heading3"/>
      </w:pPr>
      <w:r>
        <w:t>Impact of Missing BMI Data</w:t>
      </w:r>
    </w:p>
    <w:p>
      <w:r>
        <w:rPr>
          <w:b/>
        </w:rPr>
        <w:t>Comparison of Imputation Methods**</w:t>
      </w:r>
    </w:p>
    <w:p>
      <w:pPr>
        <w:pStyle w:val="ListBullet"/>
      </w:pPr>
      <w:r>
        <w:t>- Median Imputation: AUROC 0.8189 (Random Forest)</w:t>
      </w:r>
    </w:p>
    <w:p>
      <w:pPr>
        <w:pStyle w:val="ListBullet"/>
      </w:pPr>
      <w:r>
        <w:t>- Mean Imputation: AUROC 0.8142 (Random Forest)</w:t>
      </w:r>
    </w:p>
    <w:p>
      <w:pPr>
        <w:pStyle w:val="ListBullet"/>
      </w:pPr>
      <w:r>
        <w:t>- KNN Imputation (k=5): AUROC 0.8201 (Random Forest)</w:t>
      </w:r>
    </w:p>
    <w:p>
      <w:r/>
      <w:r>
        <w:rPr>
          <w:b/>
        </w:rPr>
        <w:t>Key Finding</w:t>
      </w:r>
      <w:r>
        <w:t>: Imputation method had minimal impact (&lt;1% difference), suggesting robustness to missing BMI data.</w:t>
      </w:r>
    </w:p>
    <w:p>
      <w:r>
        <w:t>________________________________________________________________________________</w:t>
      </w:r>
    </w:p>
    <w:p>
      <w:pPr>
        <w:pStyle w:val="Heading2"/>
      </w:pPr>
      <w:r>
        <w:t>Additional Findings</w:t>
      </w:r>
    </w:p>
    <w:p>
      <w:pPr>
        <w:pStyle w:val="Heading3"/>
      </w:pPr>
      <w:r>
        <w:t>Precision-Recall Trade-off</w:t>
      </w:r>
    </w:p>
    <w:p>
      <w:r>
        <w:rPr>
          <w:b/>
        </w:rPr>
        <w:t>Average Precision Scores**</w:t>
      </w:r>
    </w:p>
    <w:p>
      <w:pPr>
        <w:pStyle w:val="ListBullet"/>
      </w:pPr>
      <w:r>
        <w:t>- Logistic Regression: 0.2266 (highest)</w:t>
      </w:r>
    </w:p>
    <w:p>
      <w:pPr>
        <w:pStyle w:val="ListBullet"/>
      </w:pPr>
      <w:r>
        <w:t>- Random Forest: 0.2194</w:t>
      </w:r>
    </w:p>
    <w:p>
      <w:pPr>
        <w:pStyle w:val="ListBullet"/>
      </w:pPr>
      <w:r>
        <w:t>- Neural Network: 0.1657</w:t>
      </w:r>
    </w:p>
    <w:p>
      <w:r>
        <w:rPr>
          <w:b/>
        </w:rPr>
        <w:t>Interpretation**</w:t>
      </w:r>
    </w:p>
    <w:p>
      <w:r>
        <w:t>All models showed modest Average Precision (&lt;0.25) due to severe class imbalance. This highlights the challenge of minority class prediction even after SMOTE.</w:t>
      </w:r>
    </w:p>
    <w:p>
      <w:pPr>
        <w:pStyle w:val="Heading3"/>
      </w:pPr>
      <w:r>
        <w:t>Confusion Matrix Insights</w:t>
      </w:r>
    </w:p>
    <w:p>
      <w:r>
        <w:rPr>
          <w:b/>
        </w:rPr>
        <w:t>Logistic Regression (Representative Example)**</w:t>
      </w:r>
    </w:p>
    <w:p>
      <w:pPr>
        <w:pStyle w:val="IntenseQuote"/>
      </w:pPr>
      <w:r>
        <w:t xml:space="preserve">                Predicted</w:t>
        <w:br/>
      </w:r>
    </w:p>
    <w:p>
      <w:pPr>
        <w:pStyle w:val="IntenseQuote"/>
      </w:pPr>
      <w:r>
        <w:t xml:space="preserve">           No Stroke  Stroke</w:t>
        <w:br/>
      </w:r>
    </w:p>
    <w:p>
      <w:pPr>
        <w:pStyle w:val="IntenseQuote"/>
      </w:pPr>
      <w:r>
        <w:t>Actual No    770       202</w:t>
        <w:br/>
      </w:r>
    </w:p>
    <w:p>
      <w:pPr>
        <w:pStyle w:val="IntenseQuote"/>
      </w:pPr>
      <w:r>
        <w:t xml:space="preserve">       Yes    15        35</w:t>
        <w:br/>
      </w:r>
    </w:p>
    <w:p>
      <w:pPr>
        <w:pStyle w:val="ListBullet"/>
      </w:pPr>
      <w:r>
        <w:t>- True Negatives: 770 (79.3% of non-stroke correctly identified)</w:t>
      </w:r>
    </w:p>
    <w:p>
      <w:pPr>
        <w:pStyle w:val="ListBullet"/>
      </w:pPr>
      <w:r>
        <w:t>- False Positives: 202 (20.7% misclassified as stroke)</w:t>
      </w:r>
    </w:p>
    <w:p>
      <w:pPr>
        <w:pStyle w:val="ListBullet"/>
      </w:pPr>
      <w:r>
        <w:t>- False Negatives: 15 (30.0% of strokes missed)</w:t>
      </w:r>
    </w:p>
    <w:p>
      <w:pPr>
        <w:pStyle w:val="ListBullet"/>
      </w:pPr>
      <w:r>
        <w:t>- True Positives: 35 (70.0% of strokes correctly identified)</w:t>
      </w:r>
    </w:p>
    <w:p>
      <w:r>
        <w:rPr>
          <w:b/>
        </w:rPr>
        <w:t>Clinical Implication**</w:t>
      </w:r>
    </w:p>
    <w:p>
      <w:pPr>
        <w:pStyle w:val="ListBullet"/>
      </w:pPr>
      <w:r>
        <w:t>- Missing 30% of strokes (False Negatives) is clinically concerning</w:t>
      </w:r>
    </w:p>
    <w:p>
      <w:pPr>
        <w:pStyle w:val="ListBullet"/>
      </w:pPr>
      <w:r>
        <w:t>- False Positive rate of 20.7% leads to unnecessary interventions</w:t>
      </w:r>
    </w:p>
    <w:p>
      <w:pPr>
        <w:pStyle w:val="ListBullet"/>
      </w:pPr>
      <w:r>
        <w:t>- Trade-off between sensitivity and specificity must be carefully considered</w:t>
      </w:r>
    </w:p>
    <w:p>
      <w:r>
        <w:t>________________________________________________________________________________</w:t>
      </w:r>
    </w:p>
    <w:p>
      <w:pPr>
        <w:pStyle w:val="Heading2"/>
      </w:pPr>
      <w:r>
        <w:t>Summary of Key Results</w:t>
      </w:r>
    </w:p>
    <w:p>
      <w:pPr>
        <w:pStyle w:val="ListBullet"/>
      </w:pPr>
      <w:r>
        <w:t>Model Performance: Logistic Regression achieved the highest AUROC (0.8245), while Gradient Boosting showed the best calibration (Brier Score 0.0801)</w:t>
      </w:r>
    </w:p>
    <w:p>
      <w:pPr>
        <w:pStyle w:val="ListBullet"/>
      </w:pPr>
      <w:r>
        <w:t>Predictive Features: Age was the dominant predictor (correlation 0.245, SHAP importance 0.16-2.63), followed by cardiovascular risk factors</w:t>
      </w:r>
    </w:p>
    <w:p>
      <w:pPr>
        <w:pStyle w:val="ListBullet"/>
      </w:pPr>
      <w:r>
        <w:t>Risk Stratification: Successfully categorized patients into Low (1.7% stroke rate), Medium (10.0%), and High (21.2%) risk groups</w:t>
      </w:r>
    </w:p>
    <w:p>
      <w:pPr>
        <w:pStyle w:val="ListBullet"/>
      </w:pPr>
      <w:r>
        <w:t>Clinical Utility: Models demonstrated practical value for early detection and resource allocation, though external validation is needed</w:t>
      </w:r>
    </w:p>
    <w:p>
      <w:pPr>
        <w:pStyle w:val="ListBullet"/>
      </w:pPr>
      <w:r>
        <w:t>Class Imbalance: SMOTE improved performance but did not fully overcome the challenge of minority class prediction</w:t>
      </w:r>
    </w:p>
    <w:p>
      <w:pPr>
        <w:pStyle w:val="ListBullet"/>
      </w:pPr>
      <w:r>
        <w:t>Interpretability: SHAP analysis provided clinically meaningful insights into feature contributions</w:t>
      </w:r>
    </w:p>
    <w:p>
      <w:pPr>
        <w:pStyle w:val="ListBullet"/>
      </w:pPr>
      <w:r>
        <w:t>Threshold Optimization: Identified scenario-specific optimal thresholds balancing sensitivity and specificity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