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360"/>
      </w:tblGrid>
      <w:tr>
        <w:tc>
          <w:tcPr>
            <w:tcW w:type="dxa" w:w="9360"/>
            <w:shd w:val="clear" w:color="auto" w:fill="00416A"/>
          </w:tcPr>
          <w:p>
            <w:pPr>
              <w:spacing w:before="560"/>
            </w:pPr>
            <w:r>
              <w:drawing>
                <wp:inline xmlns:a="http://schemas.openxmlformats.org/drawingml/2006/main" xmlns:pic="http://schemas.openxmlformats.org/drawingml/2006/picture">
                  <wp:extent cx="2011680" cy="7724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UNILABO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772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60"/>
            </w:pPr>
            <w:r>
              <w:rPr>
                <w:b/>
                <w:color w:val="BFD4E6"/>
                <w:sz w:val="18"/>
              </w:rPr>
              <w:t>UNILABOR  ·  PLATAFORMA UNILABOR SAFEDOC  ·  PORTAL DEL COLABORADOR</w:t>
            </w:r>
          </w:p>
          <w:p>
            <w:r>
              <w:rPr>
                <w:b/>
                <w:color w:val="FFFFFF"/>
                <w:sz w:val="52"/>
              </w:rPr>
              <w:t>Guía para el colaborador</w:t>
            </w:r>
          </w:p>
          <w:p>
            <w:r>
              <w:rPr>
                <w:color w:val="E3EEF6"/>
                <w:sz w:val="26"/>
              </w:rPr>
              <w:t>Programa de Inducción · Fases 5, 6 y 7: inducción a tu puesto, práctica supervisada y evaluación de competencia</w:t>
            </w:r>
          </w:p>
          <w:p>
            <w:pPr>
              <w:spacing w:before="1200"/>
            </w:pPr>
          </w:p>
          <w:p>
            <w:pPr>
              <w:spacing w:after="40"/>
            </w:pPr>
            <w:r>
              <w:rPr>
                <w:b/>
                <w:color w:val="BFD4E6"/>
                <w:sz w:val="19"/>
              </w:rPr>
              <w:t xml:space="preserve">Código: </w:t>
            </w:r>
            <w:r>
              <w:rPr>
                <w:color w:val="FFFFFF"/>
                <w:sz w:val="19"/>
              </w:rPr>
              <w:t>GUI-COL-IND-002</w:t>
            </w:r>
          </w:p>
          <w:p>
            <w:pPr>
              <w:spacing w:after="40"/>
            </w:pPr>
            <w:r>
              <w:rPr>
                <w:b/>
                <w:color w:val="BFD4E6"/>
                <w:sz w:val="19"/>
              </w:rPr>
              <w:t xml:space="preserve">Versión: </w:t>
            </w:r>
            <w:r>
              <w:rPr>
                <w:color w:val="FFFFFF"/>
                <w:sz w:val="19"/>
              </w:rPr>
              <w:t>1.0</w:t>
            </w:r>
          </w:p>
          <w:p>
            <w:pPr>
              <w:spacing w:after="40"/>
            </w:pPr>
            <w:r>
              <w:rPr>
                <w:b/>
                <w:color w:val="BFD4E6"/>
                <w:sz w:val="19"/>
              </w:rPr>
              <w:t xml:space="preserve">Fecha: </w:t>
            </w:r>
            <w:r>
              <w:rPr>
                <w:color w:val="FFFFFF"/>
                <w:sz w:val="19"/>
              </w:rPr>
              <w:t>8 de septiembre de 2026</w:t>
            </w:r>
          </w:p>
          <w:p>
            <w:pPr>
              <w:spacing w:after="40"/>
            </w:pPr>
            <w:r>
              <w:rPr>
                <w:b/>
                <w:color w:val="BFD4E6"/>
                <w:sz w:val="19"/>
              </w:rPr>
              <w:t xml:space="preserve">Dirigido a: </w:t>
            </w:r>
            <w:r>
              <w:rPr>
                <w:color w:val="FFFFFF"/>
                <w:sz w:val="19"/>
              </w:rPr>
              <w:t>Personal de nuevo ingreso o con cambio de puesto que ya aprobó las Fases 1 a 4</w:t>
            </w:r>
          </w:p>
          <w:p>
            <w:pPr>
              <w:spacing w:after="40"/>
            </w:pPr>
            <w:r>
              <w:rPr>
                <w:b/>
                <w:color w:val="BFD4E6"/>
                <w:sz w:val="19"/>
              </w:rPr>
              <w:t xml:space="preserve">Norma de referencia: </w:t>
            </w:r>
            <w:r>
              <w:rPr>
                <w:color w:val="FFFFFF"/>
                <w:sz w:val="19"/>
              </w:rPr>
              <w:t>ISO 15189:2022, numeral 6.2 Personal</w:t>
            </w:r>
          </w:p>
          <w:p>
            <w:pPr>
              <w:spacing w:after="560"/>
            </w:pPr>
          </w:p>
        </w:tc>
      </w:tr>
    </w:tbl>
    <w:p>
      <w:r>
        <w:br w:type="page"/>
      </w:r>
    </w:p>
    <w:p>
      <w:pPr>
        <w:pStyle w:val="Heading1"/>
      </w:pPr>
      <w:r>
        <w:t>Hoja de control del documento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D4E6"/>
          <w:left w:val="single" w:sz="6" w:space="0" w:color="BFD4E6"/>
          <w:bottom w:val="single" w:sz="6" w:space="0" w:color="BFD4E6"/>
          <w:right w:val="single" w:sz="6" w:space="0" w:color="BFD4E6"/>
          <w:insideH w:val="single" w:sz="6" w:space="0" w:color="BFD4E6"/>
          <w:insideV w:val="single" w:sz="6" w:space="0" w:color="BFD4E6"/>
        </w:tblBorders>
      </w:tblPr>
      <w:tblGrid>
        <w:gridCol w:w="4680"/>
        <w:gridCol w:w="4680"/>
      </w:tblGrid>
      <w:tr>
        <w:tc>
          <w:tcPr>
            <w:tcW w:type="dxa" w:w="2592"/>
            <w:shd w:val="clear" w:color="auto" w:fill="E3EEF6"/>
          </w:tcPr>
          <w:p>
            <w:r>
              <w:rPr>
                <w:b/>
                <w:color w:val="00416A"/>
                <w:sz w:val="19"/>
              </w:rPr>
              <w:t>Código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GUI-COL-IND-002</w:t>
            </w:r>
          </w:p>
        </w:tc>
      </w:tr>
      <w:tr>
        <w:tc>
          <w:tcPr>
            <w:tcW w:type="dxa" w:w="2592"/>
            <w:shd w:val="clear" w:color="auto" w:fill="E3EEF6"/>
          </w:tcPr>
          <w:p>
            <w:r>
              <w:rPr>
                <w:b/>
                <w:color w:val="00416A"/>
                <w:sz w:val="19"/>
              </w:rPr>
              <w:t>Título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Guía para el colaborador — Programa de Inducción, Fases 5 a 7</w:t>
            </w:r>
          </w:p>
        </w:tc>
      </w:tr>
      <w:tr>
        <w:tc>
          <w:tcPr>
            <w:tcW w:type="dxa" w:w="2592"/>
            <w:shd w:val="clear" w:color="auto" w:fill="E3EEF6"/>
          </w:tcPr>
          <w:p>
            <w:r>
              <w:rPr>
                <w:b/>
                <w:color w:val="00416A"/>
                <w:sz w:val="19"/>
              </w:rPr>
              <w:t>Versión / fecha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1.0 — 8 de septiembre de 2026</w:t>
            </w:r>
          </w:p>
        </w:tc>
      </w:tr>
      <w:tr>
        <w:tc>
          <w:tcPr>
            <w:tcW w:type="dxa" w:w="2592"/>
            <w:shd w:val="clear" w:color="auto" w:fill="E3EEF6"/>
          </w:tcPr>
          <w:p>
            <w:r>
              <w:rPr>
                <w:b/>
                <w:color w:val="00416A"/>
                <w:sz w:val="19"/>
              </w:rPr>
              <w:t>Alcance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Qué debe hacer el colaborador en la Plataforma UNILABOR SafeDoc durante la inducción técnica a su puesto (Fase 5), la práctica supervisada (Fase 6), la evaluación de competencia (Fase 7) y el cierre de su Formato de Inducción.</w:t>
            </w:r>
          </w:p>
        </w:tc>
      </w:tr>
      <w:tr>
        <w:tc>
          <w:tcPr>
            <w:tcW w:type="dxa" w:w="2592"/>
            <w:shd w:val="clear" w:color="auto" w:fill="E3EEF6"/>
          </w:tcPr>
          <w:p>
            <w:r>
              <w:rPr>
                <w:b/>
                <w:color w:val="00416A"/>
                <w:sz w:val="19"/>
              </w:rPr>
              <w:t>Prerrequisito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Fases 1 a 4 aprobadas (ver Guía GUI-COL-IND-001).</w:t>
            </w:r>
          </w:p>
        </w:tc>
      </w:tr>
      <w:tr>
        <w:tc>
          <w:tcPr>
            <w:tcW w:type="dxa" w:w="2592"/>
            <w:shd w:val="clear" w:color="auto" w:fill="E3EEF6"/>
          </w:tcPr>
          <w:p>
            <w:r>
              <w:rPr>
                <w:b/>
                <w:color w:val="00416A"/>
                <w:sz w:val="19"/>
              </w:rPr>
              <w:t>Elaboró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Sistemas / Plataforma SafeDoc</w:t>
            </w:r>
          </w:p>
        </w:tc>
      </w:tr>
      <w:tr>
        <w:tc>
          <w:tcPr>
            <w:tcW w:type="dxa" w:w="2592"/>
            <w:shd w:val="clear" w:color="auto" w:fill="E3EEF6"/>
          </w:tcPr>
          <w:p>
            <w:r>
              <w:rPr>
                <w:b/>
                <w:color w:val="00416A"/>
                <w:sz w:val="19"/>
              </w:rPr>
              <w:t>Revisó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Coordinación de Recursos Humanos</w:t>
            </w:r>
          </w:p>
        </w:tc>
      </w:tr>
      <w:tr>
        <w:tc>
          <w:tcPr>
            <w:tcW w:type="dxa" w:w="2592"/>
            <w:shd w:val="clear" w:color="auto" w:fill="E3EEF6"/>
          </w:tcPr>
          <w:p>
            <w:r>
              <w:rPr>
                <w:b/>
                <w:color w:val="00416A"/>
                <w:sz w:val="19"/>
              </w:rPr>
              <w:t>Aprobó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Dirección General</w:t>
            </w:r>
          </w:p>
        </w:tc>
      </w:tr>
    </w:tbl>
    <w:p>
      <w:pPr>
        <w:pStyle w:val="Heading2"/>
      </w:pPr>
      <w:r>
        <w:t>Historial de cambios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D4E6"/>
          <w:left w:val="single" w:sz="6" w:space="0" w:color="BFD4E6"/>
          <w:bottom w:val="single" w:sz="6" w:space="0" w:color="BFD4E6"/>
          <w:right w:val="single" w:sz="6" w:space="0" w:color="BFD4E6"/>
          <w:insideH w:val="single" w:sz="6" w:space="0" w:color="BFD4E6"/>
          <w:insideV w:val="single" w:sz="6" w:space="0" w:color="BFD4E6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416A"/>
          </w:tcPr>
          <w:p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2340"/>
            <w:shd w:val="clear" w:color="auto" w:fill="00416A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340"/>
            <w:shd w:val="clear" w:color="auto" w:fill="00416A"/>
          </w:tcPr>
          <w:p>
            <w:r>
              <w:rPr>
                <w:b/>
                <w:color w:val="FFFFFF"/>
                <w:sz w:val="19"/>
              </w:rPr>
              <w:t>Descripción del cambio</w:t>
            </w:r>
          </w:p>
        </w:tc>
        <w:tc>
          <w:tcPr>
            <w:tcW w:type="dxa" w:w="2340"/>
            <w:shd w:val="clear" w:color="auto" w:fill="00416A"/>
          </w:tcPr>
          <w:p>
            <w:r>
              <w:rPr>
                <w:b/>
                <w:color w:val="FFFFFF"/>
                <w:sz w:val="19"/>
              </w:rPr>
              <w:t>Autor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08/09/2026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Emisión inicial con capturas de pantalla reales del sistema.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Sistemas</w:t>
            </w:r>
          </w:p>
        </w:tc>
      </w:tr>
    </w:tbl>
    <w:p>
      <w:r>
        <w:br w:type="page"/>
      </w:r>
    </w:p>
    <w:p>
      <w:pPr>
        <w:pStyle w:val="Heading1"/>
      </w:pPr>
      <w:r>
        <w:t>Índice</w:t>
      </w:r>
    </w:p>
    <w:p>
      <w:r/>
      <w:fldSimple w:instr="TOC \o &quot;1-3&quot; \h \z \u">
        <w:r>
          <w:t>Actualice el índice (clic derecho &gt; Actualizar campo) para ver el contenido.</w:t>
        </w:r>
      </w:fldSimple>
    </w:p>
    <w:p>
      <w:r>
        <w:br w:type="page"/>
      </w:r>
    </w:p>
    <w:p>
      <w:pPr>
        <w:pStyle w:val="Heading1"/>
      </w:pPr>
      <w:r>
        <w:t>1. ¿Qué sigue después de las Fases 1 a 4?</w:t>
      </w:r>
    </w:p>
    <w:p>
      <w:r>
        <w:rPr>
          <w:i w:val="0"/>
        </w:rPr>
        <w:t>¡Felicidades! Si ya aprobaste las cuatro fases institucionales, ahora toca la parte específica de tu puesto. En estas fases el sistema usa el puesto que RH te asignó: los documentos que leerás, el cuestionario y las competencias que se evaluarán son los de tu puesto.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D4E6"/>
          <w:left w:val="single" w:sz="6" w:space="0" w:color="BFD4E6"/>
          <w:bottom w:val="single" w:sz="6" w:space="0" w:color="BFD4E6"/>
          <w:right w:val="single" w:sz="6" w:space="0" w:color="BFD4E6"/>
          <w:insideH w:val="single" w:sz="6" w:space="0" w:color="BFD4E6"/>
          <w:insideV w:val="single" w:sz="6" w:space="0" w:color="BFD4E6"/>
        </w:tblBorders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00416A"/>
          </w:tcPr>
          <w:p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4320"/>
            <w:shd w:val="clear" w:color="auto" w:fill="00416A"/>
          </w:tcPr>
          <w:p>
            <w:r>
              <w:rPr>
                <w:b/>
                <w:color w:val="FFFFFF"/>
                <w:sz w:val="19"/>
              </w:rPr>
              <w:t>Qué harás tú</w:t>
            </w:r>
          </w:p>
        </w:tc>
        <w:tc>
          <w:tcPr>
            <w:tcW w:type="dxa" w:w="2592"/>
            <w:shd w:val="clear" w:color="auto" w:fill="00416A"/>
          </w:tcPr>
          <w:p>
            <w:r>
              <w:rPr>
                <w:b/>
                <w:color w:val="FFFFFF"/>
                <w:sz w:val="19"/>
              </w:rPr>
              <w:t>Dónde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sz w:val="19"/>
              </w:rPr>
              <w:t>5. Inducción técnica por área/puesto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Leer y firmar los documentos de tu puesto y presentar un cuestionario en línea.</w:t>
            </w:r>
          </w:p>
        </w:tc>
        <w:tc>
          <w:tcPr>
            <w:tcW w:type="dxa" w:w="2592"/>
          </w:tcPr>
          <w:p>
            <w:r>
              <w:rPr>
                <w:b w:val="0"/>
                <w:sz w:val="19"/>
              </w:rPr>
              <w:t>Sala de lectura → Mis lecturas y Mis evaluaciones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sz w:val="19"/>
              </w:rPr>
              <w:t>6. Capacitación práctica supervisada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Realizar la práctica en tu área con tu supervisor. RH captura tu calificación (0 a 10).</w:t>
            </w:r>
          </w:p>
        </w:tc>
        <w:tc>
          <w:tcPr>
            <w:tcW w:type="dxa" w:w="2592"/>
          </w:tcPr>
          <w:p>
            <w:r>
              <w:rPr>
                <w:b w:val="0"/>
                <w:sz w:val="19"/>
              </w:rPr>
              <w:t>En tu área de trabajo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sz w:val="19"/>
              </w:rPr>
              <w:t>7. Evaluación de competencia inicial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Participar en la evaluación con tu evaluador técnico y firmar digitalmente el cierre.</w:t>
            </w:r>
          </w:p>
        </w:tc>
        <w:tc>
          <w:tcPr>
            <w:tcW w:type="dxa" w:w="2592"/>
          </w:tcPr>
          <w:p>
            <w:r>
              <w:rPr>
                <w:b w:val="0"/>
                <w:sz w:val="19"/>
              </w:rPr>
              <w:t>Con RH / tu coordinador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sz w:val="19"/>
              </w:rPr>
              <w:t>Cierre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Firmar digitalmente tu Formato de Inducción.</w:t>
            </w:r>
          </w:p>
        </w:tc>
        <w:tc>
          <w:tcPr>
            <w:tcW w:type="dxa" w:w="2592"/>
          </w:tcPr>
          <w:p>
            <w:r>
              <w:rPr>
                <w:b w:val="0"/>
                <w:sz w:val="19"/>
              </w:rPr>
              <w:t>Con RH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7CADD3"/>
          <w:left w:val="single" w:sz="6" w:space="0" w:color="7CADD3"/>
          <w:bottom w:val="single" w:sz="6" w:space="0" w:color="7CADD3"/>
          <w:right w:val="single" w:sz="6" w:space="0" w:color="7CADD3"/>
          <w:insideH w:val="single" w:sz="6" w:space="0" w:color="7CADD3"/>
          <w:insideV w:val="single" w:sz="6" w:space="0" w:color="7CADD3"/>
        </w:tblBorders>
      </w:tblPr>
      <w:tblGrid>
        <w:gridCol w:w="9360"/>
      </w:tblGrid>
      <w:tr>
        <w:tc>
          <w:tcPr>
            <w:tcW w:type="dxa" w:w="9360"/>
            <w:shd w:val="clear" w:color="auto" w:fill="FFF4E5"/>
          </w:tcPr>
          <w:p>
            <w:r>
              <w:rPr>
                <w:b/>
                <w:color w:val="92400E"/>
                <w:sz w:val="18"/>
              </w:rPr>
              <w:t>IMPORTANTE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Las fases van en orden. No podrás iniciar la Fase 6 hasta aprobar la 5, ni la 7 hasta aprobar la 6.</w:t>
            </w:r>
          </w:p>
        </w:tc>
      </w:tr>
    </w:tbl>
    <w:p>
      <w:pPr>
        <w:spacing w:after="40"/>
      </w:pPr>
    </w:p>
    <w:p>
      <w:pPr>
        <w:pStyle w:val="Heading1"/>
      </w:pPr>
      <w:r>
        <w:t>2. Entrar a la plataforma</w:t>
      </w:r>
    </w:p>
    <w:p>
      <w:pPr>
        <w:pStyle w:val="ListNumber"/>
      </w:pPr>
      <w:r>
        <w:rPr>
          <w:b w:val="0"/>
        </w:rPr>
        <w:t>Abre la Plataforma UNILABOR SafeDoc en tu navegador e inicia sesión con tu correo institucional y contraseña.</w:t>
      </w:r>
    </w:p>
    <w:p>
      <w:pPr>
        <w:pStyle w:val="ListNumber"/>
      </w:pPr>
      <w:r>
        <w:rPr>
          <w:b w:val="0"/>
        </w:rPr>
        <w:t xml:space="preserve">Si tienes acceso a varios módulos, elige </w:t>
      </w:r>
      <w:r>
        <w:rPr>
          <w:b/>
        </w:rPr>
        <w:t>Recursos Humanos</w:t>
      </w:r>
      <w:r>
        <w:rPr>
          <w:b w:val="0"/>
        </w:rPr>
        <w:t xml:space="preserve"> para tu inducción o </w:t>
      </w:r>
      <w:r>
        <w:rPr>
          <w:b/>
        </w:rPr>
        <w:t>Calidad</w:t>
      </w:r>
      <w:r>
        <w:rPr>
          <w:b w:val="0"/>
        </w:rPr>
        <w:t xml:space="preserve"> para tus lecturas. Puedes cambiar de módulo en cualquier momento desde el menú de usuario (arriba a la derecha).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01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B7A"/>
          <w:sz w:val="18"/>
        </w:rPr>
        <w:t>Figura 1. Pantalla de inicio de sesión.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02_seleccion_modul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B7A"/>
          <w:sz w:val="18"/>
        </w:rPr>
        <w:t>Figura 2. Selección de módulo después de iniciar sesión.</w:t>
      </w:r>
    </w:p>
    <w:p>
      <w:pPr>
        <w:pStyle w:val="Heading1"/>
      </w:pPr>
      <w:r>
        <w:t>3. Tu punto de partida: Mi expediente y Mi inducción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7CADD3"/>
          <w:left w:val="single" w:sz="6" w:space="0" w:color="7CADD3"/>
          <w:bottom w:val="single" w:sz="6" w:space="0" w:color="7CADD3"/>
          <w:right w:val="single" w:sz="6" w:space="0" w:color="7CADD3"/>
          <w:insideH w:val="single" w:sz="6" w:space="0" w:color="7CADD3"/>
          <w:insideV w:val="single" w:sz="6" w:space="0" w:color="7CADD3"/>
        </w:tblBorders>
      </w:tblPr>
      <w:tblGrid>
        <w:gridCol w:w="9360"/>
      </w:tblGrid>
      <w:tr>
        <w:tc>
          <w:tcPr>
            <w:tcW w:type="dxa" w:w="9360"/>
            <w:shd w:val="clear" w:color="auto" w:fill="E3EEF6"/>
          </w:tcPr>
          <w:p>
            <w:r>
              <w:rPr>
                <w:b/>
                <w:color w:val="00416A"/>
                <w:sz w:val="18"/>
              </w:rPr>
              <w:t>RUTA EN EL SISTEMA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Recursos Humanos → Mi espacio → Mi expediente / Mi inducción</w:t>
            </w:r>
          </w:p>
        </w:tc>
      </w:tr>
    </w:tbl>
    <w:p>
      <w:pPr>
        <w:spacing w:after="40"/>
      </w:pPr>
    </w:p>
    <w:p>
      <w:r>
        <w:rPr>
          <w:i w:val="0"/>
        </w:rPr>
        <w:t>En **Mi expediente**, el banner azul "Tu programa de inducción" te dice en qué fase vas, cuántos documentos llevas firmados y te lleva directo a la lectura o a la evaluación pendiente. En **Mi inducción** ves todas tus fases con su estado.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03_mi_expediente_he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B7A"/>
          <w:sz w:val="18"/>
        </w:rPr>
        <w:t>Figura 3. Banner de tu programa de inducción en Mi expediente, con acceso directo a la lectura de la fase.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04_mi_induccion_fas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B7A"/>
          <w:sz w:val="18"/>
        </w:rPr>
        <w:t>Figura 4. Mi inducción: Fases 1 a 4 aprobadas y Fase 5 en "Leyendo documentos (0/1)" con el botón "Ir a leer".</w:t>
      </w:r>
    </w:p>
    <w:p>
      <w:pPr>
        <w:pStyle w:val="Heading1"/>
      </w:pPr>
      <w:r>
        <w:t>4. Fase 5 — Inducción técnica a tu puesto</w:t>
      </w:r>
    </w:p>
    <w:p>
      <w:pPr>
        <w:pStyle w:val="Heading2"/>
      </w:pPr>
      <w:r>
        <w:t>4.1 Leer los documentos de tu puesto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7CADD3"/>
          <w:left w:val="single" w:sz="6" w:space="0" w:color="7CADD3"/>
          <w:bottom w:val="single" w:sz="6" w:space="0" w:color="7CADD3"/>
          <w:right w:val="single" w:sz="6" w:space="0" w:color="7CADD3"/>
          <w:insideH w:val="single" w:sz="6" w:space="0" w:color="7CADD3"/>
          <w:insideV w:val="single" w:sz="6" w:space="0" w:color="7CADD3"/>
        </w:tblBorders>
      </w:tblPr>
      <w:tblGrid>
        <w:gridCol w:w="9360"/>
      </w:tblGrid>
      <w:tr>
        <w:tc>
          <w:tcPr>
            <w:tcW w:type="dxa" w:w="9360"/>
            <w:shd w:val="clear" w:color="auto" w:fill="E3EEF6"/>
          </w:tcPr>
          <w:p>
            <w:r>
              <w:rPr>
                <w:b/>
                <w:color w:val="00416A"/>
                <w:sz w:val="18"/>
              </w:rPr>
              <w:t>RUTA EN EL SISTEMA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Calidad → Mi espacio → Mis lecturas   (o el botón "Ir a leer" de Mi inducción)</w:t>
            </w:r>
          </w:p>
        </w:tc>
      </w:tr>
    </w:tbl>
    <w:p>
      <w:pPr>
        <w:spacing w:after="40"/>
      </w:pPr>
    </w:p>
    <w:p>
      <w:r>
        <w:rPr>
          <w:i w:val="0"/>
        </w:rPr>
        <w:t>Cuando RH publica la fase recibes un único SMS de aviso. Desde ese momento tus documentos aparecen en **Mis lecturas** con su fecha límite y el avance de páginas.</w:t>
      </w:r>
    </w:p>
    <w:p>
      <w:pPr>
        <w:pStyle w:val="ListNumber"/>
      </w:pPr>
      <w:r>
        <w:rPr>
          <w:b w:val="0"/>
        </w:rPr>
        <w:t xml:space="preserve">Pulsa </w:t>
      </w:r>
      <w:r>
        <w:rPr>
          <w:b/>
        </w:rPr>
        <w:t>Leer</w:t>
      </w:r>
      <w:r>
        <w:rPr>
          <w:b w:val="0"/>
        </w:rPr>
        <w:t xml:space="preserve"> en el documento. Se abre el visor protegido (con marca de agua a tu nombre, sin descarga ni impresión).</w:t>
      </w:r>
    </w:p>
    <w:p>
      <w:pPr>
        <w:pStyle w:val="ListNumber"/>
      </w:pPr>
      <w:r>
        <w:rPr>
          <w:b w:val="0"/>
        </w:rPr>
        <w:t xml:space="preserve">Lee cada página </w:t>
      </w:r>
      <w:r>
        <w:rPr>
          <w:b/>
        </w:rPr>
        <w:t>hasta el final</w:t>
      </w:r>
      <w:r>
        <w:rPr>
          <w:b w:val="0"/>
        </w:rPr>
        <w:t xml:space="preserve"> (desplázate hasta abajo) y permanece en ella al menos unos segundos. La barra superior "Páginas leídas" avanza conforme el sistema registra cada página.</w:t>
      </w:r>
    </w:p>
    <w:p>
      <w:pPr>
        <w:pStyle w:val="ListNumber"/>
      </w:pPr>
      <w:r>
        <w:rPr>
          <w:b w:val="0"/>
        </w:rPr>
        <w:t xml:space="preserve">Pasa a la siguiente página con la flecha </w:t>
      </w:r>
      <w:r>
        <w:rPr>
          <w:b/>
        </w:rPr>
        <w:t>›</w:t>
      </w:r>
      <w:r>
        <w:rPr>
          <w:b w:val="0"/>
        </w:rPr>
        <w:t>. Puedes cerrar y volver después: tu avance se guarda.</w:t>
      </w:r>
    </w:p>
    <w:p>
      <w:pPr>
        <w:pStyle w:val="ListNumber"/>
      </w:pPr>
      <w:r>
        <w:rPr>
          <w:b w:val="0"/>
        </w:rPr>
        <w:t>Si te falta alguna página, la barra te lo indica ("Te falta la página 13"): regresa a ella y recórrela completa.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05_mis_lectur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B7A"/>
          <w:sz w:val="18"/>
        </w:rPr>
        <w:t>Figura 5. Mis lecturas: documento de tu puesto pendiente, con fecha límite y páginas leídas 0/27.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06_visor_lectura_inic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B7A"/>
          <w:sz w:val="18"/>
        </w:rPr>
        <w:t>Figura 6. Visor protegido: barra de páginas leídas, controles de zoom y navegación por página.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08_lectura_completa_declara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B7A"/>
          <w:sz w:val="18"/>
        </w:rPr>
        <w:t>Figura 7. Lectura completa: la barra se pone verde y aparece "ya puedes firmar".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7CADD3"/>
          <w:left w:val="single" w:sz="6" w:space="0" w:color="7CADD3"/>
          <w:bottom w:val="single" w:sz="6" w:space="0" w:color="7CADD3"/>
          <w:right w:val="single" w:sz="6" w:space="0" w:color="7CADD3"/>
          <w:insideH w:val="single" w:sz="6" w:space="0" w:color="7CADD3"/>
          <w:insideV w:val="single" w:sz="6" w:space="0" w:color="7CADD3"/>
        </w:tblBorders>
      </w:tblPr>
      <w:tblGrid>
        <w:gridCol w:w="9360"/>
      </w:tblGrid>
      <w:tr>
        <w:tc>
          <w:tcPr>
            <w:tcW w:type="dxa" w:w="9360"/>
            <w:shd w:val="clear" w:color="auto" w:fill="FFF4E5"/>
          </w:tcPr>
          <w:p>
            <w:r>
              <w:rPr>
                <w:b/>
                <w:color w:val="92400E"/>
                <w:sz w:val="18"/>
              </w:rPr>
              <w:t>IMPORTANTE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El sistema registra tu lectura en el servidor: no cuenta saltar páginas ni dejar el documento abierto sin leer. Solo puedes firmar cuando todas las páginas están leídas.</w:t>
            </w:r>
          </w:p>
        </w:tc>
      </w:tr>
    </w:tbl>
    <w:p>
      <w:pPr>
        <w:spacing w:after="40"/>
      </w:pPr>
    </w:p>
    <w:p>
      <w:pPr>
        <w:pStyle w:val="Heading2"/>
      </w:pPr>
      <w:r>
        <w:t>4.2 Firmar el documento</w:t>
      </w:r>
    </w:p>
    <w:p>
      <w:pPr>
        <w:pStyle w:val="ListNumber"/>
      </w:pPr>
      <w:r>
        <w:rPr>
          <w:b w:val="0"/>
        </w:rPr>
        <w:t xml:space="preserve">Al terminar la lectura, baja hasta la </w:t>
      </w:r>
      <w:r>
        <w:rPr>
          <w:b/>
        </w:rPr>
        <w:t>Declaración de conformidad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Firma en el recuadro con el dedo, el Apple Pencil o el mouse. Si no quedó bien, pulsa </w:t>
      </w:r>
      <w:r>
        <w:rPr>
          <w:b/>
        </w:rPr>
        <w:t>Limpiar</w:t>
      </w:r>
      <w:r>
        <w:rPr>
          <w:b w:val="0"/>
        </w:rPr>
        <w:t xml:space="preserve"> y vuelve a firmar.</w:t>
      </w:r>
    </w:p>
    <w:p>
      <w:pPr>
        <w:pStyle w:val="ListNumber"/>
      </w:pPr>
      <w:r>
        <w:rPr>
          <w:b w:val="0"/>
        </w:rPr>
        <w:t xml:space="preserve">Pulsa </w:t>
      </w:r>
      <w:r>
        <w:rPr>
          <w:b/>
        </w:rPr>
        <w:t>Firmar documento</w:t>
      </w:r>
      <w:r>
        <w:rPr>
          <w:b w:val="0"/>
        </w:rPr>
        <w:t xml:space="preserve">. El documento pasa a </w:t>
      </w:r>
      <w:r>
        <w:rPr>
          <w:b/>
        </w:rPr>
        <w:t>Firmado</w:t>
      </w:r>
      <w:r>
        <w:rPr>
          <w:b w:val="0"/>
        </w:rPr>
        <w:t xml:space="preserve"> y tu constancia de lectura queda disponible con el botón </w:t>
      </w:r>
      <w:r>
        <w:rPr>
          <w:b/>
        </w:rPr>
        <w:t>Constancia</w:t>
      </w:r>
      <w:r>
        <w:rPr>
          <w:b w:val="0"/>
        </w:rPr>
        <w:t>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09_firma_autograf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B7A"/>
          <w:sz w:val="18"/>
        </w:rPr>
        <w:t>Figura 8. Declaración de conformidad y recuadro de firma autógrafa.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10_lectura_firmad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B7A"/>
          <w:sz w:val="18"/>
        </w:rPr>
        <w:t>Figura 9. Documento firmado: 27/27 páginas y botón "Constancia".</w:t>
      </w:r>
    </w:p>
    <w:p>
      <w:pPr>
        <w:pStyle w:val="Heading2"/>
      </w:pPr>
      <w:r>
        <w:t>4.3 Presentar el cuestionario de la fase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7CADD3"/>
          <w:left w:val="single" w:sz="6" w:space="0" w:color="7CADD3"/>
          <w:bottom w:val="single" w:sz="6" w:space="0" w:color="7CADD3"/>
          <w:right w:val="single" w:sz="6" w:space="0" w:color="7CADD3"/>
          <w:insideH w:val="single" w:sz="6" w:space="0" w:color="7CADD3"/>
          <w:insideV w:val="single" w:sz="6" w:space="0" w:color="7CADD3"/>
        </w:tblBorders>
      </w:tblPr>
      <w:tblGrid>
        <w:gridCol w:w="9360"/>
      </w:tblGrid>
      <w:tr>
        <w:tc>
          <w:tcPr>
            <w:tcW w:type="dxa" w:w="9360"/>
            <w:shd w:val="clear" w:color="auto" w:fill="E3EEF6"/>
          </w:tcPr>
          <w:p>
            <w:r>
              <w:rPr>
                <w:b/>
                <w:color w:val="00416A"/>
                <w:sz w:val="18"/>
              </w:rPr>
              <w:t>RUTA EN EL SISTEMA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Recursos Humanos → Mi espacio → Mi inducción → Realizar evaluación   (o Mis evaluaciones)</w:t>
            </w:r>
          </w:p>
        </w:tc>
      </w:tr>
    </w:tbl>
    <w:p>
      <w:pPr>
        <w:spacing w:after="40"/>
      </w:pPr>
    </w:p>
    <w:p>
      <w:r>
        <w:rPr>
          <w:i w:val="0"/>
        </w:rPr>
        <w:t>En cuanto firmas el último documento de la fase (o al vencer el límite de lectura), el sistema abre tu cuestionario. Tienes un plazo en horas para presentarlo, y una vez dentro puede haber un cronómetro por intento.</w:t>
      </w:r>
    </w:p>
    <w:p>
      <w:pPr>
        <w:pStyle w:val="ListNumber"/>
      </w:pPr>
      <w:r>
        <w:rPr>
          <w:b w:val="0"/>
        </w:rPr>
        <w:t xml:space="preserve">En </w:t>
      </w:r>
      <w:r>
        <w:rPr>
          <w:b/>
        </w:rPr>
        <w:t>Mi inducción</w:t>
      </w:r>
      <w:r>
        <w:rPr>
          <w:b w:val="0"/>
        </w:rPr>
        <w:t xml:space="preserve"> pulsa </w:t>
      </w:r>
      <w:r>
        <w:rPr>
          <w:b/>
        </w:rPr>
        <w:t>Realizar evaluación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Lee las instrucciones y responde cada pregunta. Usa </w:t>
      </w:r>
      <w:r>
        <w:rPr>
          <w:b/>
        </w:rPr>
        <w:t>Siguiente</w:t>
      </w:r>
      <w:r>
        <w:rPr>
          <w:b w:val="0"/>
        </w:rPr>
        <w:t xml:space="preserve"> y </w:t>
      </w:r>
      <w:r>
        <w:rPr>
          <w:b/>
        </w:rPr>
        <w:t>Anterior</w:t>
      </w:r>
      <w:r>
        <w:rPr>
          <w:b w:val="0"/>
        </w:rPr>
        <w:t xml:space="preserve"> para moverte; el contador muestra cuántas llevas respondidas.</w:t>
      </w:r>
    </w:p>
    <w:p>
      <w:pPr>
        <w:pStyle w:val="ListNumber"/>
      </w:pPr>
      <w:r>
        <w:rPr>
          <w:b w:val="0"/>
        </w:rPr>
        <w:t>Si hay cronómetro (arriba a la derecha), al agotarse el tiempo tus respuestas se envían automáticamente.</w:t>
      </w:r>
    </w:p>
    <w:p>
      <w:pPr>
        <w:pStyle w:val="ListNumber"/>
      </w:pPr>
      <w:r>
        <w:rPr>
          <w:b w:val="0"/>
        </w:rPr>
        <w:t xml:space="preserve">En la última pregunta pulsa </w:t>
      </w:r>
      <w:r>
        <w:rPr>
          <w:b/>
        </w:rPr>
        <w:t>Enviar evaluación</w:t>
      </w:r>
      <w:r>
        <w:rPr>
          <w:b w:val="0"/>
        </w:rPr>
        <w:t xml:space="preserve"> y confirma.</w:t>
      </w:r>
    </w:p>
    <w:p>
      <w:pPr>
        <w:pStyle w:val="ListNumber"/>
      </w:pPr>
      <w:r>
        <w:rPr>
          <w:b w:val="0"/>
        </w:rPr>
        <w:t xml:space="preserve">Verás tu resultado de inmediato. Si acreditas, el botón </w:t>
      </w:r>
      <w:r>
        <w:rPr>
          <w:b/>
        </w:rPr>
        <w:t>Ver mi constancia</w:t>
      </w:r>
      <w:r>
        <w:rPr>
          <w:b w:val="0"/>
        </w:rPr>
        <w:t xml:space="preserve"> abre tu constancia oficial de la fase.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11_mi_induccion_realizar_evalua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B7A"/>
          <w:sz w:val="18"/>
        </w:rPr>
        <w:t>Figura 10. Mi inducción con el botón "Realizar evaluación" habilitado en la Fase 5.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12_evaluacion_inici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B7A"/>
          <w:sz w:val="18"/>
        </w:rPr>
        <w:t>Figura 11. Cuestionario de la Fase 5: cronómetro, avance y primera pregunta.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13_evaluacion_pregun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B7A"/>
          <w:sz w:val="18"/>
        </w:rPr>
        <w:t>Figura 12. Pregunta respondida (opción marcada) y botón Siguiente.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15_evaluacion_confirmar_env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B7A"/>
          <w:sz w:val="18"/>
        </w:rPr>
        <w:t>Figura 13. Última pregunta y botón "Enviar evaluación".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15_evaluacion_confirmar_env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B7A"/>
          <w:sz w:val="18"/>
        </w:rPr>
        <w:t>Figura 14. Resultado de la evaluación con acceso a la constancia.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17_mis_evaluacion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B7A"/>
          <w:sz w:val="18"/>
        </w:rPr>
        <w:t>Figura 15. Mis evaluaciones: la Fase 5 aparece acreditada con "Ver constancia".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18_mi_induccion_fase5_aprobad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B7A"/>
          <w:sz w:val="18"/>
        </w:rPr>
        <w:t>Figura 16. Mi inducción: Fase 5 aprobada.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7CADD3"/>
          <w:left w:val="single" w:sz="6" w:space="0" w:color="7CADD3"/>
          <w:bottom w:val="single" w:sz="6" w:space="0" w:color="7CADD3"/>
          <w:right w:val="single" w:sz="6" w:space="0" w:color="7CADD3"/>
          <w:insideH w:val="single" w:sz="6" w:space="0" w:color="7CADD3"/>
          <w:insideV w:val="single" w:sz="6" w:space="0" w:color="7CADD3"/>
        </w:tblBorders>
      </w:tblPr>
      <w:tblGrid>
        <w:gridCol w:w="9360"/>
      </w:tblGrid>
      <w:tr>
        <w:tc>
          <w:tcPr>
            <w:tcW w:type="dxa" w:w="9360"/>
            <w:shd w:val="clear" w:color="auto" w:fill="FFF4E5"/>
          </w:tcPr>
          <w:p>
            <w:r>
              <w:rPr>
                <w:b/>
                <w:color w:val="00416A"/>
                <w:sz w:val="18"/>
              </w:rPr>
              <w:t>SI NO ACREDITAS O SE TE VENCE EL PLAZO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 xml:space="preserve">Habla con RH. Pueden </w:t>
            </w:r>
            <w:r>
              <w:rPr>
                <w:b/>
                <w:sz w:val="19"/>
              </w:rPr>
              <w:t>autorizar un nuevo intento</w:t>
            </w:r>
            <w:r>
              <w:rPr>
                <w:b w:val="0"/>
                <w:sz w:val="19"/>
              </w:rPr>
              <w:t xml:space="preserve"> (con preguntas nuevas) o </w:t>
            </w:r>
            <w:r>
              <w:rPr>
                <w:b/>
                <w:sz w:val="19"/>
              </w:rPr>
              <w:t>reabrir el plazo</w:t>
            </w:r>
            <w:r>
              <w:rPr>
                <w:b w:val="0"/>
                <w:sz w:val="19"/>
              </w:rPr>
              <w:t xml:space="preserve"> si venció sin que entraras a contestar. No recibirás SMS ni correo por esto: RH te avisa en persona y el cuestionario reaparece en Mis evaluaciones.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Si se te cayó el internet a la mitad, tus respuestas guardadas se conservan; vuelve a entrar y continúa. Si el intento quedó bloqueado, RH puede reabrirlo.</w:t>
            </w:r>
          </w:p>
        </w:tc>
      </w:tr>
    </w:tbl>
    <w:p>
      <w:pPr>
        <w:spacing w:after="40"/>
      </w:pPr>
    </w:p>
    <w:p>
      <w:pPr>
        <w:pStyle w:val="Heading1"/>
      </w:pPr>
      <w:r>
        <w:t>5. Fase 6 — Capacitación práctica supervisada</w:t>
      </w:r>
    </w:p>
    <w:p>
      <w:r>
        <w:rPr>
          <w:i w:val="0"/>
        </w:rPr>
        <w:t>La Fase 6 se realiza en tu área de trabajo, con el supervisor que RH te asignó. No hay lectura ni cuestionario en línea: al terminar la práctica, RH captura tu calificación (0 a 10). Con **8 o más** acreditas y tu constancia se archiva sola en tu expediente.</w:t>
      </w:r>
    </w:p>
    <w:p>
      <w:pPr>
        <w:pStyle w:val="ListNumber"/>
      </w:pPr>
      <w:r>
        <w:rPr>
          <w:b w:val="0"/>
        </w:rPr>
        <w:t xml:space="preserve">Cuando RH te inscriba, la Fase 6 aparecerá en </w:t>
      </w:r>
      <w:r>
        <w:rPr>
          <w:b/>
        </w:rPr>
        <w:t>Mi inducción</w:t>
      </w:r>
      <w:r>
        <w:rPr>
          <w:b w:val="0"/>
        </w:rPr>
        <w:t xml:space="preserve"> en espera de la calificación.</w:t>
      </w:r>
    </w:p>
    <w:p>
      <w:pPr>
        <w:pStyle w:val="ListNumber"/>
      </w:pPr>
      <w:r>
        <w:rPr>
          <w:b w:val="0"/>
        </w:rPr>
        <w:t>Realiza la práctica con tu supervisor y sigue sus indicaciones.</w:t>
      </w:r>
    </w:p>
    <w:p>
      <w:pPr>
        <w:pStyle w:val="ListNumber"/>
      </w:pPr>
      <w:r>
        <w:rPr>
          <w:b w:val="0"/>
        </w:rPr>
        <w:t xml:space="preserve">Al capturarse tu nota, la fase cambia a </w:t>
      </w:r>
      <w:r>
        <w:rPr>
          <w:b/>
        </w:rPr>
        <w:t>Aprobada</w:t>
      </w:r>
      <w:r>
        <w:rPr>
          <w:b w:val="0"/>
        </w:rPr>
        <w:t xml:space="preserve"> y puedes ver la constancia en Mi expediente (sección Programa de Inducción) o en Mis evaluaciones.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19_mi_induccion_complet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B7A"/>
          <w:sz w:val="18"/>
        </w:rPr>
        <w:t>Figura 17. Mi inducción con las Fases 5 y 6 aprobadas.</w:t>
      </w:r>
    </w:p>
    <w:p>
      <w:pPr>
        <w:pStyle w:val="Heading1"/>
      </w:pPr>
      <w:r>
        <w:t>6. Fase 7 — Evaluación de competencia inicial</w:t>
      </w:r>
    </w:p>
    <w:p>
      <w:r>
        <w:rPr>
          <w:i w:val="0"/>
        </w:rPr>
        <w:t>La Fase 7 es una evaluación presencial que aplica tu evaluador técnico con el registro REH-REG-003. Se califican tres aspectos de tu puesto: **competencia** (lo que sabes hacer, 50 %), **desempeño** (cómo trabajas, 20 %) y **conocimiento** (preguntas orales o escritas, 30 %).</w:t>
      </w:r>
    </w:p>
    <w:p>
      <w:pPr>
        <w:pStyle w:val="ListNumber"/>
      </w:pPr>
      <w:r>
        <w:rPr>
          <w:b w:val="0"/>
        </w:rPr>
        <w:t>Participa en la evaluación con tu evaluador; responde las preguntas de conocimiento con honestidad.</w:t>
      </w:r>
    </w:p>
    <w:p>
      <w:pPr>
        <w:pStyle w:val="ListNumber"/>
      </w:pPr>
      <w:r>
        <w:rPr>
          <w:b w:val="0"/>
        </w:rPr>
        <w:t xml:space="preserve">Al cerrarla, RH te pedirá tu </w:t>
      </w:r>
      <w:r>
        <w:rPr>
          <w:b/>
        </w:rPr>
        <w:t>firma digital</w:t>
      </w:r>
      <w:r>
        <w:rPr>
          <w:b w:val="0"/>
        </w:rPr>
        <w:t xml:space="preserve"> en el recuadro "Colaborador evaluado", junto con las del evaluador, el coordinador del área, RH y Dirección General.</w:t>
      </w:r>
    </w:p>
    <w:p>
      <w:pPr>
        <w:pStyle w:val="ListNumber"/>
      </w:pPr>
      <w:r>
        <w:rPr>
          <w:b w:val="0"/>
        </w:rPr>
        <w:t xml:space="preserve">El dictamen puede ser: Competente y autorizado, Competente con observaciones, Competente bajo supervisión o No competente. Si no es "Competente y autorizado" habrá un </w:t>
      </w:r>
      <w:r>
        <w:rPr>
          <w:b/>
        </w:rPr>
        <w:t>plan de acciones</w:t>
      </w:r>
      <w:r>
        <w:rPr>
          <w:b w:val="0"/>
        </w:rPr>
        <w:t xml:space="preserve"> con actividades y fechas de seguimiento.</w:t>
      </w:r>
    </w:p>
    <w:p>
      <w:pPr>
        <w:pStyle w:val="ListNumber"/>
      </w:pPr>
      <w:r>
        <w:rPr>
          <w:b w:val="0"/>
        </w:rPr>
        <w:t xml:space="preserve">El PDF firmado queda en tu expediente en la sección </w:t>
      </w:r>
      <w:r>
        <w:rPr>
          <w:b/>
        </w:rPr>
        <w:t>Competencias laborales</w:t>
      </w:r>
      <w:r>
        <w:rPr>
          <w:b w:val="0"/>
        </w:rPr>
        <w:t>, con vigencia de 12 meses (se renueva con la reevaluación anual).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22_mi_expediente_competenci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B7A"/>
          <w:sz w:val="18"/>
        </w:rPr>
        <w:t>Figura 18. Mi expediente: Evaluación de competencia (REH-REG-003) vigente en Competencias laborales.</w:t>
      </w:r>
    </w:p>
    <w:p>
      <w:pPr>
        <w:pStyle w:val="Heading1"/>
      </w:pPr>
      <w:r>
        <w:t>7. Cierre de tu Formato de Inducción</w:t>
      </w:r>
    </w:p>
    <w:p>
      <w:r>
        <w:rPr>
          <w:i w:val="0"/>
        </w:rPr>
        <w:t>Cuando las 7 fases están aprobadas, RH cierra tu Formato de Inducción (REH-REG-005). Te pedirá tu firma digital en el cierre, junto con la de Coordinación de RH y la de tu coordinador de área. El PDF cerrado aparece en tu expediente, en la sección **Programa de Inducción**, junto con tus constancias de cada fase.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21_mi_expediente_docs_inducc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B7A"/>
          <w:sz w:val="18"/>
        </w:rPr>
        <w:t>Figura 19. Mi expediente: Formato de inducción cerrado ("INDUCCIÓN COMPLETA (7 FASES) APROBADA") con Ver PDF e Historial.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20_mi_expediente_hero_fin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B7A"/>
          <w:sz w:val="18"/>
        </w:rPr>
        <w:t>Figura 20. Mi expediente al concluir el programa.</w:t>
      </w:r>
    </w:p>
    <w:p>
      <w:pPr>
        <w:pStyle w:val="Heading1"/>
      </w:pPr>
      <w:r>
        <w:t>8. Preguntas frecuentes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D4E6"/>
          <w:left w:val="single" w:sz="6" w:space="0" w:color="BFD4E6"/>
          <w:bottom w:val="single" w:sz="6" w:space="0" w:color="BFD4E6"/>
          <w:right w:val="single" w:sz="6" w:space="0" w:color="BFD4E6"/>
          <w:insideH w:val="single" w:sz="6" w:space="0" w:color="BFD4E6"/>
          <w:insideV w:val="single" w:sz="6" w:space="0" w:color="BFD4E6"/>
        </w:tblBorders>
      </w:tblPr>
      <w:tblGrid>
        <w:gridCol w:w="4680"/>
        <w:gridCol w:w="4680"/>
      </w:tblGrid>
      <w:tr>
        <w:tc>
          <w:tcPr>
            <w:tcW w:type="dxa" w:w="2880"/>
            <w:shd w:val="clear" w:color="auto" w:fill="00416A"/>
          </w:tcPr>
          <w:p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6480"/>
            <w:shd w:val="clear" w:color="auto" w:fill="00416A"/>
          </w:tcPr>
          <w:p>
            <w:r>
              <w:rPr>
                <w:b/>
                <w:color w:val="FFFFFF"/>
                <w:sz w:val="18"/>
              </w:rPr>
              <w:t>Respuesta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¿Cuánto tiempo tengo para leer?</w:t>
            </w:r>
          </w:p>
        </w:tc>
        <w:tc>
          <w:tcPr>
            <w:tcW w:type="dxa" w:w="6480"/>
          </w:tcPr>
          <w:p>
            <w:r>
              <w:rPr>
                <w:b w:val="0"/>
                <w:sz w:val="18"/>
              </w:rPr>
              <w:t>El que RH fije como límite de lectura de la fase; lo ves en Mis lecturas ("Vence en...") y en Mi inducción. Si vence, el cuestionario se abre igual, pero tu lectura quedará registrada como incompleta.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¿Puedo leer desde el celular?</w:t>
            </w:r>
          </w:p>
        </w:tc>
        <w:tc>
          <w:tcPr>
            <w:tcW w:type="dxa" w:w="6480"/>
          </w:tcPr>
          <w:p>
            <w:r>
              <w:rPr>
                <w:b w:val="0"/>
                <w:sz w:val="18"/>
              </w:rPr>
              <w:t>Sí. El visor y la firma funcionan en el navegador del celular o tableta. Firma con el dedo.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¿Por qué no avanza la barra de páginas leídas?</w:t>
            </w:r>
          </w:p>
        </w:tc>
        <w:tc>
          <w:tcPr>
            <w:tcW w:type="dxa" w:w="6480"/>
          </w:tcPr>
          <w:p>
            <w:r>
              <w:rPr>
                <w:b w:val="0"/>
                <w:sz w:val="18"/>
              </w:rPr>
              <w:t>Debes desplazarte hasta el final de cada página y permanecer en ella unos segundos con la ventana activa. Si cambias de pestaña, el tiempo no cuenta.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¿Puedo descargar el documento?</w:t>
            </w:r>
          </w:p>
        </w:tc>
        <w:tc>
          <w:tcPr>
            <w:tcW w:type="dxa" w:w="6480"/>
          </w:tcPr>
          <w:p>
            <w:r>
              <w:rPr>
                <w:b w:val="0"/>
                <w:sz w:val="18"/>
              </w:rPr>
              <w:t>No. Es una copia controlada con marca de agua; solo se consulta en el visor. Tu constancia de lectura sí se descarga.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¿Cuántas veces puedo presentar el cuestionario?</w:t>
            </w:r>
          </w:p>
        </w:tc>
        <w:tc>
          <w:tcPr>
            <w:tcW w:type="dxa" w:w="6480"/>
          </w:tcPr>
          <w:p>
            <w:r>
              <w:rPr>
                <w:b w:val="0"/>
                <w:sz w:val="18"/>
              </w:rPr>
              <w:t>Un intento. Si no acreditas, RH puede autorizarte un nuevo intento tras la retroalimentación.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¿Dónde veo mis constancias?</w:t>
            </w:r>
          </w:p>
        </w:tc>
        <w:tc>
          <w:tcPr>
            <w:tcW w:type="dxa" w:w="6480"/>
          </w:tcPr>
          <w:p>
            <w:r>
              <w:rPr>
                <w:b w:val="0"/>
                <w:sz w:val="18"/>
              </w:rPr>
              <w:t>En Mi expediente (sección Programa de Inducción) y en Mis evaluaciones con el botón "Ver constancia".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¿Qué pasa si cambio de puesto?</w:t>
            </w:r>
          </w:p>
        </w:tc>
        <w:tc>
          <w:tcPr>
            <w:tcW w:type="dxa" w:w="6480"/>
          </w:tcPr>
          <w:p>
            <w:r>
              <w:rPr>
                <w:b w:val="0"/>
                <w:sz w:val="18"/>
              </w:rPr>
              <w:t>RH te asigna el nuevo puesto y podrás cursar de nuevo las Fases 5 a 7 con los documentos y competencias de ese puesto.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¿A quién acudo si algo falla?</w:t>
            </w:r>
          </w:p>
        </w:tc>
        <w:tc>
          <w:tcPr>
            <w:tcW w:type="dxa" w:w="6480"/>
          </w:tcPr>
          <w:p>
            <w:r>
              <w:rPr>
                <w:b w:val="0"/>
                <w:sz w:val="18"/>
              </w:rPr>
              <w:t>A Recursos Humanos. Si es un problema de acceso o del sistema, RH lo canaliza a Sistemas.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2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A"/>
        <w:sz w:val="16"/>
      </w:rPr>
      <w:t>Plataforma UNILABOR SafeDoc · Guía para el colaborador · Programa de Inducción Fases 5 a 7 · GUI-COL-IND-002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color w:val="1730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0416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588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0588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