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898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NILAB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8985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69A6"/>
          <w:sz w:val="22"/>
        </w:rPr>
        <w:t>SISTEMA ELECTRÓNICO DOCUMENTAL ISO 15189:2022</w:t>
      </w:r>
    </w:p>
    <w:p>
      <w:pPr>
        <w:jc w:val="center"/>
      </w:pPr>
      <w:r>
        <w:rPr>
          <w:b/>
          <w:color w:val="00416A"/>
          <w:sz w:val="60"/>
        </w:rPr>
        <w:t>Manual de Usuario</w:t>
      </w:r>
    </w:p>
    <w:p>
      <w:pPr>
        <w:jc w:val="center"/>
      </w:pPr>
      <w:r>
        <w:rPr>
          <w:b/>
          <w:color w:val="0069A6"/>
          <w:sz w:val="44"/>
        </w:rPr>
        <w:t>Módulo de Activos</w:t>
      </w:r>
    </w:p>
    <w:p>
      <w:pPr>
        <w:jc w:val="center"/>
      </w:pPr>
      <w:r>
        <w:rPr>
          <w:i/>
          <w:color w:val="555F66"/>
          <w:sz w:val="24"/>
        </w:rPr>
        <w:t>Mesa de Ayuda · Inventario y Equipos · Mantenimiento · Calibración</w:t>
        <w:br/>
        <w:t>Movimientos · Entrega-Recepción · Portal del colaborador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416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Administrador</w:t>
            </w:r>
          </w:p>
          <w:p>
            <w:pPr>
              <w:jc w:val="center"/>
            </w:pPr>
            <w:r>
              <w:rPr>
                <w:color w:val="CFE3F0"/>
                <w:sz w:val="18"/>
              </w:rPr>
              <w:t>Control total del módulo</w:t>
            </w:r>
          </w:p>
        </w:tc>
        <w:tc>
          <w:tcPr>
            <w:tcW w:type="dxa" w:w="3249"/>
            <w:shd w:fill="00416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Editor</w:t>
            </w:r>
          </w:p>
          <w:p>
            <w:pPr>
              <w:jc w:val="center"/>
            </w:pPr>
            <w:r>
              <w:rPr>
                <w:color w:val="CFE3F0"/>
                <w:sz w:val="18"/>
              </w:rPr>
              <w:t>Operación diaria</w:t>
            </w:r>
          </w:p>
        </w:tc>
        <w:tc>
          <w:tcPr>
            <w:tcW w:type="dxa" w:w="3249"/>
            <w:shd w:fill="00416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Consulta</w:t>
            </w:r>
          </w:p>
          <w:p>
            <w:pPr>
              <w:jc w:val="center"/>
            </w:pPr>
            <w:r>
              <w:rPr>
                <w:color w:val="CFE3F0"/>
                <w:sz w:val="18"/>
              </w:rPr>
              <w:t>Portal del colaborador</w:t>
            </w:r>
          </w:p>
        </w:tc>
      </w:tr>
    </w:tbl>
    <w:p/>
    <w:p/>
    <w:p/>
    <w:p/>
    <w:p/>
    <w:p/>
    <w:p>
      <w:pPr>
        <w:jc w:val="center"/>
      </w:pPr>
      <w:r>
        <w:rPr>
          <w:color w:val="555F66"/>
          <w:sz w:val="20"/>
        </w:rPr>
        <w:t>Versión 1.0  |  Agosto 2026</w:t>
        <w:br/>
        <w:t>UNILABOR — SafeDoc</w:t>
      </w:r>
    </w:p>
    <w:p>
      <w:r>
        <w:br w:type="page"/>
      </w:r>
    </w:p>
    <w:p>
      <w:pPr>
        <w:pStyle w:val="Heading1"/>
      </w:pPr>
      <w:r>
        <w:t>Hoja de 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Autor</w:t>
            </w:r>
          </w:p>
        </w:tc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Descripción del cambio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1.0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Agosto 2026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Equipo de Sistemas UNILABOR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Emisión inicial del manual de usuario del módulo de Activos.</w:t>
            </w:r>
          </w:p>
        </w:tc>
      </w:tr>
    </w:tbl>
    <w:p/>
    <w:p>
      <w:r>
        <w:rPr>
          <w:i/>
          <w:color w:val="555F66"/>
          <w:sz w:val="19"/>
        </w:rPr>
        <w:t>Este documento describe el uso funcional del módulo de Activos de SafeDoc para los tres niveles de acceso vigentes: Administrador, Editor y Consulta. Las capturas de pantalla corresponden al sistema en operación e ilustran el flujo real de trabajo.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Actualiza el índice con clic derecho &gt; Actualizar campos.</w:t>
        <w:fldChar w:fldCharType="end"/>
      </w:r>
    </w:p>
    <w:p>
      <w:r>
        <w:br w:type="page"/>
      </w:r>
    </w:p>
    <w:p>
      <w:pPr>
        <w:pStyle w:val="Heading1"/>
      </w:pPr>
      <w:r>
        <w:t>1. Introducción y objetivo</w:t>
      </w:r>
    </w:p>
    <w:p>
      <w:r>
        <w:rPr>
          <w:b w:val="0"/>
          <w:sz w:val="21"/>
        </w:rPr>
        <w:t>Este manual describe el uso funcional del módulo de Activos de SafeDoc, la plataforma documental de UNILABOR alineada a ISO 15189:2022. El módulo integra el inventario técnico de equipos, la mesa de ayuda, el mantenimiento preventivo, la calibración metrológica y la trazabilidad de movimientos y entregas de activos del laboratorio.</w:t>
      </w:r>
    </w:p>
    <w:p>
      <w:r>
        <w:rPr>
          <w:b w:val="0"/>
          <w:sz w:val="21"/>
        </w:rPr>
        <w:t>El objetivo es que cualquier colaborador con acceso al sistema —desde un Administrador que configura catálogos y estructura, hasta un colaborador que solo reporta una falla de su equipo— pueda operar la plataforma sin ambigüedad, siguiendo el mismo flujo que ya usa el personal de soporte técnico y mantenimiento.</w:t>
      </w:r>
    </w:p>
    <w:p>
      <w:pPr>
        <w:spacing w:after="40"/>
      </w:pPr>
      <w:r>
        <w:rPr>
          <w:b/>
          <w:color w:val="7CADD3"/>
          <w:sz w:val="18"/>
        </w:rPr>
        <w:t>RUTA BASE DEL MÓDULO</w:t>
      </w:r>
    </w:p>
    <w:p>
      <w:r>
        <w:rPr>
          <w:b/>
          <w:sz w:val="21"/>
        </w:rPr>
        <w:t>/helpdesk/  —  en el menú lateral aparece bajo el nombre "Mesa de Ayuda".</w:t>
      </w:r>
    </w:p>
    <w:p>
      <w:r>
        <w:br w:type="page"/>
      </w:r>
    </w:p>
    <w:p>
      <w:pPr>
        <w:pStyle w:val="Heading1"/>
      </w:pPr>
      <w:r>
        <w:t>2. Roles y niveles de acceso</w:t>
      </w:r>
    </w:p>
    <w:p>
      <w:r>
        <w:rPr>
          <w:b w:val="0"/>
          <w:sz w:val="21"/>
        </w:rPr>
        <w:t>El módulo de Activos define tres niveles de acceso. El nivel efectivo de cada colaborador se calcula a partir de los permisos RBAC que tenga asignados: si cuenta con algún permiso de administración o eliminación se le trata como Administrador; si solo tiene permisos de escritura operativa, como Editor; en cualquier otro caso, como Consulta.</w:t>
      </w:r>
    </w:p>
    <w:p>
      <w:pPr>
        <w:pStyle w:val="Heading2"/>
      </w:pPr>
      <w:r>
        <w:t>Matriz de permisos por 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Función</w:t>
            </w:r>
          </w:p>
        </w:tc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Consulta</w:t>
            </w:r>
          </w:p>
        </w:tc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Editor</w:t>
            </w:r>
          </w:p>
        </w:tc>
        <w:tc>
          <w:tcPr>
            <w:tcW w:type="dxa" w:w="2436"/>
            <w:shd w:fill="00416A"/>
          </w:tcPr>
          <w:p>
            <w:r>
              <w:rPr>
                <w:b/>
                <w:color w:val="FFFFFF"/>
                <w:sz w:val="19"/>
              </w:rPr>
              <w:t>Administrador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Panel principal (Dashboard)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</w:tr>
      <w:tr>
        <w:tc>
          <w:tcPr>
            <w:tcW w:type="dxa" w:w="2436"/>
            <w:shd w:fill="F2F6F9"/>
          </w:tcPr>
          <w:p>
            <w:r>
              <w:rPr>
                <w:sz w:val="19"/>
              </w:rPr>
              <w:t>Inventario de activos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 / eliminar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Movimientos de activos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Crear / editar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Crear / editar</w:t>
            </w:r>
          </w:p>
        </w:tc>
      </w:tr>
      <w:tr>
        <w:tc>
          <w:tcPr>
            <w:tcW w:type="dxa" w:w="2436"/>
            <w:shd w:fill="F2F6F9"/>
          </w:tcPr>
          <w:p>
            <w:r>
              <w:rPr>
                <w:sz w:val="19"/>
              </w:rPr>
              <w:t>Entrega-Recepción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Mantenimiento preventivo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Crear / editar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Crear / editar</w:t>
            </w:r>
          </w:p>
        </w:tc>
      </w:tr>
      <w:tr>
        <w:tc>
          <w:tcPr>
            <w:tcW w:type="dxa" w:w="2436"/>
            <w:shd w:fill="F2F6F9"/>
          </w:tcPr>
          <w:p>
            <w:r>
              <w:rPr>
                <w:sz w:val="19"/>
              </w:rPr>
              <w:t>Calibración metrológica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Calendario de servicios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Ver</w:t>
            </w:r>
          </w:p>
        </w:tc>
      </w:tr>
      <w:tr>
        <w:tc>
          <w:tcPr>
            <w:tcW w:type="dxa" w:w="2436"/>
            <w:shd w:fill="F2F6F9"/>
          </w:tcPr>
          <w:p>
            <w:r>
              <w:rPr>
                <w:sz w:val="19"/>
              </w:rPr>
              <w:t>Solicitudes (mesa de ayuda)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Ver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Crear / editar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Catálogos del módulo</w:t>
            </w:r>
          </w:p>
        </w:tc>
        <w:tc>
          <w:tcPr>
            <w:tcW w:type="dxa" w:w="2436"/>
          </w:tcPr>
          <w:p>
            <w:r>
              <w:rPr>
                <w:color w:val="B0B8BF"/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color w:val="B0B8BF"/>
                <w:sz w:val="19"/>
              </w:rPr>
              <w:t>—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Administrar</w:t>
            </w:r>
          </w:p>
        </w:tc>
      </w:tr>
      <w:tr>
        <w:tc>
          <w:tcPr>
            <w:tcW w:type="dxa" w:w="2436"/>
            <w:shd w:fill="F2F6F9"/>
          </w:tcPr>
          <w:p>
            <w:r>
              <w:rPr>
                <w:sz w:val="19"/>
              </w:rPr>
              <w:t>Estructura organizacional</w:t>
            </w:r>
          </w:p>
        </w:tc>
        <w:tc>
          <w:tcPr>
            <w:tcW w:type="dxa" w:w="2436"/>
            <w:shd w:fill="F2F6F9"/>
          </w:tcPr>
          <w:p>
            <w:r>
              <w:rPr>
                <w:color w:val="B0B8BF"/>
                <w:sz w:val="19"/>
              </w:rPr>
              <w:t>—</w:t>
            </w:r>
          </w:p>
        </w:tc>
        <w:tc>
          <w:tcPr>
            <w:tcW w:type="dxa" w:w="2436"/>
            <w:shd w:fill="F2F6F9"/>
          </w:tcPr>
          <w:p>
            <w:r>
              <w:rPr>
                <w:color w:val="B0B8BF"/>
                <w:sz w:val="19"/>
              </w:rPr>
              <w:t>—</w:t>
            </w:r>
          </w:p>
        </w:tc>
        <w:tc>
          <w:tcPr>
            <w:tcW w:type="dxa" w:w="2436"/>
            <w:shd w:fill="F2F6F9"/>
          </w:tcPr>
          <w:p>
            <w:r>
              <w:rPr>
                <w:sz w:val="19"/>
              </w:rPr>
              <w:t>Administrar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  <w:t>Mi portal (equipos y solicitudes propias)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  <w:t>Sí</w:t>
            </w:r>
          </w:p>
        </w:tc>
      </w:tr>
    </w:tbl>
    <w:p/>
    <w:p>
      <w:pPr>
        <w:pStyle w:val="Heading2"/>
      </w:pPr>
      <w:r>
        <w:t>Referencia técnica: permisos RBAC del módulo</w:t>
      </w:r>
    </w:p>
    <w:p>
      <w:r>
        <w:rPr>
          <w:b w:val="0"/>
          <w:sz w:val="21"/>
        </w:rPr>
        <w:t>El acceso se controla con roles y permisos dinámicos (RBAC). Cada colaborador puede tener asignado uno de los siguientes roles de sistema para el módulo de Activos, o combinarlo con roles de otros módulos (Calidad, RH) si su función lo requiere: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069A6"/>
          </w:tcPr>
          <w:p>
            <w:r>
              <w:rPr>
                <w:b/>
                <w:color w:val="FFFFFF"/>
                <w:sz w:val="19"/>
              </w:rPr>
              <w:t>Código de rol</w:t>
            </w:r>
          </w:p>
        </w:tc>
        <w:tc>
          <w:tcPr>
            <w:tcW w:type="dxa" w:w="3249"/>
            <w:shd w:fill="0069A6"/>
          </w:tcPr>
          <w:p>
            <w:r>
              <w:rPr>
                <w:b/>
                <w:color w:val="FFFFFF"/>
                <w:sz w:val="19"/>
              </w:rPr>
              <w:t>Nombre visible</w:t>
            </w:r>
          </w:p>
        </w:tc>
        <w:tc>
          <w:tcPr>
            <w:tcW w:type="dxa" w:w="3249"/>
            <w:shd w:fill="0069A6"/>
          </w:tcPr>
          <w:p>
            <w:r>
              <w:rPr>
                <w:b/>
                <w:color w:val="FFFFFF"/>
                <w:sz w:val="19"/>
              </w:rPr>
              <w:t>Alcance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19"/>
              </w:rPr>
              <w:t>HELPDESK_VIEWER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Activos · Consulta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Lectura general y autoservicio (portal del colaborador).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19"/>
              </w:rPr>
              <w:t>HELPDESK_EDITOR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Activos · Editor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Operación diaria: activos, tickets, movimientos, mantenimiento y calibración.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19"/>
              </w:rPr>
              <w:t>HELPDESK_ADMIN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Activos · Administrador</w:t>
            </w:r>
          </w:p>
        </w:tc>
        <w:tc>
          <w:tcPr>
            <w:tcW w:type="dxa" w:w="3249"/>
          </w:tcPr>
          <w:p>
            <w:r>
              <w:rPr>
                <w:sz w:val="19"/>
              </w:rPr>
              <w:t>Editor + eliminar activos y administrar catálogos/estructura.</w:t>
            </w:r>
          </w:p>
        </w:tc>
      </w:tr>
    </w:tbl>
    <w:p/>
    <w:p>
      <w:r>
        <w:rPr>
          <w:b w:val="0"/>
          <w:color w:val="555F66"/>
          <w:sz w:val="19"/>
        </w:rPr>
        <w:t>La asignación de roles la realiza un Administrador del sistema desde Personal (/admin/users) y Roles y permisos (/admin/roles).</w:t>
      </w:r>
    </w:p>
    <w:p>
      <w:r>
        <w:br w:type="page"/>
      </w:r>
    </w:p>
    <w:p>
      <w:pPr>
        <w:pStyle w:val="Heading1"/>
      </w:pPr>
      <w:r>
        <w:t>3. Acceso al sistema</w:t>
      </w:r>
    </w:p>
    <w:p>
      <w:r>
        <w:rPr>
          <w:b w:val="0"/>
          <w:sz w:val="21"/>
        </w:rPr>
        <w:t>El ingreso es único para todos los módulos de SafeDoc (Calidad, RH y Activos). Se realiza con el correo institucional y la contraseña asignada por el Administrador del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1. </w:t>
      </w:r>
      <w:r>
        <w:rPr>
          <w:i/>
          <w:color w:val="555F66"/>
          <w:sz w:val="18"/>
        </w:rPr>
        <w:t>Pantalla de acceso al sistema SafeDoc.</w:t>
      </w:r>
    </w:p>
    <w:p>
      <w:pPr>
        <w:pStyle w:val="ListBullet"/>
      </w:pPr>
      <w:r>
        <w:rPr>
          <w:b/>
          <w:sz w:val="21"/>
        </w:rPr>
        <w:t xml:space="preserve">Tras iniciar sesión: </w:t>
      </w:r>
      <w:r>
        <w:rPr>
          <w:sz w:val="21"/>
        </w:rPr>
        <w:t>el sistema despliega solo los módulos y funciones para los que tiene permiso.</w:t>
      </w:r>
    </w:p>
    <w:p>
      <w:pPr>
        <w:pStyle w:val="ListBullet"/>
      </w:pPr>
      <w:r>
        <w:rPr>
          <w:b/>
          <w:sz w:val="21"/>
        </w:rPr>
        <w:t xml:space="preserve">Recuperación de acceso: </w:t>
      </w:r>
      <w:r>
        <w:rPr>
          <w:sz w:val="21"/>
        </w:rPr>
        <w:t>un enlace de "Olvidé mi contraseña" envía una contraseña temporal al correo institucional.</w:t>
      </w:r>
    </w:p>
    <w:p>
      <w:r>
        <w:br w:type="page"/>
      </w:r>
    </w:p>
    <w:p>
      <w:pPr>
        <w:pStyle w:val="Heading1"/>
      </w:pPr>
      <w:r>
        <w:t>4. Panel principal (Dashboard)</w:t>
      </w:r>
    </w:p>
    <w:p>
      <w:r>
        <w:rPr>
          <w:b w:val="0"/>
          <w:sz w:val="21"/>
        </w:rPr>
        <w:t>Es la primera pantalla del módulo. Concentra los indicadores operativos y de auditoría que exige la trazabilidad ISO 15189:2022: activos registrados, tickets abiertos y vencidos, mantenimientos próximos, disponibilidad por estado operativo, cumplimiento del mantenimiento preventivo, reincidencias por equipo y un listado de trazabilidad auditable reciente.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2. </w:t>
      </w:r>
      <w:r>
        <w:rPr>
          <w:i/>
          <w:color w:val="555F66"/>
          <w:sz w:val="18"/>
        </w:rPr>
        <w:t>Panel principal con los indicadores operativos del módulo de Activos.</w:t>
      </w:r>
    </w:p>
    <w:p>
      <w:r>
        <w:rPr>
          <w:b w:val="0"/>
          <w:color w:val="555F66"/>
          <w:sz w:val="19"/>
        </w:rPr>
        <w:t>Los tres niveles de acceso pueden consultar el panel principal; solo cambia lo que pueden hacer desde las demás pantallas del menú lateral.</w:t>
      </w:r>
    </w:p>
    <w:p>
      <w:r>
        <w:br w:type="page"/>
      </w:r>
    </w:p>
    <w:p>
      <w:pPr>
        <w:pStyle w:val="Heading1"/>
      </w:pPr>
      <w:r>
        <w:t>5. Inventario de activos</w:t>
      </w:r>
    </w:p>
    <w:p>
      <w:r>
        <w:rPr>
          <w:b w:val="0"/>
          <w:sz w:val="21"/>
        </w:rPr>
        <w:t>Es el catálogo maestro de equipos, instrumentos, computadoras y bienes del laboratorio. Cada activo tiene un código único con la forma UNIDAD-ÁREA-CATEGORÍA-CONSECUTIVO (por ejemplo, A-TEI-EQL-004), que se regenera automáticamente si el activo cambia de unidad, área o categoría (ver capítulo 6, Movimientos).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ssets_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3. </w:t>
      </w:r>
      <w:r>
        <w:rPr>
          <w:i/>
          <w:color w:val="555F66"/>
          <w:sz w:val="18"/>
        </w:rPr>
        <w:t>Inventario de activos: buscador, filtros en cascada por unidad/área/responsable e impresión de etiquetas en lote.</w:t>
      </w:r>
    </w:p>
    <w:p>
      <w:pPr>
        <w:pStyle w:val="ListBullet"/>
      </w:pPr>
      <w:r>
        <w:rPr>
          <w:b/>
          <w:sz w:val="21"/>
        </w:rPr>
        <w:t xml:space="preserve">Estado de revisión: </w:t>
      </w:r>
      <w:r>
        <w:rPr>
          <w:sz w:val="21"/>
        </w:rPr>
        <w:t>cada activo cargado debe marcarse como "Revisado" tras cotejar sus datos contra el equipo físico; el listado permite filtrar por Pendientes/Revisados para depurar cargas masivas.</w:t>
      </w:r>
    </w:p>
    <w:p>
      <w:pPr>
        <w:pStyle w:val="ListBullet"/>
      </w:pPr>
      <w:r>
        <w:rPr>
          <w:b/>
          <w:sz w:val="21"/>
        </w:rPr>
        <w:t xml:space="preserve">Filtros e impresión: </w:t>
      </w:r>
      <w:r>
        <w:rPr>
          <w:sz w:val="21"/>
        </w:rPr>
        <w:t>unidad, área y responsable pueden filtrarse en cascada para imprimir etiquetas en lote solo del grupo seleccionado.</w:t>
      </w:r>
    </w:p>
    <w:p>
      <w:pPr>
        <w:pStyle w:val="ListBullet"/>
      </w:pPr>
      <w:r>
        <w:rPr>
          <w:b/>
          <w:sz w:val="21"/>
        </w:rPr>
        <w:t xml:space="preserve">Ver ficha: </w:t>
      </w:r>
      <w:r>
        <w:rPr>
          <w:sz w:val="21"/>
        </w:rPr>
        <w:t>abre la ficha técnica del activo (código, unidad, área, categoría, responsable) y da acceso a su expediente completo, con opción de imprimir la etiqueta o marcarlo como revisado.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sset_detai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4. </w:t>
      </w:r>
      <w:r>
        <w:rPr>
          <w:i/>
          <w:color w:val="555F66"/>
          <w:sz w:val="18"/>
        </w:rPr>
        <w:t>Ficha técnica de un activo, con acceso directo a su expediente y a la impresión de etiqueta.</w:t>
      </w:r>
    </w:p>
    <w:p>
      <w:r>
        <w:br w:type="page"/>
      </w:r>
    </w:p>
    <w:p>
      <w:pPr>
        <w:pStyle w:val="Heading1"/>
      </w:pPr>
      <w:r>
        <w:t>6. Movimientos de activos</w:t>
      </w:r>
    </w:p>
    <w:p>
      <w:r>
        <w:rPr>
          <w:b w:val="0"/>
          <w:sz w:val="21"/>
        </w:rPr>
        <w:t>Registra cada cambio de unidad, área, categoría o responsable de un activo. El sistema regenera el código de inventario cuando cambia unidad, área o categoría, y permite reimprimir la etiqueta con el nuevo código. Cada movimiento queda como evidencia firmada y como evento en el expediente del activo.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moveme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5. </w:t>
      </w:r>
      <w:r>
        <w:rPr>
          <w:i/>
          <w:color w:val="555F66"/>
          <w:sz w:val="18"/>
        </w:rPr>
        <w:t>Historial de movimientos: código anterior, código nuevo, responsable, fecha y acceso a firma y etiqueta.</w:t>
      </w:r>
    </w:p>
    <w:p>
      <w:r>
        <w:br w:type="page"/>
      </w:r>
    </w:p>
    <w:p>
      <w:pPr>
        <w:pStyle w:val="Heading1"/>
      </w:pPr>
      <w:r>
        <w:t>7. Entrega-Recepción de activos</w:t>
      </w:r>
    </w:p>
    <w:p>
      <w:r>
        <w:rPr>
          <w:b w:val="0"/>
          <w:sz w:val="21"/>
        </w:rPr>
        <w:t>Formaliza la entrega de uno o varios activos a un colaborador responsable mediante un acta con firma electrónica de quien entrega y de quien recibe. Admite entregas parciales y cotejo por escáner de código de barras/QR. Mientras un activo está entregado no vuelve a estar disponible para otra acta, salvo que la vigente se anule.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handover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6. </w:t>
      </w:r>
      <w:r>
        <w:rPr>
          <w:i/>
          <w:color w:val="555F66"/>
          <w:sz w:val="18"/>
        </w:rPr>
        <w:t>Actas de Entrega-Recepción: folio, unidad/área, quien recibe, cantidad de activos y estado.</w:t>
      </w:r>
    </w:p>
    <w:p>
      <w:r>
        <w:br w:type="page"/>
      </w:r>
    </w:p>
    <w:p>
      <w:pPr>
        <w:pStyle w:val="Heading1"/>
      </w:pPr>
      <w:r>
        <w:t>8. Mantenimiento preventivo</w:t>
      </w:r>
    </w:p>
    <w:p>
      <w:r>
        <w:rPr>
          <w:b w:val="0"/>
          <w:sz w:val="21"/>
        </w:rPr>
        <w:t>Cada plan de mantenimiento se define por activo, con una frecuencia (mensual, trimestral, semestral, anual o personalizada), un responsable y, cuando aplica, un proveedor externo. El plan genera órdenes programadas; al cerrar una orden se registran actividades realizadas, hallazgos, resultado (conforme / no conforme / requiere seguimiento) y evidencia, y el sistema calcula automáticamente la siguiente fecha según la frecuencia del plan.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mainten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7. </w:t>
      </w:r>
      <w:r>
        <w:rPr>
          <w:i/>
          <w:color w:val="555F66"/>
          <w:sz w:val="18"/>
        </w:rPr>
        <w:t>Planes y calendario de mantenimiento preventivo, con indicadores de vencidas, próximas y en proceso.</w:t>
      </w:r>
    </w:p>
    <w:p>
      <w:r>
        <w:br w:type="page"/>
      </w:r>
    </w:p>
    <w:p>
      <w:pPr>
        <w:pStyle w:val="Heading1"/>
      </w:pPr>
      <w:r>
        <w:t>9. Calibración metrológica</w:t>
      </w:r>
    </w:p>
    <w:p>
      <w:r>
        <w:rPr>
          <w:b w:val="0"/>
          <w:sz w:val="21"/>
        </w:rPr>
        <w:t>Sigue el mismo mecanismo que el mantenimiento preventivo, pero orientado a la calibración metrológica exigida por ISO 15189:2022: plan por activo, calendario provisto por el proveedor o responsable técnico, norma de referencia y certificado de calibración. Genera recordatorios automáticos antes del vencimiento.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libr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8. </w:t>
      </w:r>
      <w:r>
        <w:rPr>
          <w:i/>
          <w:color w:val="555F66"/>
          <w:sz w:val="18"/>
        </w:rPr>
        <w:t>Planes y calendario de calibración metrológica (pantalla sin planes registrados aún en este ambiente).</w:t>
      </w:r>
    </w:p>
    <w:p>
      <w:r>
        <w:rPr>
          <w:b w:val="0"/>
          <w:color w:val="555F66"/>
          <w:sz w:val="19"/>
        </w:rPr>
        <w:t>El botón "Nuevo plan" abre el mismo tipo de formulario que Mantenimiento: activo, frecuencia o calendario provisto, responsable, proveedor y norma de referencia.</w:t>
      </w:r>
    </w:p>
    <w:p>
      <w:r>
        <w:br w:type="page"/>
      </w:r>
    </w:p>
    <w:p>
      <w:pPr>
        <w:pStyle w:val="Heading1"/>
      </w:pPr>
      <w:r>
        <w:t>10. Calendario de servicios</w:t>
      </w:r>
    </w:p>
    <w:p>
      <w:r>
        <w:rPr>
          <w:b w:val="0"/>
          <w:sz w:val="21"/>
        </w:rPr>
        <w:t>Vista mensual consolidada de todas las órdenes programadas de mantenimiento y calibración, con filtro para ver solo un tipo de servicio. Facilita planear visitas de proveedores externos y anticipar paros de equipo crítico.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ervice_calend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9. </w:t>
      </w:r>
      <w:r>
        <w:rPr>
          <w:i/>
          <w:color w:val="555F66"/>
          <w:sz w:val="18"/>
        </w:rPr>
        <w:t>Calendario de servicios: órdenes de mantenimiento y calibración programadas por mes.</w:t>
      </w:r>
    </w:p>
    <w:p>
      <w:r>
        <w:br w:type="page"/>
      </w:r>
    </w:p>
    <w:p>
      <w:pPr>
        <w:pStyle w:val="Heading1"/>
      </w:pPr>
      <w:r>
        <w:t>11. Solicitudes (mesa de ayuda)</w:t>
      </w:r>
    </w:p>
    <w:p>
      <w:r>
        <w:rPr>
          <w:b w:val="0"/>
          <w:sz w:val="21"/>
        </w:rPr>
        <w:t>Registra fallas, reparaciones, soporte y mantenimiento correctivo con trazabilidad por activo, prioridad e impacto operativo. Cuando una falla puede afectar resultados, continuidad o seguridad operativa, el ticket debe llevar una evaluación de riesgo; el retorno a operación de un equipo crítico requiere liberación técnica documentada antes de cerrarse.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ticke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10. </w:t>
      </w:r>
      <w:r>
        <w:rPr>
          <w:i/>
          <w:color w:val="555F66"/>
          <w:sz w:val="18"/>
        </w:rPr>
        <w:t>Solicitudes de mesa de ayuda: folio, activo relacionado, estado y acceso al detalle de seguimiento.</w:t>
      </w:r>
    </w:p>
    <w:p>
      <w:r>
        <w:br w:type="page"/>
      </w:r>
    </w:p>
    <w:p>
      <w:pPr>
        <w:pStyle w:val="Heading1"/>
      </w:pPr>
      <w:r>
        <w:t>12. Configuración del módulo (solo Administrador)</w:t>
      </w:r>
    </w:p>
    <w:p>
      <w:r>
        <w:rPr>
          <w:b w:val="0"/>
          <w:sz w:val="21"/>
        </w:rPr>
        <w:t>Dos pantallas de configuración quedan reservadas al rol Administrador, porque alteran datos base que usan todas las demás pantallas del módulo.</w:t>
      </w:r>
    </w:p>
    <w:p>
      <w:pPr>
        <w:pStyle w:val="Heading2"/>
      </w:pPr>
      <w:r>
        <w:t>Catálogos</w:t>
      </w:r>
    </w:p>
    <w:p>
      <w:r>
        <w:rPr>
          <w:b w:val="0"/>
          <w:sz w:val="21"/>
        </w:rPr>
        <w:t>Administra en un solo lugar los catálogos base de Activos, Tickets y Mantenimiento (categorías, marcas, tipos de solicitud, prioridades, frecuencias, etc.), sin alterar la navegación principal del sistema. Los catálogos pueden editarse, desactivarse o eliminarse si no tienen registros asociados.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catalog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11. </w:t>
      </w:r>
      <w:r>
        <w:rPr>
          <w:i/>
          <w:color w:val="555F66"/>
          <w:sz w:val="18"/>
        </w:rPr>
        <w:t>Catálogos del módulo: activos, tickets y mantenimiento agrupados en una sola pantalla.</w:t>
      </w:r>
    </w:p>
    <w:p>
      <w:pPr>
        <w:pStyle w:val="Heading2"/>
      </w:pPr>
      <w:r>
        <w:t>Estructura organizacional</w:t>
      </w:r>
    </w:p>
    <w:p>
      <w:r>
        <w:rPr>
          <w:b w:val="0"/>
          <w:sz w:val="21"/>
        </w:rPr>
        <w:t>Define qué áreas pertenecen a cada unidad y quiénes son los responsables de cada área. Esta relación unidad↔área↔responsable alimenta los filtros en cascada del inventario y la impresión de etiquetas en lote.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org_structur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12. </w:t>
      </w:r>
      <w:r>
        <w:rPr>
          <w:i/>
          <w:color w:val="555F66"/>
          <w:sz w:val="18"/>
        </w:rPr>
        <w:t>Estructura organizacional: áreas asignadas a una unidad, listas para definir sus responsables.</w:t>
      </w:r>
    </w:p>
    <w:p>
      <w:r>
        <w:br w:type="page"/>
      </w:r>
    </w:p>
    <w:p>
      <w:pPr>
        <w:pStyle w:val="Heading1"/>
      </w:pPr>
      <w:r>
        <w:t>13. Portal del colaborador (rol Consulta)</w:t>
      </w:r>
    </w:p>
    <w:p>
      <w:r>
        <w:rPr>
          <w:b w:val="0"/>
          <w:sz w:val="21"/>
        </w:rPr>
        <w:t>Un colaborador con rol de Consulta no ve el inventario general ni las pantallas operativas: su menú se reduce a "Mi portal", donde consulta únicamente los equipos que tiene asignados o bajo su responsabilidad y da seguimiento a sus propias solicitudes. El backend valida esta vinculación contra el expediente de RH del colaborador.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my_portal_equipo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13. </w:t>
      </w:r>
      <w:r>
        <w:rPr>
          <w:i/>
          <w:color w:val="555F66"/>
          <w:sz w:val="18"/>
        </w:rPr>
        <w:t>Mi portal: equipos asignados al colaborador y formulario para reportar una falla o solicitud.</w:t>
      </w:r>
    </w:p>
    <w:p>
      <w:r>
        <w:rPr>
          <w:b w:val="0"/>
          <w:sz w:val="21"/>
        </w:rPr>
        <w:t>Al enviar una solicitud, esta aparece de inmediato en "Mis solicitudes" con su folio, título y estado; el colaborador puede seguir agregando comentarios de seguimiento hasta que soporte registre una solución.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my_portal_solicitud_enviad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b/>
          <w:color w:val="0069A6"/>
          <w:sz w:val="18"/>
        </w:rPr>
        <w:t xml:space="preserve">Figura 14. </w:t>
      </w:r>
      <w:r>
        <w:rPr>
          <w:i/>
          <w:color w:val="555F66"/>
          <w:sz w:val="18"/>
        </w:rPr>
        <w:t>Solicitud registrada correctamente: aparece en "Mis solicitudes" con folio, título y estado.</w:t>
      </w:r>
    </w:p>
    <w:p>
      <w:r>
        <w:br w:type="page"/>
      </w:r>
    </w:p>
    <w:p>
      <w:pPr>
        <w:pStyle w:val="Heading1"/>
      </w:pPr>
      <w:r>
        <w:t>Anexo A. Estados operativos y de solicitud</w:t>
      </w:r>
    </w:p>
    <w:p>
      <w:pPr>
        <w:pStyle w:val="Heading2"/>
      </w:pPr>
      <w:r>
        <w:t>Estado operativo de un activo</w:t>
      </w:r>
    </w:p>
    <w:p>
      <w:pPr>
        <w:pStyle w:val="ListBullet"/>
      </w:pPr>
      <w:r>
        <w:rPr>
          <w:b/>
          <w:sz w:val="21"/>
        </w:rPr>
        <w:t xml:space="preserve">Operativo: </w:t>
      </w:r>
      <w:r>
        <w:rPr>
          <w:sz w:val="21"/>
        </w:rPr>
        <w:t>el equipo funciona con normalidad y está disponible para uso.</w:t>
      </w:r>
    </w:p>
    <w:p>
      <w:pPr>
        <w:pStyle w:val="ListBullet"/>
      </w:pPr>
      <w:r>
        <w:rPr>
          <w:b/>
          <w:sz w:val="21"/>
        </w:rPr>
        <w:t xml:space="preserve">Condicionado: </w:t>
      </w:r>
      <w:r>
        <w:rPr>
          <w:sz w:val="21"/>
        </w:rPr>
        <w:t>funciona con una limitación registrada; requiere seguimiento.</w:t>
      </w:r>
    </w:p>
    <w:p>
      <w:pPr>
        <w:pStyle w:val="ListBullet"/>
      </w:pPr>
      <w:r>
        <w:rPr>
          <w:b/>
          <w:sz w:val="21"/>
        </w:rPr>
        <w:t xml:space="preserve">En mantenimiento: </w:t>
      </w:r>
      <w:r>
        <w:rPr>
          <w:sz w:val="21"/>
        </w:rPr>
        <w:t>está fuera de servicio temporalmente por una orden de mantenimiento o calibración en curso.</w:t>
      </w:r>
    </w:p>
    <w:p>
      <w:pPr>
        <w:pStyle w:val="ListBullet"/>
      </w:pPr>
      <w:r>
        <w:rPr>
          <w:b/>
          <w:sz w:val="21"/>
        </w:rPr>
        <w:t xml:space="preserve">Fuera de servicio: </w:t>
      </w:r>
      <w:r>
        <w:rPr>
          <w:sz w:val="21"/>
        </w:rPr>
        <w:t>no puede usarse hasta su reparación o liberación técnica.</w:t>
      </w:r>
    </w:p>
    <w:p>
      <w:pPr>
        <w:pStyle w:val="ListBullet"/>
      </w:pPr>
      <w:r>
        <w:rPr>
          <w:b/>
          <w:sz w:val="21"/>
        </w:rPr>
        <w:t xml:space="preserve">Retirado: </w:t>
      </w:r>
      <w:r>
        <w:rPr>
          <w:sz w:val="21"/>
        </w:rPr>
        <w:t>dado de baja definitivamente del inventario activo.</w:t>
      </w:r>
    </w:p>
    <w:p>
      <w:pPr>
        <w:pStyle w:val="Heading2"/>
      </w:pPr>
      <w:r>
        <w:t>Estados de una solicitud (ticket)</w:t>
      </w:r>
    </w:p>
    <w:p>
      <w:pPr>
        <w:pStyle w:val="ListBullet"/>
      </w:pPr>
      <w:r>
        <w:rPr>
          <w:sz w:val="21"/>
        </w:rPr>
        <w:t>Nuevo</w:t>
      </w:r>
    </w:p>
    <w:p>
      <w:pPr>
        <w:pStyle w:val="ListBullet"/>
      </w:pPr>
      <w:r>
        <w:rPr>
          <w:sz w:val="21"/>
        </w:rPr>
        <w:t>En revisión</w:t>
      </w:r>
    </w:p>
    <w:p>
      <w:pPr>
        <w:pStyle w:val="ListBullet"/>
      </w:pPr>
      <w:r>
        <w:rPr>
          <w:sz w:val="21"/>
        </w:rPr>
        <w:t>Asignado</w:t>
      </w:r>
    </w:p>
    <w:p>
      <w:pPr>
        <w:pStyle w:val="ListBullet"/>
      </w:pPr>
      <w:r>
        <w:rPr>
          <w:sz w:val="21"/>
        </w:rPr>
        <w:t>En proceso</w:t>
      </w:r>
    </w:p>
    <w:p>
      <w:pPr>
        <w:pStyle w:val="ListBullet"/>
      </w:pPr>
      <w:r>
        <w:rPr>
          <w:sz w:val="21"/>
        </w:rPr>
        <w:t>Esperando refacción</w:t>
      </w:r>
    </w:p>
    <w:p>
      <w:pPr>
        <w:pStyle w:val="ListBullet"/>
      </w:pPr>
      <w:r>
        <w:rPr>
          <w:sz w:val="21"/>
        </w:rPr>
        <w:t>Esperando proveedor</w:t>
      </w:r>
    </w:p>
    <w:p>
      <w:pPr>
        <w:pStyle w:val="ListBullet"/>
      </w:pPr>
      <w:r>
        <w:rPr>
          <w:sz w:val="21"/>
        </w:rPr>
        <w:t>Solucionado</w:t>
      </w:r>
    </w:p>
    <w:p>
      <w:pPr>
        <w:pStyle w:val="ListBullet"/>
      </w:pPr>
      <w:r>
        <w:rPr>
          <w:sz w:val="21"/>
        </w:rPr>
        <w:t>Validado</w:t>
      </w:r>
    </w:p>
    <w:p>
      <w:pPr>
        <w:pStyle w:val="ListBullet"/>
      </w:pPr>
      <w:r>
        <w:rPr>
          <w:sz w:val="21"/>
        </w:rPr>
        <w:t>Cerrado</w:t>
      </w:r>
    </w:p>
    <w:p>
      <w:pPr>
        <w:pStyle w:val="ListBullet"/>
      </w:pPr>
      <w:r>
        <w:rPr>
          <w:sz w:val="21"/>
        </w:rPr>
        <w:t>Cancelado</w:t>
      </w:r>
    </w:p>
    <w:p>
      <w:r>
        <w:rPr>
          <w:b/>
          <w:sz w:val="19"/>
        </w:rPr>
        <w:t>"Solucionado" significa que soporte o el proveedor aplicó una corrección. "Validado" significa que el responsable del equipo confirmó que puede usarse nuevamente. Un ticket con impacto a resultados, riesgo alto/crítico o bloqueo operativo no debe cerrarse sin liberación técnica documentada.</w:t>
      </w:r>
    </w:p>
    <w:p>
      <w:r>
        <w:br w:type="page"/>
      </w:r>
    </w:p>
    <w:p>
      <w:pPr>
        <w:pStyle w:val="Heading1"/>
      </w:pPr>
      <w:r>
        <w:t>Anexo B. Buenas prácticas para auditoría ISO 15189:2022</w:t>
      </w:r>
    </w:p>
    <w:p>
      <w:pPr>
        <w:pStyle w:val="ListBullet"/>
      </w:pPr>
      <w:r>
        <w:rPr>
          <w:sz w:val="21"/>
        </w:rPr>
        <w:t>Todo equipo crítico debe tener responsable y estado operativo vigente.</w:t>
      </w:r>
    </w:p>
    <w:p>
      <w:pPr>
        <w:pStyle w:val="ListBullet"/>
      </w:pPr>
      <w:r>
        <w:rPr>
          <w:sz w:val="21"/>
        </w:rPr>
        <w:t>Todo ticket con impacto a resultados debe tener evaluación de riesgo registrada.</w:t>
      </w:r>
    </w:p>
    <w:p>
      <w:pPr>
        <w:pStyle w:val="ListBullet"/>
      </w:pPr>
      <w:r>
        <w:rPr>
          <w:sz w:val="21"/>
        </w:rPr>
        <w:t>Todo retorno a operación de un equipo crítico debe tener liberación técnica cuando aplique.</w:t>
      </w:r>
    </w:p>
    <w:p>
      <w:pPr>
        <w:pStyle w:val="ListBullet"/>
      </w:pPr>
      <w:r>
        <w:rPr>
          <w:sz w:val="21"/>
        </w:rPr>
        <w:t>Toda orden de mantenimiento o calibración debe cerrarse con resultado y evidencia referenciada.</w:t>
      </w:r>
    </w:p>
    <w:p>
      <w:pPr>
        <w:pStyle w:val="ListBullet"/>
      </w:pPr>
      <w:r>
        <w:rPr>
          <w:sz w:val="21"/>
        </w:rPr>
        <w:t>Los equipos fuera de servicio deben permanecer bloqueados hasta su validación o liberación.</w:t>
      </w:r>
    </w:p>
    <w:p>
      <w:pPr>
        <w:pStyle w:val="ListBullet"/>
      </w:pPr>
      <w:r>
        <w:rPr>
          <w:sz w:val="21"/>
        </w:rPr>
        <w:t>Un movimiento de activo (cambio de unidad/área/categoría) siempre debe reimprimir la etiqueta con el código nuevo.</w:t>
      </w:r>
    </w:p>
    <w:p>
      <w:pPr>
        <w:pStyle w:val="ListBullet"/>
      </w:pPr>
      <w:r>
        <w:rPr>
          <w:sz w:val="21"/>
        </w:rPr>
        <w:t>Una entrega-recepción vigente inmoviliza el activo: no debe reasignarse por otra vía mientras siga activa.</w:t>
      </w:r>
    </w:p>
    <w:sectPr w:rsidR="00FC693F" w:rsidRPr="0006063C" w:rsidSect="00034616"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6"/>
        <w:sz w:val="16"/>
      </w:rPr>
      <w:t xml:space="preserve">Manual de Usuario · Módulo de Activos · SafeDoc UNILABOR  |  Página </w:t>
    </w:r>
    <w:r>
      <w:rPr>
        <w:color w:val="555F66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A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416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69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69A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