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5B78C" w14:textId="77777777" w:rsidR="003D4A84" w:rsidRPr="005925FE" w:rsidRDefault="003D4A84" w:rsidP="005925FE">
      <w:pPr>
        <w:pStyle w:val="BodyText"/>
        <w:spacing w:before="5"/>
        <w:jc w:val="both"/>
        <w:rPr>
          <w:b w:val="0"/>
          <w:sz w:val="15"/>
        </w:rPr>
      </w:pPr>
    </w:p>
    <w:p w14:paraId="3F9F64FA" w14:textId="77777777" w:rsidR="003D4A84" w:rsidRPr="005925FE" w:rsidRDefault="00000000" w:rsidP="005925FE">
      <w:pPr>
        <w:pStyle w:val="Title"/>
        <w:jc w:val="center"/>
      </w:pPr>
      <w:bookmarkStart w:id="0" w:name="Business_Case"/>
      <w:bookmarkEnd w:id="0"/>
      <w:r w:rsidRPr="005925FE">
        <w:t>Business</w:t>
      </w:r>
      <w:r w:rsidRPr="005925FE">
        <w:rPr>
          <w:spacing w:val="-8"/>
        </w:rPr>
        <w:t xml:space="preserve"> </w:t>
      </w:r>
      <w:r w:rsidRPr="005925FE">
        <w:t>Case</w:t>
      </w:r>
    </w:p>
    <w:p w14:paraId="60F1B2F8" w14:textId="77777777" w:rsidR="003D4A84" w:rsidRPr="005925FE" w:rsidRDefault="003D4A84" w:rsidP="005925FE">
      <w:pPr>
        <w:pStyle w:val="BodyText"/>
        <w:spacing w:before="3"/>
        <w:jc w:val="both"/>
        <w:rPr>
          <w:sz w:val="48"/>
        </w:rPr>
      </w:pPr>
    </w:p>
    <w:p w14:paraId="0749D562" w14:textId="499E3D6E" w:rsidR="005925FE" w:rsidRDefault="00000000" w:rsidP="001D3144">
      <w:pPr>
        <w:rPr>
          <w:b/>
          <w:bCs/>
          <w:sz w:val="32"/>
          <w:szCs w:val="32"/>
        </w:rPr>
      </w:pPr>
      <w:bookmarkStart w:id="1" w:name="Organization_and_department"/>
      <w:bookmarkEnd w:id="1"/>
      <w:r w:rsidRPr="001D3144">
        <w:rPr>
          <w:b/>
          <w:bCs/>
          <w:sz w:val="32"/>
          <w:szCs w:val="32"/>
        </w:rPr>
        <w:t>Organization</w:t>
      </w:r>
      <w:r w:rsidRPr="001D3144">
        <w:rPr>
          <w:b/>
          <w:bCs/>
          <w:spacing w:val="-10"/>
          <w:sz w:val="32"/>
          <w:szCs w:val="32"/>
        </w:rPr>
        <w:t xml:space="preserve"> </w:t>
      </w:r>
      <w:r w:rsidRPr="001D3144">
        <w:rPr>
          <w:b/>
          <w:bCs/>
          <w:sz w:val="32"/>
          <w:szCs w:val="32"/>
        </w:rPr>
        <w:t>and</w:t>
      </w:r>
      <w:r w:rsidRPr="001D3144">
        <w:rPr>
          <w:b/>
          <w:bCs/>
          <w:spacing w:val="-11"/>
          <w:sz w:val="32"/>
          <w:szCs w:val="32"/>
        </w:rPr>
        <w:t xml:space="preserve"> </w:t>
      </w:r>
      <w:r w:rsidRPr="001D3144">
        <w:rPr>
          <w:b/>
          <w:bCs/>
          <w:sz w:val="32"/>
          <w:szCs w:val="32"/>
        </w:rPr>
        <w:t>department</w:t>
      </w:r>
      <w:r w:rsidR="005925FE" w:rsidRPr="001D3144">
        <w:rPr>
          <w:b/>
          <w:bCs/>
          <w:sz w:val="32"/>
          <w:szCs w:val="32"/>
        </w:rPr>
        <w:t>:</w:t>
      </w:r>
    </w:p>
    <w:p w14:paraId="7513F4FC" w14:textId="77777777" w:rsidR="001D3144" w:rsidRPr="001D3144" w:rsidRDefault="001D3144" w:rsidP="001D3144">
      <w:pPr>
        <w:rPr>
          <w:b/>
          <w:bCs/>
          <w:sz w:val="32"/>
          <w:szCs w:val="32"/>
        </w:rPr>
      </w:pPr>
    </w:p>
    <w:p w14:paraId="621BC8D3" w14:textId="3F740CB2" w:rsidR="005925FE" w:rsidRDefault="005925FE" w:rsidP="001D3144">
      <w:pPr>
        <w:ind w:left="720"/>
        <w:rPr>
          <w:sz w:val="28"/>
          <w:szCs w:val="28"/>
        </w:rPr>
      </w:pPr>
      <w:r w:rsidRPr="001D3144">
        <w:rPr>
          <w:sz w:val="28"/>
          <w:szCs w:val="28"/>
        </w:rPr>
        <w:t>Organization:</w:t>
      </w:r>
      <w:r w:rsidR="004D178E" w:rsidRPr="001D3144">
        <w:rPr>
          <w:sz w:val="28"/>
          <w:szCs w:val="28"/>
        </w:rPr>
        <w:t xml:space="preserve"> </w:t>
      </w:r>
      <w:r w:rsidRPr="001D3144">
        <w:rPr>
          <w:sz w:val="28"/>
          <w:szCs w:val="28"/>
        </w:rPr>
        <w:t>Toronto Municipal Housing and Urban Development</w:t>
      </w:r>
      <w:r w:rsidR="004D178E" w:rsidRPr="001D3144">
        <w:rPr>
          <w:sz w:val="28"/>
          <w:szCs w:val="28"/>
        </w:rPr>
        <w:t>.</w:t>
      </w:r>
      <w:r w:rsidRPr="001D3144">
        <w:rPr>
          <w:sz w:val="28"/>
          <w:szCs w:val="28"/>
        </w:rPr>
        <w:br/>
        <w:t>Department: City Planning and Housing Standards</w:t>
      </w:r>
      <w:r w:rsidR="004D178E" w:rsidRPr="001D3144">
        <w:rPr>
          <w:sz w:val="28"/>
          <w:szCs w:val="28"/>
        </w:rPr>
        <w:t>.</w:t>
      </w:r>
    </w:p>
    <w:p w14:paraId="3613A843" w14:textId="77777777" w:rsidR="001D3144" w:rsidRPr="001D3144" w:rsidRDefault="001D3144" w:rsidP="001D3144">
      <w:pPr>
        <w:ind w:left="720"/>
        <w:rPr>
          <w:b/>
          <w:bCs/>
          <w:sz w:val="28"/>
          <w:szCs w:val="28"/>
        </w:rPr>
      </w:pPr>
    </w:p>
    <w:p w14:paraId="6A276C97" w14:textId="5EF4395E" w:rsidR="003D4A84" w:rsidRPr="005925FE" w:rsidRDefault="00000000" w:rsidP="005925FE">
      <w:pPr>
        <w:ind w:left="101"/>
        <w:jc w:val="both"/>
        <w:rPr>
          <w:b/>
          <w:sz w:val="28"/>
        </w:rPr>
      </w:pPr>
      <w:bookmarkStart w:id="2" w:name="Requirements_and_Justification"/>
      <w:bookmarkEnd w:id="2"/>
      <w:r w:rsidRPr="004D178E">
        <w:rPr>
          <w:b/>
          <w:sz w:val="32"/>
          <w:szCs w:val="24"/>
        </w:rPr>
        <w:t>Requirements</w:t>
      </w:r>
      <w:r w:rsidRPr="004D178E">
        <w:rPr>
          <w:b/>
          <w:spacing w:val="-12"/>
          <w:sz w:val="32"/>
          <w:szCs w:val="24"/>
        </w:rPr>
        <w:t xml:space="preserve"> </w:t>
      </w:r>
      <w:r w:rsidRPr="004D178E">
        <w:rPr>
          <w:b/>
          <w:sz w:val="32"/>
          <w:szCs w:val="24"/>
        </w:rPr>
        <w:t>and</w:t>
      </w:r>
      <w:r w:rsidRPr="004D178E">
        <w:rPr>
          <w:b/>
          <w:spacing w:val="-13"/>
          <w:sz w:val="32"/>
          <w:szCs w:val="24"/>
        </w:rPr>
        <w:t xml:space="preserve"> </w:t>
      </w:r>
      <w:r w:rsidRPr="004D178E">
        <w:rPr>
          <w:b/>
          <w:sz w:val="32"/>
          <w:szCs w:val="24"/>
        </w:rPr>
        <w:t>Justification</w:t>
      </w:r>
      <w:r w:rsidR="005925FE" w:rsidRPr="005925FE">
        <w:rPr>
          <w:b/>
          <w:sz w:val="28"/>
        </w:rPr>
        <w:t>:</w:t>
      </w:r>
    </w:p>
    <w:p w14:paraId="56D26981" w14:textId="61265161" w:rsidR="005925FE" w:rsidRPr="005925FE" w:rsidRDefault="005925FE" w:rsidP="005925FE">
      <w:pPr>
        <w:ind w:left="101"/>
        <w:jc w:val="both"/>
        <w:rPr>
          <w:b/>
          <w:sz w:val="28"/>
        </w:rPr>
      </w:pPr>
      <w:r w:rsidRPr="005925FE">
        <w:rPr>
          <w:b/>
          <w:sz w:val="28"/>
        </w:rPr>
        <w:tab/>
      </w:r>
    </w:p>
    <w:p w14:paraId="057D5698" w14:textId="60DDEE15" w:rsidR="005925FE" w:rsidRPr="005925FE" w:rsidRDefault="005925FE" w:rsidP="005925FE">
      <w:pPr>
        <w:ind w:left="720"/>
        <w:jc w:val="both"/>
        <w:rPr>
          <w:bCs/>
          <w:sz w:val="28"/>
        </w:rPr>
      </w:pPr>
      <w:r w:rsidRPr="005925FE">
        <w:rPr>
          <w:bCs/>
          <w:sz w:val="28"/>
        </w:rPr>
        <w:t>Toronto’s apartment housing sector, under the Apartment Building Standards bylaw program, requires a robust data-driven solution to monitor, evaluate, and improve building conditions across the city. This project aims to develop an interactive Tableau dashboard, which will offer city planners, property owners, and residents a comprehensive view of building quality and highlight areas needing intervention. This solution will facilitate informed decision-making, ensure compliance with housing standards, and improve overall resident satisfaction.</w:t>
      </w:r>
    </w:p>
    <w:p w14:paraId="45C4DA95" w14:textId="77777777" w:rsidR="003D4A84" w:rsidRPr="005925FE" w:rsidRDefault="003D4A84" w:rsidP="005925FE">
      <w:pPr>
        <w:pStyle w:val="BodyText"/>
        <w:spacing w:before="2"/>
        <w:jc w:val="both"/>
        <w:rPr>
          <w:sz w:val="32"/>
        </w:rPr>
      </w:pPr>
    </w:p>
    <w:p w14:paraId="51B3A753" w14:textId="7496DAF7" w:rsidR="003D4A84" w:rsidRDefault="00000000" w:rsidP="005925FE">
      <w:pPr>
        <w:pStyle w:val="BodyText"/>
        <w:ind w:left="101"/>
        <w:jc w:val="both"/>
        <w:rPr>
          <w:sz w:val="32"/>
          <w:szCs w:val="32"/>
        </w:rPr>
      </w:pPr>
      <w:r w:rsidRPr="004D178E">
        <w:rPr>
          <w:sz w:val="32"/>
          <w:szCs w:val="32"/>
        </w:rPr>
        <w:t>Functional</w:t>
      </w:r>
      <w:r w:rsidRPr="004D178E">
        <w:rPr>
          <w:spacing w:val="-5"/>
          <w:sz w:val="32"/>
          <w:szCs w:val="32"/>
        </w:rPr>
        <w:t xml:space="preserve"> </w:t>
      </w:r>
      <w:r w:rsidRPr="004D178E">
        <w:rPr>
          <w:sz w:val="32"/>
          <w:szCs w:val="32"/>
        </w:rPr>
        <w:t>Requirements</w:t>
      </w:r>
      <w:r w:rsidR="005925FE" w:rsidRPr="004D178E">
        <w:rPr>
          <w:sz w:val="32"/>
          <w:szCs w:val="32"/>
        </w:rPr>
        <w:t>:</w:t>
      </w:r>
    </w:p>
    <w:p w14:paraId="2BD346C8" w14:textId="77777777" w:rsidR="004D178E" w:rsidRPr="004D178E" w:rsidRDefault="004D178E" w:rsidP="005925FE">
      <w:pPr>
        <w:pStyle w:val="BodyText"/>
        <w:ind w:left="101"/>
        <w:jc w:val="both"/>
        <w:rPr>
          <w:sz w:val="32"/>
          <w:szCs w:val="32"/>
        </w:rPr>
      </w:pPr>
    </w:p>
    <w:p w14:paraId="35C3717F" w14:textId="260A3109" w:rsidR="005925FE" w:rsidRPr="004D178E" w:rsidRDefault="005925FE" w:rsidP="001D3144">
      <w:pPr>
        <w:pStyle w:val="BodyText"/>
        <w:numPr>
          <w:ilvl w:val="0"/>
          <w:numId w:val="2"/>
        </w:numPr>
        <w:jc w:val="both"/>
        <w:rPr>
          <w:b w:val="0"/>
          <w:bCs w:val="0"/>
          <w:sz w:val="28"/>
          <w:szCs w:val="28"/>
        </w:rPr>
      </w:pPr>
      <w:r w:rsidRPr="004D178E">
        <w:rPr>
          <w:b w:val="0"/>
          <w:bCs w:val="0"/>
          <w:sz w:val="28"/>
          <w:szCs w:val="28"/>
        </w:rPr>
        <w:t>An interactive Tableau dashboard displaying data on building conditions, repairs, and resident satisfaction.</w:t>
      </w:r>
    </w:p>
    <w:p w14:paraId="25E5E191" w14:textId="7ACB8871" w:rsidR="005925FE" w:rsidRPr="004D178E" w:rsidRDefault="005925FE" w:rsidP="001D3144">
      <w:pPr>
        <w:pStyle w:val="BodyText"/>
        <w:numPr>
          <w:ilvl w:val="0"/>
          <w:numId w:val="2"/>
        </w:numPr>
        <w:jc w:val="both"/>
        <w:rPr>
          <w:b w:val="0"/>
          <w:bCs w:val="0"/>
          <w:sz w:val="28"/>
          <w:szCs w:val="28"/>
        </w:rPr>
      </w:pPr>
      <w:r w:rsidRPr="004D178E">
        <w:rPr>
          <w:b w:val="0"/>
          <w:bCs w:val="0"/>
          <w:sz w:val="28"/>
          <w:szCs w:val="28"/>
        </w:rPr>
        <w:t>Integration of geospatial visualizations to highlight apartment building scores across different neighborhoods.</w:t>
      </w:r>
    </w:p>
    <w:p w14:paraId="7427065F" w14:textId="082552B7" w:rsidR="003D4A84" w:rsidRPr="004D178E" w:rsidRDefault="005925FE" w:rsidP="001D3144">
      <w:pPr>
        <w:pStyle w:val="BodyText"/>
        <w:numPr>
          <w:ilvl w:val="0"/>
          <w:numId w:val="2"/>
        </w:numPr>
        <w:jc w:val="both"/>
        <w:rPr>
          <w:b w:val="0"/>
          <w:bCs w:val="0"/>
          <w:sz w:val="28"/>
          <w:szCs w:val="28"/>
        </w:rPr>
      </w:pPr>
      <w:r w:rsidRPr="004D178E">
        <w:rPr>
          <w:b w:val="0"/>
          <w:bCs w:val="0"/>
          <w:sz w:val="28"/>
          <w:szCs w:val="28"/>
        </w:rPr>
        <w:t>Statistical models to evaluate and highlight key factors affecting building quality.</w:t>
      </w:r>
    </w:p>
    <w:p w14:paraId="182C67F2" w14:textId="77777777" w:rsidR="003D4A84" w:rsidRPr="005925FE" w:rsidRDefault="003D4A84" w:rsidP="005925FE">
      <w:pPr>
        <w:pStyle w:val="BodyText"/>
        <w:spacing w:before="3"/>
        <w:jc w:val="both"/>
      </w:pPr>
    </w:p>
    <w:p w14:paraId="4F41FB8E" w14:textId="32F16E9D" w:rsidR="003D4A84" w:rsidRDefault="00000000" w:rsidP="005925FE">
      <w:pPr>
        <w:pStyle w:val="BodyText"/>
        <w:ind w:left="101"/>
        <w:jc w:val="both"/>
        <w:rPr>
          <w:sz w:val="32"/>
          <w:szCs w:val="32"/>
        </w:rPr>
      </w:pPr>
      <w:r w:rsidRPr="004D178E">
        <w:rPr>
          <w:sz w:val="32"/>
          <w:szCs w:val="32"/>
        </w:rPr>
        <w:t>Non-Functional</w:t>
      </w:r>
      <w:r w:rsidRPr="004D178E">
        <w:rPr>
          <w:spacing w:val="-6"/>
          <w:sz w:val="32"/>
          <w:szCs w:val="32"/>
        </w:rPr>
        <w:t xml:space="preserve"> </w:t>
      </w:r>
      <w:r w:rsidRPr="004D178E">
        <w:rPr>
          <w:sz w:val="32"/>
          <w:szCs w:val="32"/>
        </w:rPr>
        <w:t>Requirements</w:t>
      </w:r>
      <w:r w:rsidR="005925FE" w:rsidRPr="004D178E">
        <w:rPr>
          <w:sz w:val="32"/>
          <w:szCs w:val="32"/>
        </w:rPr>
        <w:t>:</w:t>
      </w:r>
    </w:p>
    <w:p w14:paraId="7241DB9E" w14:textId="77777777" w:rsidR="004D178E" w:rsidRPr="004D178E" w:rsidRDefault="004D178E" w:rsidP="005925FE">
      <w:pPr>
        <w:pStyle w:val="BodyText"/>
        <w:ind w:left="101"/>
        <w:jc w:val="both"/>
        <w:rPr>
          <w:sz w:val="32"/>
          <w:szCs w:val="32"/>
        </w:rPr>
      </w:pPr>
    </w:p>
    <w:p w14:paraId="07BA9352" w14:textId="3EF3607A" w:rsidR="005925FE" w:rsidRPr="004D178E" w:rsidRDefault="005925FE" w:rsidP="001D3144">
      <w:pPr>
        <w:pStyle w:val="BodyText"/>
        <w:numPr>
          <w:ilvl w:val="0"/>
          <w:numId w:val="3"/>
        </w:numPr>
        <w:jc w:val="both"/>
        <w:rPr>
          <w:b w:val="0"/>
          <w:bCs w:val="0"/>
          <w:sz w:val="28"/>
          <w:szCs w:val="28"/>
        </w:rPr>
      </w:pPr>
      <w:r w:rsidRPr="004D178E">
        <w:rPr>
          <w:b w:val="0"/>
          <w:bCs w:val="0"/>
          <w:sz w:val="28"/>
          <w:szCs w:val="28"/>
        </w:rPr>
        <w:t>Dashboard compatibility with Toronto's existing IT infrastructure for seamless data access and sharing.</w:t>
      </w:r>
    </w:p>
    <w:p w14:paraId="2B1A7BB1" w14:textId="4E78FB2C" w:rsidR="005925FE" w:rsidRPr="004D178E" w:rsidRDefault="005925FE" w:rsidP="001D3144">
      <w:pPr>
        <w:pStyle w:val="BodyText"/>
        <w:numPr>
          <w:ilvl w:val="0"/>
          <w:numId w:val="3"/>
        </w:numPr>
        <w:jc w:val="both"/>
        <w:rPr>
          <w:b w:val="0"/>
          <w:bCs w:val="0"/>
          <w:sz w:val="28"/>
          <w:szCs w:val="28"/>
        </w:rPr>
      </w:pPr>
      <w:r w:rsidRPr="004D178E">
        <w:rPr>
          <w:b w:val="0"/>
          <w:bCs w:val="0"/>
          <w:sz w:val="28"/>
          <w:szCs w:val="28"/>
        </w:rPr>
        <w:t>High usability and responsiveness to accommodate all user types, including city planners and general residents.</w:t>
      </w:r>
    </w:p>
    <w:p w14:paraId="26D6B18E" w14:textId="77777777" w:rsidR="005925FE" w:rsidRDefault="005925FE" w:rsidP="005925FE">
      <w:pPr>
        <w:pStyle w:val="BodyText"/>
        <w:ind w:left="101"/>
        <w:jc w:val="both"/>
        <w:rPr>
          <w:b w:val="0"/>
          <w:bCs w:val="0"/>
        </w:rPr>
      </w:pPr>
    </w:p>
    <w:p w14:paraId="7D739EA6" w14:textId="77777777" w:rsidR="004D178E" w:rsidRDefault="004D178E" w:rsidP="005925FE">
      <w:pPr>
        <w:pStyle w:val="BodyText"/>
        <w:ind w:left="101"/>
        <w:jc w:val="both"/>
        <w:rPr>
          <w:b w:val="0"/>
          <w:bCs w:val="0"/>
        </w:rPr>
      </w:pPr>
    </w:p>
    <w:p w14:paraId="53D20382" w14:textId="77777777" w:rsidR="004D178E" w:rsidRDefault="004D178E" w:rsidP="005925FE">
      <w:pPr>
        <w:pStyle w:val="BodyText"/>
        <w:ind w:left="101"/>
        <w:jc w:val="both"/>
        <w:rPr>
          <w:b w:val="0"/>
          <w:bCs w:val="0"/>
        </w:rPr>
      </w:pPr>
    </w:p>
    <w:p w14:paraId="5D05E8A5" w14:textId="77777777" w:rsidR="004D178E" w:rsidRDefault="004D178E" w:rsidP="005925FE">
      <w:pPr>
        <w:pStyle w:val="BodyText"/>
        <w:ind w:left="101"/>
        <w:jc w:val="both"/>
        <w:rPr>
          <w:b w:val="0"/>
          <w:bCs w:val="0"/>
        </w:rPr>
      </w:pPr>
    </w:p>
    <w:p w14:paraId="0D964AE7" w14:textId="77777777" w:rsidR="004D178E" w:rsidRDefault="004D178E" w:rsidP="005925FE">
      <w:pPr>
        <w:pStyle w:val="BodyText"/>
        <w:ind w:left="101"/>
        <w:jc w:val="both"/>
        <w:rPr>
          <w:b w:val="0"/>
          <w:bCs w:val="0"/>
        </w:rPr>
      </w:pPr>
    </w:p>
    <w:p w14:paraId="00154C15" w14:textId="77777777" w:rsidR="004D178E" w:rsidRPr="005925FE" w:rsidRDefault="004D178E" w:rsidP="005925FE">
      <w:pPr>
        <w:pStyle w:val="BodyText"/>
        <w:ind w:left="101"/>
        <w:jc w:val="both"/>
        <w:rPr>
          <w:b w:val="0"/>
          <w:bCs w:val="0"/>
        </w:rPr>
      </w:pPr>
    </w:p>
    <w:p w14:paraId="315C445D" w14:textId="769FEB23" w:rsidR="003D4A84" w:rsidRPr="001D3144" w:rsidRDefault="00000000" w:rsidP="001D3144">
      <w:pPr>
        <w:rPr>
          <w:b/>
          <w:bCs/>
          <w:sz w:val="32"/>
          <w:szCs w:val="32"/>
        </w:rPr>
      </w:pPr>
      <w:bookmarkStart w:id="3" w:name="Solution_and_cost_estimation"/>
      <w:bookmarkEnd w:id="3"/>
      <w:r w:rsidRPr="001D3144">
        <w:rPr>
          <w:b/>
          <w:bCs/>
          <w:sz w:val="32"/>
          <w:szCs w:val="32"/>
        </w:rPr>
        <w:lastRenderedPageBreak/>
        <w:t>Solution</w:t>
      </w:r>
      <w:r w:rsidRPr="001D3144">
        <w:rPr>
          <w:b/>
          <w:bCs/>
          <w:spacing w:val="-7"/>
          <w:sz w:val="32"/>
          <w:szCs w:val="32"/>
        </w:rPr>
        <w:t xml:space="preserve"> </w:t>
      </w:r>
      <w:r w:rsidRPr="001D3144">
        <w:rPr>
          <w:b/>
          <w:bCs/>
          <w:sz w:val="32"/>
          <w:szCs w:val="32"/>
        </w:rPr>
        <w:t>and</w:t>
      </w:r>
      <w:r w:rsidRPr="001D3144">
        <w:rPr>
          <w:b/>
          <w:bCs/>
          <w:spacing w:val="-9"/>
          <w:sz w:val="32"/>
          <w:szCs w:val="32"/>
        </w:rPr>
        <w:t xml:space="preserve"> </w:t>
      </w:r>
      <w:r w:rsidRPr="001D3144">
        <w:rPr>
          <w:b/>
          <w:bCs/>
          <w:sz w:val="32"/>
          <w:szCs w:val="32"/>
        </w:rPr>
        <w:t>cost</w:t>
      </w:r>
      <w:r w:rsidRPr="001D3144">
        <w:rPr>
          <w:b/>
          <w:bCs/>
          <w:spacing w:val="-7"/>
          <w:sz w:val="32"/>
          <w:szCs w:val="32"/>
        </w:rPr>
        <w:t xml:space="preserve"> </w:t>
      </w:r>
      <w:r w:rsidRPr="001D3144">
        <w:rPr>
          <w:b/>
          <w:bCs/>
          <w:sz w:val="32"/>
          <w:szCs w:val="32"/>
        </w:rPr>
        <w:t>estimation</w:t>
      </w:r>
      <w:r w:rsidR="004D178E" w:rsidRPr="001D3144">
        <w:rPr>
          <w:b/>
          <w:bCs/>
          <w:sz w:val="32"/>
          <w:szCs w:val="32"/>
        </w:rPr>
        <w:t>:</w:t>
      </w:r>
    </w:p>
    <w:p w14:paraId="3BB76C17" w14:textId="77777777" w:rsidR="003D4A84" w:rsidRPr="005925FE" w:rsidRDefault="003D4A84" w:rsidP="005925FE">
      <w:pPr>
        <w:pStyle w:val="BodyText"/>
        <w:jc w:val="both"/>
        <w:rPr>
          <w:sz w:val="20"/>
        </w:rPr>
      </w:pPr>
    </w:p>
    <w:p w14:paraId="06BA9310" w14:textId="77777777" w:rsidR="003D4A84" w:rsidRPr="005925FE" w:rsidRDefault="003D4A84" w:rsidP="005925FE">
      <w:pPr>
        <w:pStyle w:val="BodyText"/>
        <w:spacing w:before="3" w:after="1"/>
        <w:jc w:val="both"/>
        <w:rPr>
          <w:sz w:val="13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5028"/>
      </w:tblGrid>
      <w:tr w:rsidR="003D4A84" w:rsidRPr="005925FE" w14:paraId="29A861FB" w14:textId="77777777">
        <w:trPr>
          <w:trHeight w:val="467"/>
        </w:trPr>
        <w:tc>
          <w:tcPr>
            <w:tcW w:w="3830" w:type="dxa"/>
            <w:shd w:val="clear" w:color="auto" w:fill="F0F0F0"/>
          </w:tcPr>
          <w:p w14:paraId="3EA88516" w14:textId="77777777" w:rsidR="003D4A84" w:rsidRPr="005925FE" w:rsidRDefault="00000000" w:rsidP="005925FE">
            <w:pPr>
              <w:pStyle w:val="TableParagraph"/>
              <w:ind w:left="836"/>
              <w:jc w:val="both"/>
              <w:rPr>
                <w:b/>
              </w:rPr>
            </w:pPr>
            <w:r w:rsidRPr="005925FE">
              <w:rPr>
                <w:b/>
              </w:rPr>
              <w:t>Resources</w:t>
            </w:r>
          </w:p>
        </w:tc>
        <w:tc>
          <w:tcPr>
            <w:tcW w:w="5028" w:type="dxa"/>
            <w:shd w:val="clear" w:color="auto" w:fill="F0F0F0"/>
          </w:tcPr>
          <w:p w14:paraId="62066047" w14:textId="77777777" w:rsidR="003D4A84" w:rsidRPr="005925FE" w:rsidRDefault="00000000" w:rsidP="005925FE">
            <w:pPr>
              <w:pStyle w:val="TableParagraph"/>
              <w:ind w:left="2301" w:right="2278"/>
              <w:jc w:val="both"/>
              <w:rPr>
                <w:b/>
              </w:rPr>
            </w:pPr>
            <w:r w:rsidRPr="005925FE">
              <w:rPr>
                <w:b/>
              </w:rPr>
              <w:t>Cost</w:t>
            </w:r>
          </w:p>
        </w:tc>
      </w:tr>
      <w:tr w:rsidR="003D4A84" w:rsidRPr="005925FE" w14:paraId="336DCB87" w14:textId="77777777">
        <w:trPr>
          <w:trHeight w:val="428"/>
        </w:trPr>
        <w:tc>
          <w:tcPr>
            <w:tcW w:w="3830" w:type="dxa"/>
          </w:tcPr>
          <w:p w14:paraId="3BC39A06" w14:textId="77777777" w:rsidR="003D4A84" w:rsidRPr="004D178E" w:rsidRDefault="00000000" w:rsidP="00B60891">
            <w:pPr>
              <w:pStyle w:val="TableParagraph"/>
              <w:ind w:right="1056"/>
              <w:rPr>
                <w:sz w:val="28"/>
                <w:szCs w:val="28"/>
              </w:rPr>
            </w:pPr>
            <w:r w:rsidRPr="004D178E">
              <w:rPr>
                <w:sz w:val="28"/>
                <w:szCs w:val="28"/>
              </w:rPr>
              <w:t>Mobile</w:t>
            </w:r>
            <w:r w:rsidRPr="004D178E">
              <w:rPr>
                <w:spacing w:val="-6"/>
                <w:sz w:val="28"/>
                <w:szCs w:val="28"/>
              </w:rPr>
              <w:t xml:space="preserve"> </w:t>
            </w:r>
            <w:r w:rsidRPr="004D178E">
              <w:rPr>
                <w:sz w:val="28"/>
                <w:szCs w:val="28"/>
              </w:rPr>
              <w:t>Application</w:t>
            </w:r>
          </w:p>
        </w:tc>
        <w:tc>
          <w:tcPr>
            <w:tcW w:w="5028" w:type="dxa"/>
          </w:tcPr>
          <w:p w14:paraId="59F8A8BA" w14:textId="7E124546" w:rsidR="003D4A84" w:rsidRPr="004D178E" w:rsidRDefault="00BC0CE9" w:rsidP="00B75B1D">
            <w:pPr>
              <w:pStyle w:val="TableParagraph"/>
              <w:spacing w:befor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$30,000 - $70,000</w:t>
            </w:r>
          </w:p>
        </w:tc>
      </w:tr>
      <w:tr w:rsidR="003D4A84" w:rsidRPr="005925FE" w14:paraId="29355607" w14:textId="77777777">
        <w:trPr>
          <w:trHeight w:val="430"/>
        </w:trPr>
        <w:tc>
          <w:tcPr>
            <w:tcW w:w="3830" w:type="dxa"/>
          </w:tcPr>
          <w:p w14:paraId="1625B95C" w14:textId="77777777" w:rsidR="003D4A84" w:rsidRPr="004D178E" w:rsidRDefault="00000000" w:rsidP="00B60891">
            <w:pPr>
              <w:pStyle w:val="TableParagraph"/>
              <w:ind w:right="994"/>
              <w:rPr>
                <w:sz w:val="28"/>
                <w:szCs w:val="28"/>
              </w:rPr>
            </w:pPr>
            <w:r w:rsidRPr="004D178E">
              <w:rPr>
                <w:w w:val="95"/>
                <w:sz w:val="28"/>
                <w:szCs w:val="28"/>
              </w:rPr>
              <w:t>E-commerce</w:t>
            </w:r>
            <w:r w:rsidRPr="004D178E">
              <w:rPr>
                <w:spacing w:val="-5"/>
                <w:w w:val="95"/>
                <w:sz w:val="28"/>
                <w:szCs w:val="28"/>
              </w:rPr>
              <w:t xml:space="preserve"> </w:t>
            </w:r>
            <w:r w:rsidRPr="004D178E">
              <w:rPr>
                <w:w w:val="95"/>
                <w:sz w:val="28"/>
                <w:szCs w:val="28"/>
              </w:rPr>
              <w:t>Website</w:t>
            </w:r>
          </w:p>
        </w:tc>
        <w:tc>
          <w:tcPr>
            <w:tcW w:w="5028" w:type="dxa"/>
          </w:tcPr>
          <w:p w14:paraId="4044C48E" w14:textId="701F8F43" w:rsidR="003D4A84" w:rsidRPr="004D178E" w:rsidRDefault="00BC0CE9" w:rsidP="00BC0CE9">
            <w:pPr>
              <w:pStyle w:val="TableParagraph"/>
              <w:spacing w:befor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$15,000 - $35,000</w:t>
            </w:r>
          </w:p>
        </w:tc>
      </w:tr>
      <w:tr w:rsidR="003D4A84" w:rsidRPr="005925FE" w14:paraId="6E2E906C" w14:textId="77777777">
        <w:trPr>
          <w:trHeight w:val="427"/>
        </w:trPr>
        <w:tc>
          <w:tcPr>
            <w:tcW w:w="3830" w:type="dxa"/>
          </w:tcPr>
          <w:p w14:paraId="7E32073B" w14:textId="77777777" w:rsidR="003D4A84" w:rsidRPr="004D178E" w:rsidRDefault="00000000" w:rsidP="00B60891">
            <w:pPr>
              <w:pStyle w:val="TableParagraph"/>
              <w:ind w:right="1442"/>
              <w:rPr>
                <w:sz w:val="28"/>
                <w:szCs w:val="28"/>
              </w:rPr>
            </w:pPr>
            <w:r w:rsidRPr="004D178E">
              <w:rPr>
                <w:sz w:val="28"/>
                <w:szCs w:val="28"/>
              </w:rPr>
              <w:t>Hardware</w:t>
            </w:r>
          </w:p>
        </w:tc>
        <w:tc>
          <w:tcPr>
            <w:tcW w:w="5028" w:type="dxa"/>
          </w:tcPr>
          <w:p w14:paraId="604C6794" w14:textId="3D3A3D82" w:rsidR="003D4A84" w:rsidRPr="004D178E" w:rsidRDefault="00BC0CE9" w:rsidP="00BC0CE9">
            <w:pPr>
              <w:pStyle w:val="TableParagraph"/>
              <w:spacing w:befor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$10,000 - $30,000</w:t>
            </w:r>
          </w:p>
        </w:tc>
      </w:tr>
      <w:tr w:rsidR="003D4A84" w:rsidRPr="005925FE" w14:paraId="21044155" w14:textId="77777777">
        <w:trPr>
          <w:trHeight w:val="430"/>
        </w:trPr>
        <w:tc>
          <w:tcPr>
            <w:tcW w:w="3830" w:type="dxa"/>
          </w:tcPr>
          <w:p w14:paraId="0B678283" w14:textId="77777777" w:rsidR="003D4A84" w:rsidRPr="004D178E" w:rsidRDefault="00000000" w:rsidP="00B60891">
            <w:pPr>
              <w:pStyle w:val="TableParagraph"/>
              <w:rPr>
                <w:sz w:val="28"/>
                <w:szCs w:val="28"/>
              </w:rPr>
            </w:pPr>
            <w:r w:rsidRPr="004D178E">
              <w:rPr>
                <w:sz w:val="28"/>
                <w:szCs w:val="28"/>
              </w:rPr>
              <w:t>Server</w:t>
            </w:r>
            <w:r w:rsidRPr="004D178E">
              <w:rPr>
                <w:spacing w:val="-6"/>
                <w:sz w:val="28"/>
                <w:szCs w:val="28"/>
              </w:rPr>
              <w:t xml:space="preserve"> </w:t>
            </w:r>
            <w:r w:rsidRPr="004D178E">
              <w:rPr>
                <w:sz w:val="28"/>
                <w:szCs w:val="28"/>
              </w:rPr>
              <w:t>Installation</w:t>
            </w:r>
          </w:p>
        </w:tc>
        <w:tc>
          <w:tcPr>
            <w:tcW w:w="5028" w:type="dxa"/>
          </w:tcPr>
          <w:p w14:paraId="1D06980F" w14:textId="113D7DB2" w:rsidR="003D4A84" w:rsidRPr="004D178E" w:rsidRDefault="00BC0CE9" w:rsidP="00BC0CE9">
            <w:pPr>
              <w:pStyle w:val="TableParagraph"/>
              <w:spacing w:before="0"/>
              <w:jc w:val="center"/>
              <w:rPr>
                <w:sz w:val="28"/>
                <w:szCs w:val="28"/>
              </w:rPr>
            </w:pPr>
            <w:r w:rsidRPr="00BC0CE9">
              <w:rPr>
                <w:sz w:val="28"/>
                <w:szCs w:val="28"/>
              </w:rPr>
              <w:t>$5,000 - $15,000</w:t>
            </w:r>
          </w:p>
        </w:tc>
      </w:tr>
      <w:tr w:rsidR="003D4A84" w:rsidRPr="005925FE" w14:paraId="1443E6DC" w14:textId="77777777">
        <w:trPr>
          <w:trHeight w:val="428"/>
        </w:trPr>
        <w:tc>
          <w:tcPr>
            <w:tcW w:w="3830" w:type="dxa"/>
          </w:tcPr>
          <w:p w14:paraId="3B4B111A" w14:textId="77777777" w:rsidR="003D4A84" w:rsidRPr="004D178E" w:rsidRDefault="00000000" w:rsidP="00B60891">
            <w:pPr>
              <w:pStyle w:val="TableParagraph"/>
              <w:ind w:right="1440"/>
              <w:rPr>
                <w:sz w:val="28"/>
                <w:szCs w:val="28"/>
              </w:rPr>
            </w:pPr>
            <w:r w:rsidRPr="004D178E">
              <w:rPr>
                <w:sz w:val="28"/>
                <w:szCs w:val="28"/>
              </w:rPr>
              <w:t>Database</w:t>
            </w:r>
          </w:p>
        </w:tc>
        <w:tc>
          <w:tcPr>
            <w:tcW w:w="5028" w:type="dxa"/>
          </w:tcPr>
          <w:p w14:paraId="49DBE744" w14:textId="694FE73D" w:rsidR="003D4A84" w:rsidRPr="004D178E" w:rsidRDefault="00BC0CE9" w:rsidP="00BC0CE9">
            <w:pPr>
              <w:pStyle w:val="TableParagraph"/>
              <w:spacing w:befor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$10,000 - $25,000</w:t>
            </w:r>
          </w:p>
        </w:tc>
      </w:tr>
      <w:tr w:rsidR="003D4A84" w:rsidRPr="005925FE" w14:paraId="32793793" w14:textId="77777777">
        <w:trPr>
          <w:trHeight w:val="430"/>
        </w:trPr>
        <w:tc>
          <w:tcPr>
            <w:tcW w:w="3830" w:type="dxa"/>
          </w:tcPr>
          <w:p w14:paraId="0BFC4085" w14:textId="77777777" w:rsidR="003D4A84" w:rsidRPr="004D178E" w:rsidRDefault="00000000" w:rsidP="00B60891">
            <w:pPr>
              <w:pStyle w:val="TableParagraph"/>
              <w:ind w:right="1442"/>
              <w:rPr>
                <w:sz w:val="28"/>
                <w:szCs w:val="28"/>
              </w:rPr>
            </w:pPr>
            <w:r w:rsidRPr="004D178E">
              <w:rPr>
                <w:sz w:val="28"/>
                <w:szCs w:val="28"/>
              </w:rPr>
              <w:t>Training</w:t>
            </w:r>
          </w:p>
        </w:tc>
        <w:tc>
          <w:tcPr>
            <w:tcW w:w="5028" w:type="dxa"/>
          </w:tcPr>
          <w:p w14:paraId="6743E370" w14:textId="7C20EDBC" w:rsidR="003D4A84" w:rsidRPr="004D178E" w:rsidRDefault="00BC0CE9" w:rsidP="00BC0CE9">
            <w:pPr>
              <w:pStyle w:val="TableParagraph"/>
              <w:spacing w:before="0"/>
              <w:jc w:val="center"/>
              <w:rPr>
                <w:sz w:val="28"/>
                <w:szCs w:val="28"/>
              </w:rPr>
            </w:pPr>
            <w:r w:rsidRPr="00BC0CE9">
              <w:rPr>
                <w:sz w:val="28"/>
                <w:szCs w:val="28"/>
              </w:rPr>
              <w:t>$10,000 - $30,000</w:t>
            </w:r>
          </w:p>
        </w:tc>
      </w:tr>
      <w:tr w:rsidR="003D4A84" w:rsidRPr="005925FE" w14:paraId="774AD4B1" w14:textId="77777777">
        <w:trPr>
          <w:trHeight w:val="428"/>
        </w:trPr>
        <w:tc>
          <w:tcPr>
            <w:tcW w:w="3830" w:type="dxa"/>
          </w:tcPr>
          <w:p w14:paraId="6F55CDDA" w14:textId="77777777" w:rsidR="003D4A84" w:rsidRPr="004D178E" w:rsidRDefault="00000000" w:rsidP="00B60891">
            <w:pPr>
              <w:pStyle w:val="TableParagraph"/>
              <w:rPr>
                <w:sz w:val="28"/>
                <w:szCs w:val="28"/>
              </w:rPr>
            </w:pPr>
            <w:r w:rsidRPr="004D178E">
              <w:rPr>
                <w:sz w:val="28"/>
                <w:szCs w:val="28"/>
              </w:rPr>
              <w:t>Implementation</w:t>
            </w:r>
          </w:p>
        </w:tc>
        <w:tc>
          <w:tcPr>
            <w:tcW w:w="5028" w:type="dxa"/>
          </w:tcPr>
          <w:p w14:paraId="49C72107" w14:textId="67CE1305" w:rsidR="003D4A84" w:rsidRPr="004D178E" w:rsidRDefault="00BC0CE9" w:rsidP="00BC0CE9">
            <w:pPr>
              <w:pStyle w:val="TableParagraph"/>
              <w:spacing w:before="0"/>
              <w:jc w:val="center"/>
              <w:rPr>
                <w:sz w:val="28"/>
                <w:szCs w:val="28"/>
              </w:rPr>
            </w:pPr>
            <w:r w:rsidRPr="00BC0CE9">
              <w:rPr>
                <w:sz w:val="28"/>
                <w:szCs w:val="28"/>
              </w:rPr>
              <w:t>$10,000 - $20,000</w:t>
            </w:r>
          </w:p>
        </w:tc>
      </w:tr>
      <w:tr w:rsidR="003D4A84" w:rsidRPr="005925FE" w14:paraId="27A69484" w14:textId="77777777">
        <w:trPr>
          <w:trHeight w:val="429"/>
        </w:trPr>
        <w:tc>
          <w:tcPr>
            <w:tcW w:w="3830" w:type="dxa"/>
          </w:tcPr>
          <w:p w14:paraId="0CCE91A0" w14:textId="77777777" w:rsidR="003D4A84" w:rsidRPr="004D178E" w:rsidRDefault="00000000" w:rsidP="00B60891">
            <w:pPr>
              <w:pStyle w:val="TableParagraph"/>
              <w:ind w:right="1439"/>
              <w:rPr>
                <w:sz w:val="28"/>
                <w:szCs w:val="28"/>
              </w:rPr>
            </w:pPr>
            <w:r w:rsidRPr="004D178E">
              <w:rPr>
                <w:sz w:val="28"/>
                <w:szCs w:val="28"/>
              </w:rPr>
              <w:t>Testing</w:t>
            </w:r>
          </w:p>
        </w:tc>
        <w:tc>
          <w:tcPr>
            <w:tcW w:w="5028" w:type="dxa"/>
          </w:tcPr>
          <w:p w14:paraId="6BB55C66" w14:textId="095AD884" w:rsidR="003D4A84" w:rsidRPr="004D178E" w:rsidRDefault="00BC0CE9" w:rsidP="00BC0CE9">
            <w:pPr>
              <w:pStyle w:val="TableParagraph"/>
              <w:spacing w:before="0"/>
              <w:jc w:val="center"/>
              <w:rPr>
                <w:sz w:val="28"/>
                <w:szCs w:val="28"/>
              </w:rPr>
            </w:pPr>
            <w:r w:rsidRPr="00BC0CE9">
              <w:rPr>
                <w:sz w:val="28"/>
                <w:szCs w:val="28"/>
              </w:rPr>
              <w:t>$10,000 - $20,000</w:t>
            </w:r>
          </w:p>
        </w:tc>
      </w:tr>
    </w:tbl>
    <w:p w14:paraId="32CECC4D" w14:textId="77777777" w:rsidR="004D178E" w:rsidRDefault="004D178E" w:rsidP="004D178E"/>
    <w:p w14:paraId="56ED9DA6" w14:textId="77777777" w:rsidR="004D178E" w:rsidRPr="004D178E" w:rsidRDefault="004D178E" w:rsidP="004D178E">
      <w:pPr>
        <w:rPr>
          <w:sz w:val="24"/>
        </w:rPr>
      </w:pPr>
    </w:p>
    <w:p w14:paraId="2D272AA6" w14:textId="77777777" w:rsidR="004D178E" w:rsidRPr="004D178E" w:rsidRDefault="004D178E" w:rsidP="004D178E">
      <w:pPr>
        <w:pStyle w:val="BodyText"/>
        <w:spacing w:before="25"/>
        <w:jc w:val="both"/>
        <w:rPr>
          <w:sz w:val="32"/>
          <w:szCs w:val="32"/>
        </w:rPr>
      </w:pPr>
      <w:r w:rsidRPr="004D178E">
        <w:rPr>
          <w:sz w:val="32"/>
          <w:szCs w:val="32"/>
        </w:rPr>
        <w:t>Benefits</w:t>
      </w:r>
      <w:r w:rsidRPr="004D178E">
        <w:rPr>
          <w:spacing w:val="-5"/>
          <w:sz w:val="32"/>
          <w:szCs w:val="32"/>
        </w:rPr>
        <w:t xml:space="preserve"> </w:t>
      </w:r>
      <w:r w:rsidRPr="004D178E">
        <w:rPr>
          <w:sz w:val="32"/>
          <w:szCs w:val="32"/>
        </w:rPr>
        <w:t>of</w:t>
      </w:r>
      <w:r w:rsidRPr="004D178E">
        <w:rPr>
          <w:spacing w:val="-4"/>
          <w:sz w:val="32"/>
          <w:szCs w:val="32"/>
        </w:rPr>
        <w:t xml:space="preserve"> </w:t>
      </w:r>
      <w:r w:rsidRPr="004D178E">
        <w:rPr>
          <w:sz w:val="32"/>
          <w:szCs w:val="32"/>
        </w:rPr>
        <w:t>investing in</w:t>
      </w:r>
      <w:r w:rsidRPr="004D178E">
        <w:rPr>
          <w:spacing w:val="-3"/>
          <w:sz w:val="32"/>
          <w:szCs w:val="32"/>
        </w:rPr>
        <w:t xml:space="preserve"> </w:t>
      </w:r>
      <w:r w:rsidRPr="004D178E">
        <w:rPr>
          <w:sz w:val="32"/>
          <w:szCs w:val="32"/>
        </w:rPr>
        <w:t>this</w:t>
      </w:r>
      <w:r w:rsidRPr="004D178E">
        <w:rPr>
          <w:spacing w:val="-4"/>
          <w:sz w:val="32"/>
          <w:szCs w:val="32"/>
        </w:rPr>
        <w:t xml:space="preserve"> </w:t>
      </w:r>
      <w:r w:rsidRPr="004D178E">
        <w:rPr>
          <w:sz w:val="32"/>
          <w:szCs w:val="32"/>
        </w:rPr>
        <w:t>solution:</w:t>
      </w:r>
    </w:p>
    <w:p w14:paraId="529BF540" w14:textId="77777777" w:rsidR="004D178E" w:rsidRPr="005925FE" w:rsidRDefault="004D178E" w:rsidP="004D178E">
      <w:pPr>
        <w:pStyle w:val="BodyText"/>
        <w:spacing w:before="25"/>
        <w:ind w:left="101"/>
        <w:jc w:val="both"/>
        <w:rPr>
          <w:b w:val="0"/>
          <w:bCs w:val="0"/>
        </w:rPr>
      </w:pPr>
    </w:p>
    <w:p w14:paraId="441C7503" w14:textId="6393291E" w:rsidR="004D178E" w:rsidRPr="004D178E" w:rsidRDefault="004D178E" w:rsidP="00B80296">
      <w:pPr>
        <w:pStyle w:val="BodyText"/>
        <w:numPr>
          <w:ilvl w:val="0"/>
          <w:numId w:val="1"/>
        </w:numPr>
        <w:spacing w:before="25"/>
        <w:jc w:val="both"/>
        <w:rPr>
          <w:b w:val="0"/>
          <w:bCs w:val="0"/>
          <w:sz w:val="28"/>
          <w:szCs w:val="28"/>
        </w:rPr>
      </w:pPr>
      <w:r w:rsidRPr="004D178E">
        <w:rPr>
          <w:b w:val="0"/>
          <w:bCs w:val="0"/>
          <w:sz w:val="28"/>
          <w:szCs w:val="28"/>
        </w:rPr>
        <w:t>Provides data-backed insights for policymakers and city planners, enabling targeted interventions in areas with low building scores.</w:t>
      </w:r>
    </w:p>
    <w:p w14:paraId="12C1C8FD" w14:textId="1F9D5352" w:rsidR="004D178E" w:rsidRPr="004D178E" w:rsidRDefault="004D178E" w:rsidP="00B80296">
      <w:pPr>
        <w:pStyle w:val="BodyText"/>
        <w:numPr>
          <w:ilvl w:val="0"/>
          <w:numId w:val="1"/>
        </w:numPr>
        <w:spacing w:before="25"/>
        <w:jc w:val="both"/>
        <w:rPr>
          <w:b w:val="0"/>
          <w:bCs w:val="0"/>
          <w:sz w:val="28"/>
          <w:szCs w:val="28"/>
        </w:rPr>
      </w:pPr>
      <w:r w:rsidRPr="004D178E">
        <w:rPr>
          <w:b w:val="0"/>
          <w:bCs w:val="0"/>
          <w:sz w:val="28"/>
          <w:szCs w:val="28"/>
        </w:rPr>
        <w:t>Allows residents to make informed housing choices, empowering them with knowledge of their building’s maintenance and compliance status.</w:t>
      </w:r>
    </w:p>
    <w:p w14:paraId="2F483DAB" w14:textId="71922815" w:rsidR="004D178E" w:rsidRPr="004D178E" w:rsidRDefault="004D178E" w:rsidP="00B80296">
      <w:pPr>
        <w:pStyle w:val="BodyText"/>
        <w:numPr>
          <w:ilvl w:val="0"/>
          <w:numId w:val="1"/>
        </w:numPr>
        <w:spacing w:before="25"/>
        <w:jc w:val="both"/>
        <w:rPr>
          <w:b w:val="0"/>
          <w:bCs w:val="0"/>
          <w:sz w:val="28"/>
          <w:szCs w:val="28"/>
        </w:rPr>
      </w:pPr>
      <w:r w:rsidRPr="004D178E">
        <w:rPr>
          <w:b w:val="0"/>
          <w:bCs w:val="0"/>
          <w:sz w:val="28"/>
          <w:szCs w:val="28"/>
        </w:rPr>
        <w:t>Helps allocate resources effectively by identifying neighborhoods and building types that require urgent maintenance or improvement.</w:t>
      </w:r>
    </w:p>
    <w:p w14:paraId="389D88F5" w14:textId="69F095C3" w:rsidR="00B80296" w:rsidRDefault="004D178E" w:rsidP="00B80296">
      <w:pPr>
        <w:pStyle w:val="BodyText"/>
        <w:numPr>
          <w:ilvl w:val="0"/>
          <w:numId w:val="1"/>
        </w:numPr>
        <w:spacing w:before="25"/>
        <w:jc w:val="both"/>
        <w:rPr>
          <w:b w:val="0"/>
          <w:bCs w:val="0"/>
          <w:sz w:val="28"/>
          <w:szCs w:val="28"/>
        </w:rPr>
      </w:pPr>
      <w:r w:rsidRPr="004D178E">
        <w:rPr>
          <w:b w:val="0"/>
          <w:bCs w:val="0"/>
          <w:sz w:val="28"/>
          <w:szCs w:val="28"/>
        </w:rPr>
        <w:t>Encourages property owners to adhere to standards by making building scores accessible, ultimately enhancing the quality of housing stock in Toronto.</w:t>
      </w:r>
    </w:p>
    <w:p w14:paraId="30CA7752" w14:textId="3692FBD4" w:rsidR="00B80296" w:rsidRPr="00B80296" w:rsidRDefault="00B80296" w:rsidP="00B80296">
      <w:pPr>
        <w:pStyle w:val="BodyText"/>
        <w:numPr>
          <w:ilvl w:val="0"/>
          <w:numId w:val="1"/>
        </w:numPr>
        <w:spacing w:before="25"/>
        <w:jc w:val="both"/>
        <w:rPr>
          <w:b w:val="0"/>
          <w:bCs w:val="0"/>
          <w:sz w:val="28"/>
          <w:szCs w:val="28"/>
        </w:rPr>
      </w:pPr>
      <w:r w:rsidRPr="00B80296">
        <w:rPr>
          <w:b w:val="0"/>
          <w:bCs w:val="0"/>
          <w:sz w:val="28"/>
          <w:szCs w:val="28"/>
        </w:rPr>
        <w:t>Enables ongoing analysis with regularly updated data, ensuring that housing standards evolve with the city’s growth and housing demands</w:t>
      </w:r>
      <w:r>
        <w:rPr>
          <w:b w:val="0"/>
          <w:bCs w:val="0"/>
          <w:sz w:val="28"/>
          <w:szCs w:val="28"/>
        </w:rPr>
        <w:t>.</w:t>
      </w:r>
    </w:p>
    <w:sectPr w:rsidR="00B80296" w:rsidRPr="00B80296">
      <w:pgSz w:w="12240" w:h="15840"/>
      <w:pgMar w:top="14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679A7"/>
    <w:multiLevelType w:val="hybridMultilevel"/>
    <w:tmpl w:val="8C0E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F5ED9"/>
    <w:multiLevelType w:val="hybridMultilevel"/>
    <w:tmpl w:val="0AC6C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557479"/>
    <w:multiLevelType w:val="hybridMultilevel"/>
    <w:tmpl w:val="2C262518"/>
    <w:lvl w:ilvl="0" w:tplc="1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2105108806">
    <w:abstractNumId w:val="2"/>
  </w:num>
  <w:num w:numId="2" w16cid:durableId="1669358751">
    <w:abstractNumId w:val="1"/>
  </w:num>
  <w:num w:numId="3" w16cid:durableId="162503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A84"/>
    <w:rsid w:val="001D3144"/>
    <w:rsid w:val="003D4A84"/>
    <w:rsid w:val="004D178E"/>
    <w:rsid w:val="0054340D"/>
    <w:rsid w:val="005925FE"/>
    <w:rsid w:val="00747C6B"/>
    <w:rsid w:val="00B60891"/>
    <w:rsid w:val="00B71C9F"/>
    <w:rsid w:val="00B75B1D"/>
    <w:rsid w:val="00B80296"/>
    <w:rsid w:val="00BC0CE9"/>
    <w:rsid w:val="00CE4A1C"/>
    <w:rsid w:val="00F9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BAE3"/>
  <w15:docId w15:val="{6D172790-79A8-41E6-893D-E3C2184A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1"/>
      <w:ind w:left="10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</w:pPr>
  </w:style>
  <w:style w:type="character" w:customStyle="1" w:styleId="BodyTextChar">
    <w:name w:val="Body Text Char"/>
    <w:basedOn w:val="DefaultParagraphFont"/>
    <w:link w:val="BodyText"/>
    <w:uiPriority w:val="1"/>
    <w:rsid w:val="004D178E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 Virk</dc:creator>
  <cp:lastModifiedBy>Jibin George</cp:lastModifiedBy>
  <cp:revision>6</cp:revision>
  <dcterms:created xsi:type="dcterms:W3CDTF">2024-10-30T03:30:00Z</dcterms:created>
  <dcterms:modified xsi:type="dcterms:W3CDTF">2024-11-01T01:35:00Z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2024-10-30T00:00:00Z</vt:filetime>
  </property>
</Properties>
</file>