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〔※2026-08-03、当事者の名乗りを屋号に改めました。屋号に法人格は無く、権利義務の帰属先は個人ですが、</w:t>
      </w:r>
      <w:r>
        <w:rPr>
          <w:rFonts w:ascii="Yu Gothic" w:eastAsia="Yu Gothic" w:hAnsi="Yu Gothic"/>
          <w:b/>
          <w:bCs/>
          <w:color w:val="4A4A4A"/>
          <w:sz w:val="17"/>
          <w:szCs w:val="17"/>
        </w:rPr>
        <w:t xml:space="preserve">次項が「特定商取引法に基づく表記等は、本規約の一部を構成します」と定めており、その表記とプライバシーポリシーに個人名が載ります。</w:t>
      </w:r>
      <w:r>
        <w:rPr>
          <w:rFonts w:ascii="Yu Gothic" w:eastAsia="Yu Gothic" w:hAnsi="Yu Gothic"/>
          <w:color w:val="4A4A4A"/>
          <w:sz w:val="17"/>
          <w:szCs w:val="17"/>
        </w:rPr>
        <w:t xml:space="preserve"> そのため本項では屋号のみを名乗ります。⚠️ </w:t>
      </w:r>
      <w:r>
        <w:rPr>
          <w:rFonts w:ascii="Yu Gothic" w:eastAsia="Yu Gothic" w:hAnsi="Yu Gothic"/>
          <w:b/>
          <w:bCs/>
          <w:color w:val="4A4A4A"/>
          <w:sz w:val="17"/>
          <w:szCs w:val="17"/>
        </w:rPr>
        <w:t xml:space="preserve">特商法表記とプライバシーポリシーから個人名を外さないでください。</w:t>
      </w:r>
      <w:r>
        <w:rPr>
          <w:rFonts w:ascii="Yu Gothic" w:eastAsia="Yu Gothic" w:hAnsi="Yu Gothic"/>
          <w:color w:val="4A4A4A"/>
          <w:sz w:val="17"/>
          <w:szCs w:val="17"/>
        </w:rPr>
        <w:t xml:space="preserve">外すと当事者を特定する手掛かりが規約全体から消えます（そもそも個人情報保護法上、屋号のみでは不足。法務Q&amp;A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〔※本条は、ユーザー間のギフト（投げ銭）機能に関する定めです。2026-07-22の弁護士見解（Q11）を反映し、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として設計しています。最終的な文言・換金の可否は弁護士の確認を経て確定します。〕</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〔※3項は2026-08-01追加。同種サービス（GameRoom 第2条4項）との突合により追加。未成年者取消し（民法5条2項）の場面を減らす実務上の条項です。返金の処理そのものは実装済み（</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）ですが、</w:t>
      </w:r>
      <w:r>
        <w:rPr>
          <w:rFonts w:ascii="Yu Gothic" w:eastAsia="Yu Gothic" w:hAnsi="Yu Gothic"/>
          <w:b/>
          <w:bCs/>
          <w:color w:val="4A4A4A"/>
          <w:sz w:val="17"/>
          <w:szCs w:val="17"/>
        </w:rPr>
        <w:t xml:space="preserve">そもそも取消しを受けにくくするほうが、双方にとって負担が小さい</w:t>
      </w:r>
      <w:r>
        <w:rPr>
          <w:rFonts w:ascii="Yu Gothic" w:eastAsia="Yu Gothic" w:hAnsi="Yu Gothic"/>
          <w:color w:val="4A4A4A"/>
          <w:sz w:val="17"/>
          <w:szCs w:val="17"/>
        </w:rPr>
        <w:t xml:space="preserve">という判断です。〕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〔※2〜5項は2026-07-31の弁護士回答（総評3・論点8(d)）により新設。「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、規約で自主的に手当てしておかないと、消費者契約法10条・不当利得の争点として残る。対価を受けて役務を提供しないまま終了する場面の不返金は、議論を免れない」との指摘によります。〕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2026-08-04T00:45:27.279Z</dcterms:created>
  <dcterms:modified xsi:type="dcterms:W3CDTF">2026-08-04T00:45:27.279Z</dcterms:modified>
</cp:coreProperties>
</file>

<file path=docProps/custom.xml><?xml version="1.0" encoding="utf-8"?>
<Properties xmlns="http://schemas.openxmlformats.org/officeDocument/2006/custom-properties" xmlns:vt="http://schemas.openxmlformats.org/officeDocument/2006/docPropsVTypes"/>
</file>