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特定商取引法に基づく表記（ドラフト v0.1）</w:t>
      </w:r>
    </w:p>
    <w:p>
      <w:pPr>
        <w:pBdr>
          <w:left w:val="single" w:color="B9B2A6" w:sz="12" w:space="6"/>
        </w:pBdr>
        <w:spacing w:after="140" w:before="140" w:line="290"/>
        <w:ind w:left="283"/>
      </w:pPr>
      <w:r>
        <w:rPr>
          <w:rFonts w:ascii="Yu Mincho" w:eastAsia="Yu Mincho" w:hAnsi="Yu Mincho"/>
          <w:b/>
          <w:bCs/>
          <w:color w:val="1A1A1A"/>
          <w:sz w:val="20"/>
          <w:szCs w:val="20"/>
        </w:rPr>
        <w:t xml:space="preserve">重要</w:t>
      </w:r>
      <w:r>
        <w:rPr>
          <w:rFonts w:ascii="Yu Mincho" w:eastAsia="Yu Mincho" w:hAnsi="Yu Mincho"/>
          <w:color w:val="1A1A1A"/>
          <w:sz w:val="20"/>
          <w:szCs w:val="20"/>
        </w:rPr>
        <w:t xml:space="preserve">: 本表記は弁護士レビュー</w:t>
      </w:r>
      <w:r>
        <w:rPr>
          <w:rFonts w:ascii="Yu Mincho" w:eastAsia="Yu Mincho" w:hAnsi="Yu Mincho"/>
          <w:b/>
          <w:bCs/>
          <w:color w:val="1A1A1A"/>
          <w:sz w:val="20"/>
          <w:szCs w:val="20"/>
        </w:rPr>
        <w:t xml:space="preserve">前</w:t>
      </w:r>
      <w:r>
        <w:rPr>
          <w:rFonts w:ascii="Yu Mincho" w:eastAsia="Yu Mincho" w:hAnsi="Yu Mincho"/>
          <w:color w:val="1A1A1A"/>
          <w:sz w:val="20"/>
          <w:szCs w:val="20"/>
        </w:rPr>
        <w:t xml:space="preserve">のドラフトです。法務Q&amp;A（coin-economy-legal-review.md Q12〜Q13）のとおり、コイン（有償のデジタルコンテンツ・役務利用権）の販売は通信販売に該当するため、特定商取引法に基づく表示が必要です。個人事業主でも「販売者」として表示義務が生じます。</w:t>
      </w:r>
      <w:r>
        <w:rPr>
          <w:rFonts w:ascii="Consolas" w:eastAsia="Yu Gothic" w:hAnsi="Consolas"/>
          <w:color w:val="1A1A1A"/>
          <w:sz w:val="18"/>
          <w:szCs w:val="18"/>
        </w:rPr>
        <w:t xml:space="preserve">【　】</w:t>
      </w:r>
      <w:r>
        <w:rPr>
          <w:rFonts w:ascii="Yu Mincho" w:eastAsia="Yu Mincho" w:hAnsi="Yu Mincho"/>
          <w:color w:val="1A1A1A"/>
          <w:sz w:val="20"/>
          <w:szCs w:val="20"/>
        </w:rPr>
        <w:t xml:space="preserve"> は確定が必要な項目です。事業者の氏名・住所・電話番号は、原則として省略できません（消費者からの請求により遅滞なく開示する運用が認められる項目もあるため、書き方は要確認）。</w:t>
      </w:r>
    </w:p>
    <w:p>
      <w:pPr>
        <w:spacing w:after="60" w:before="60" w:line="300"/>
      </w:pPr>
      <w:r>
        <w:rPr>
          <w:rFonts w:ascii="Yu Mincho" w:eastAsia="Yu Mincho" w:hAnsi="Yu Mincho"/>
          <w:color w:val="1A1A1A"/>
          <w:sz w:val="21"/>
          <w:szCs w:val="21"/>
        </w:rPr>
        <w:t xml:space="preserve">作成日: 2026-07-15</w:t>
      </w:r>
    </w:p>
    <w:p>
      <w:pPr>
        <w:pBdr>
          <w:bottom w:val="single" w:color="B9B2A6" w:sz="4" w:space="2"/>
        </w:pBdr>
        <w:spacing w:after="200" w:before="200"/>
      </w:pPr>
      <w:r>
        <w:rPr>
          <w:sz w:val="2"/>
          <w:szCs w:val="2"/>
        </w:rPr>
        <w:t xml:space="preserve"/>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項目</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販売事業者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下山 慧</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運営統括責任者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下山 慧</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所在地</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愛知県名古屋市（請求があれば遅滞なく開示）</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電話番号</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ご請求があれば遅滞なく開示します（下記のメールアドレスへご連絡ください）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メールアドレス</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sunny.rainy1115@gmail.com</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販売URL</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https://pitafure.com</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販売価格</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各コインパックの購入画面に表示する金額（税込）。例：500コイン ¥500 ／ 1,000コイン ¥1,000 ／ 3,000コイン ¥3,000 ／ 5,000コイン ¥5,000 ／ 10,000コイン ¥10,000 ／ 20,000コイン ¥20,000 ／ 50,000コイン ¥50,000&lt;br&gt;※上記に加えて</w:t>
            </w:r>
            <w:r>
              <w:rPr>
                <w:rFonts w:ascii="Yu Mincho" w:eastAsia="Yu Mincho" w:hAnsi="Yu Mincho"/>
                <w:b/>
                <w:bCs/>
                <w:color w:val="1A1A1A"/>
                <w:sz w:val="19"/>
                <w:szCs w:val="19"/>
              </w:rPr>
              <w:t xml:space="preserve">あんしんサポート料</w:t>
            </w:r>
            <w:r>
              <w:rPr>
                <w:rFonts w:ascii="Yu Mincho" w:eastAsia="Yu Mincho" w:hAnsi="Yu Mincho"/>
                <w:color w:val="1A1A1A"/>
                <w:sz w:val="19"/>
                <w:szCs w:val="19"/>
              </w:rPr>
              <w:t xml:space="preserve">（下記）がかかります。ご請求総額は購入手続の画面に表示します。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商品代金以外の必要料金</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あんしんサポート料</w:t>
            </w:r>
            <w:r>
              <w:rPr>
                <w:rFonts w:ascii="Yu Mincho" w:eastAsia="Yu Mincho" w:hAnsi="Yu Mincho"/>
                <w:color w:val="1A1A1A"/>
                <w:sz w:val="19"/>
                <w:szCs w:val="19"/>
              </w:rPr>
              <w:t xml:space="preserve">（コイン価格の5%。購入手続の画面でコイン価格と区分して表示します）／本サービスの利用・コイン購入に必要な通信料等はユーザーの負担</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消費税</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表示価格はすべて消費税込みです。</w:t>
            </w:r>
            <w:r>
              <w:rPr>
                <w:rFonts w:ascii="Yu Mincho" w:eastAsia="Yu Mincho" w:hAnsi="Yu Mincho"/>
                <w:color w:val="1A1A1A"/>
                <w:sz w:val="19"/>
                <w:szCs w:val="19"/>
              </w:rPr>
              <w:t xml:space="preserve"> 当社が定める利用料・手数料・料率も、別段の定めがない限り消費税等を含んだ額または率です（利用規約第8条の5）。&lt;br&gt;なお当社は、</w:t>
            </w:r>
            <w:r>
              <w:rPr>
                <w:rFonts w:ascii="Yu Mincho" w:eastAsia="Yu Mincho" w:hAnsi="Yu Mincho"/>
                <w:b/>
                <w:bCs/>
                <w:color w:val="1A1A1A"/>
                <w:sz w:val="19"/>
                <w:szCs w:val="19"/>
              </w:rPr>
              <w:t xml:space="preserve">適格請求書発行事業者の登録を受けていません。</w:t>
            </w:r>
            <w:r>
              <w:rPr>
                <w:rFonts w:ascii="Yu Mincho" w:eastAsia="Yu Mincho" w:hAnsi="Yu Mincho"/>
                <w:color w:val="1A1A1A"/>
                <w:sz w:val="19"/>
                <w:szCs w:val="19"/>
              </w:rPr>
              <w:t xml:space="preserve">当社が交付する利用明細等はインボイスに該当しません。</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あんしんサポート料について</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の実施、承認制・通報・ブロックの運用、メッセージ等のみまもり、トラブル時の調査および対応にかかる費用です。保険契約に基づく保険料ではありません。コインの残高には反映されず、購入手続の完了後は返金いたしません（法令上返金が必要な場合を除きます）。詳細は利用規約第7条の3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コインの有効期限</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取得から6か月未満（取得日から起算して6か月を経過する日の前日まで）。詳細は利用規約第7条をご確認ください。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支払方法</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クレジットカード・PayPay（いずれもStripeを通じた決済）</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支払時期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コイン購入手続きの完了時</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商品の引渡し時期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決済完了後、ただちにアカウントへコインを付与</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返品・キャンセル</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購入後のコインは、デジタルコンテンツの性質上、原則として返品・払い戻しはできません。ただし、当社の利用規約第9条（予約のキャンセルとコインの返還）に定める場合、および法令上返金が必要な場合はこの限りではありません。</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予約の申込み</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プレイ時間は、4時間までは30分単位、それ以降は1時間単位で、1件あたり最長10時間です。開始時刻は「今すぐ」または申込時から30分後以降・</w:t>
            </w:r>
            <w:r>
              <w:rPr>
                <w:rFonts w:ascii="Yu Mincho" w:eastAsia="Yu Mincho" w:hAnsi="Yu Mincho"/>
                <w:b/>
                <w:bCs/>
                <w:color w:val="1A1A1A"/>
                <w:sz w:val="19"/>
                <w:szCs w:val="19"/>
              </w:rPr>
              <w:t xml:space="preserve">35日後まで</w:t>
            </w:r>
            <w:r>
              <w:rPr>
                <w:rFonts w:ascii="Yu Mincho" w:eastAsia="Yu Mincho" w:hAnsi="Yu Mincho"/>
                <w:color w:val="1A1A1A"/>
                <w:sz w:val="19"/>
                <w:szCs w:val="19"/>
              </w:rPr>
              <w:t xml:space="preserve">の範囲で指定できます。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まとめ申込み</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同じピタメイトとの</w:t>
            </w:r>
            <w:r>
              <w:rPr>
                <w:rFonts w:ascii="Yu Mincho" w:eastAsia="Yu Mincho" w:hAnsi="Yu Mincho"/>
                <w:b/>
                <w:bCs/>
                <w:color w:val="1A1A1A"/>
                <w:sz w:val="19"/>
                <w:szCs w:val="19"/>
              </w:rPr>
              <w:t xml:space="preserve">同じ曜日・時刻の予約を4回分まで一度に申し込め</w:t>
            </w:r>
            <w:r>
              <w:rPr>
                <w:rFonts w:ascii="Yu Mincho" w:eastAsia="Yu Mincho" w:hAnsi="Yu Mincho"/>
                <w:color w:val="1A1A1A"/>
                <w:sz w:val="19"/>
                <w:szCs w:val="19"/>
              </w:rPr>
              <w:t xml:space="preserve">ます。</w:t>
            </w:r>
            <w:r>
              <w:rPr>
                <w:rFonts w:ascii="Yu Mincho" w:eastAsia="Yu Mincho" w:hAnsi="Yu Mincho"/>
                <w:b/>
                <w:bCs/>
                <w:color w:val="1A1A1A"/>
                <w:sz w:val="19"/>
                <w:szCs w:val="19"/>
              </w:rPr>
              <w:t xml:space="preserve">1件ずつ独立した予約が成立し、キャンセルと返還も1件ごと</w:t>
            </w:r>
            <w:r>
              <w:rPr>
                <w:rFonts w:ascii="Yu Mincho" w:eastAsia="Yu Mincho" w:hAnsi="Yu Mincho"/>
                <w:color w:val="1A1A1A"/>
                <w:sz w:val="19"/>
                <w:szCs w:val="19"/>
              </w:rPr>
              <w:t xml:space="preserve">に行います（回数券・定期契約ではありません）。申込みの時点で全回分のコインを消費し、</w:t>
            </w:r>
            <w:r>
              <w:rPr>
                <w:rFonts w:ascii="Yu Mincho" w:eastAsia="Yu Mincho" w:hAnsi="Yu Mincho"/>
                <w:b/>
                <w:bCs/>
                <w:color w:val="1A1A1A"/>
                <w:sz w:val="19"/>
                <w:szCs w:val="19"/>
              </w:rPr>
              <w:t xml:space="preserve">1件でも成立しない場合は全体が成立せず、コインは全額返還</w:t>
            </w:r>
            <w:r>
              <w:rPr>
                <w:rFonts w:ascii="Yu Mincho" w:eastAsia="Yu Mincho" w:hAnsi="Yu Mincho"/>
                <w:color w:val="1A1A1A"/>
                <w:sz w:val="19"/>
                <w:szCs w:val="19"/>
              </w:rPr>
              <w:t xml:space="preserve">されます。初回お試し割引は1回目のみに適用されます。詳細は利用規約第8条第1の2項をご確認ください。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予約のキャンセル</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承諾前の取消し・ピタメイト都合のキャンセルは全額返還。ゲスト都合の場合、承諾から5分以内または開始1時間前までは全額返還、開始1時間前を過ぎてから開始までは50%返還、開始後・無断欠席は返還なしとなります（返還されるのはコインであり、日本円の返金ではありません）。詳細は利用規約第9条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ピタメイトによる初回お試し割引</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は、自分と初めて予約するゲストに限り適用される割引（0〜90%）を任意で設定できます。適用の有無と割引後の消費コイン数は、予約の申込画面に割引前の金額とあわせて表示します。当該ピタメイトとの2回目以降の予約には適用されません。</w:t>
            </w:r>
            <w:r>
              <w:rPr>
                <w:rFonts w:ascii="Yu Mincho" w:eastAsia="Yu Mincho" w:hAnsi="Yu Mincho"/>
                <w:b/>
                <w:bCs/>
                <w:color w:val="1A1A1A"/>
                <w:sz w:val="19"/>
                <w:szCs w:val="19"/>
              </w:rPr>
              <w:t xml:space="preserve">また、割引は申込時に予約したプレイ時間のみが対象で、あとから延長した分は通常価格となります</w:t>
            </w:r>
            <w:r>
              <w:rPr>
                <w:rFonts w:ascii="Yu Mincho" w:eastAsia="Yu Mincho" w:hAnsi="Yu Mincho"/>
                <w:color w:val="1A1A1A"/>
                <w:sz w:val="19"/>
                <w:szCs w:val="19"/>
              </w:rPr>
              <w:t xml:space="preserve">（延長の操作画面にも表示します）。詳細は利用規約第8条の4をご確認ください。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ピタメイトの手数料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が得た対価（初回お試し割引が適用された場合は割引後の額）からは、プラットフォーム利用料を控除します。予約はその月の累計額に応じて20%／17%／14%／12%（超過累進。同一ゲストからの2回目以降は3pt引き・下限10%）、ありがとうギフトは一律35%です。詳細は利用規約第8条の2をご確認くださ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報酬コインの換金（ピタメイト向け）</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役務提供の対価として得た報酬コインは、5,000コイン以上から換金を申請できます（1コイン＝1円）。申請1回につき</w:t>
            </w:r>
            <w:r>
              <w:rPr>
                <w:rFonts w:ascii="Yu Mincho" w:eastAsia="Yu Mincho" w:hAnsi="Yu Mincho"/>
                <w:b/>
                <w:bCs/>
                <w:color w:val="1A1A1A"/>
                <w:sz w:val="19"/>
                <w:szCs w:val="19"/>
              </w:rPr>
              <w:t xml:space="preserve">換金事務手数料（振込手数料を含む）300コイン</w:t>
            </w:r>
            <w:r>
              <w:rPr>
                <w:rFonts w:ascii="Yu Mincho" w:eastAsia="Yu Mincho" w:hAnsi="Yu Mincho"/>
                <w:color w:val="1A1A1A"/>
                <w:sz w:val="19"/>
                <w:szCs w:val="19"/>
              </w:rPr>
              <w:t xml:space="preserve">を申請コインから控除し、毎週日曜締め・翌週金曜払い（当該日が銀行休業日の場合は翌営業日）で、ご登録の本人名義の銀行口座にお振込みします。〔※換金機能の提供開始は弁護士レビュー完了後〕</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動作環境</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最新版の Google Chrome / Safari / Microsoft Edge。モバイルは iOS 16 以降 / Android 10 以降を推奨</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販売数量の制限等</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特にありません（各コインパックの購入画面に上限等を表示する場合はそれに従います）</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補足メモ（レビュー用・公開版には載せない）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 </w:t>
      </w:r>
      <w:r>
        <w:rPr>
          <w:rFonts w:ascii="Yu Gothic" w:eastAsia="Yu Gothic" w:hAnsi="Yu Gothic"/>
          <w:b/>
          <w:bCs/>
          <w:color w:val="4A4A4A"/>
          <w:sz w:val="17"/>
          <w:szCs w:val="17"/>
        </w:rPr>
        <w:t xml:space="preserve">住所・電話番号の「請求時開示」運用</w:t>
      </w:r>
      <w:r>
        <w:rPr>
          <w:rFonts w:ascii="Yu Gothic" w:eastAsia="Yu Gothic" w:hAnsi="Yu Gothic"/>
          <w:color w:val="4A4A4A"/>
          <w:sz w:val="17"/>
          <w:szCs w:val="17"/>
        </w:rPr>
        <w:t xml:space="preserve">: 特商法の通信販売では、一定の要件（広告に「請求があれば遅滞なく開示する」旨を表示し、実際に遅滞なく開示できる体制があること等）を満たせば、常時掲載を省略できる余地があるとされるが、プラットフォーム・アプリストアの審査基準では常時記載を求められることも多い。</w:t>
      </w:r>
      <w:r>
        <w:rPr>
          <w:rFonts w:ascii="Yu Gothic" w:eastAsia="Yu Gothic" w:hAnsi="Yu Gothic"/>
          <w:b/>
          <w:bCs/>
          <w:color w:val="4A4A4A"/>
          <w:sz w:val="17"/>
          <w:szCs w:val="17"/>
        </w:rPr>
        <w:t xml:space="preserve">個人の自宅住所を公開したくない場合の実務対応</w:t>
      </w:r>
      <w:r>
        <w:rPr>
          <w:rFonts w:ascii="Yu Gothic" w:eastAsia="Yu Gothic" w:hAnsi="Yu Gothic"/>
          <w:color w:val="4A4A4A"/>
          <w:sz w:val="17"/>
          <w:szCs w:val="17"/>
        </w:rPr>
        <w:t xml:space="preserve">（バーチャルオフィス等の可否を含む）を専門家に確認すること。- </w:t>
      </w:r>
      <w:r>
        <w:rPr>
          <w:rFonts w:ascii="Yu Gothic" w:eastAsia="Yu Gothic" w:hAnsi="Yu Gothic"/>
          <w:b/>
          <w:bCs/>
          <w:color w:val="4A4A4A"/>
          <w:sz w:val="17"/>
          <w:szCs w:val="17"/>
        </w:rPr>
        <w:t xml:space="preserve">2026-08-03 追記</w:t>
      </w:r>
      <w:r>
        <w:rPr>
          <w:rFonts w:ascii="Yu Gothic" w:eastAsia="Yu Gothic" w:hAnsi="Yu Gothic"/>
          <w:color w:val="4A4A4A"/>
          <w:sz w:val="17"/>
          <w:szCs w:val="17"/>
        </w:rPr>
        <w:t xml:space="preserve">: 弁護士（Q17）は「口座は自宅住所で開設し、特商法表記は当面は請求時開示、必要が生じたらバーチャルオフィスへ移行」という順序を示していた。ただし</w:t>
      </w:r>
      <w:r>
        <w:rPr>
          <w:rFonts w:ascii="Yu Gothic" w:eastAsia="Yu Gothic" w:hAnsi="Yu Gothic"/>
          <w:b/>
          <w:bCs/>
          <w:color w:val="4A4A4A"/>
          <w:sz w:val="17"/>
          <w:szCs w:val="17"/>
        </w:rPr>
        <w:t xml:space="preserve">銀行の口座開設審査で、サイトに出ている事業者情報が申込内容と一致していることを求められた</w:t>
      </w:r>
      <w:r>
        <w:rPr>
          <w:rFonts w:ascii="Yu Gothic" w:eastAsia="Yu Gothic" w:hAnsi="Yu Gothic"/>
          <w:color w:val="4A4A4A"/>
          <w:sz w:val="17"/>
          <w:szCs w:val="17"/>
        </w:rPr>
        <w:t xml:space="preserve">ため、順序が前倒しになる。表示の切替えは </w:t>
      </w:r>
      <w:r>
        <w:rPr>
          <w:rFonts w:ascii="Consolas" w:eastAsia="Yu Gothic" w:hAnsi="Consolas"/>
          <w:color w:val="4A4A4A"/>
          <w:sz w:val="15"/>
          <w:szCs w:val="15"/>
        </w:rPr>
        <w:t xml:space="preserve">src/content/businessInfo.ts</w:t>
      </w:r>
      <w:r>
        <w:rPr>
          <w:rFonts w:ascii="Yu Gothic" w:eastAsia="Yu Gothic" w:hAnsi="Yu Gothic"/>
          <w:color w:val="4A4A4A"/>
          <w:sz w:val="17"/>
          <w:szCs w:val="17"/>
        </w:rPr>
        <w:t xml:space="preserve"> の </w:t>
      </w:r>
      <w:r>
        <w:rPr>
          <w:rFonts w:ascii="Consolas" w:eastAsia="Yu Gothic" w:hAnsi="Consolas"/>
          <w:color w:val="4A4A4A"/>
          <w:sz w:val="15"/>
          <w:szCs w:val="15"/>
        </w:rPr>
        <w:t xml:space="preserve">ADDRESS_DISCLOSURE</w:t>
      </w:r>
      <w:r>
        <w:rPr>
          <w:rFonts w:ascii="Yu Gothic" w:eastAsia="Yu Gothic" w:hAnsi="Yu Gothic"/>
          <w:color w:val="4A4A4A"/>
          <w:sz w:val="17"/>
          <w:szCs w:val="17"/>
        </w:rPr>
        <w:t xml:space="preserve"> の1行で、条文には触れない。バーチャルオフィスへ移すときも </w:t>
      </w:r>
      <w:r>
        <w:rPr>
          <w:rFonts w:ascii="Consolas" w:eastAsia="Yu Gothic" w:hAnsi="Consolas"/>
          <w:color w:val="4A4A4A"/>
          <w:sz w:val="15"/>
          <w:szCs w:val="15"/>
        </w:rPr>
        <w:t xml:space="preserve">address</w:t>
      </w:r>
      <w:r>
        <w:rPr>
          <w:rFonts w:ascii="Yu Gothic" w:eastAsia="Yu Gothic" w:hAnsi="Yu Gothic"/>
          <w:color w:val="4A4A4A"/>
          <w:sz w:val="17"/>
          <w:szCs w:val="17"/>
        </w:rPr>
        <w:t xml:space="preserve"> を差し替えるだけでよい。- この表の氏名・所在地・電話番号・メールアドレスは、</w:t>
      </w:r>
      <w:r>
        <w:rPr>
          <w:rFonts w:ascii="Consolas" w:eastAsia="Yu Gothic" w:hAnsi="Consolas"/>
          <w:color w:val="4A4A4A"/>
          <w:sz w:val="15"/>
          <w:szCs w:val="15"/>
        </w:rPr>
        <w:t xml:space="preserve">businessInfo.ts</w:t>
      </w:r>
      <w:r>
        <w:rPr>
          <w:rFonts w:ascii="Yu Gothic" w:eastAsia="Yu Gothic" w:hAnsi="Yu Gothic"/>
          <w:color w:val="4A4A4A"/>
          <w:sz w:val="17"/>
          <w:szCs w:val="17"/>
        </w:rPr>
        <w:t xml:space="preserve"> から差し込まれる。</w:t>
      </w:r>
      <w:r>
        <w:rPr>
          <w:rFonts w:ascii="Yu Gothic" w:eastAsia="Yu Gothic" w:hAnsi="Yu Gothic"/>
          <w:b/>
          <w:bCs/>
          <w:color w:val="4A4A4A"/>
          <w:sz w:val="17"/>
          <w:szCs w:val="17"/>
        </w:rPr>
        <w:t xml:space="preserve">このファイルに直接書かないこと</w:t>
      </w:r>
      <w:r>
        <w:rPr>
          <w:rFonts w:ascii="Yu Gothic" w:eastAsia="Yu Gothic" w:hAnsi="Yu Gothic"/>
          <w:color w:val="4A4A4A"/>
          <w:sz w:val="17"/>
          <w:szCs w:val="17"/>
        </w:rPr>
        <w:t xml:space="preserve">（利用規約・プライバシーポリシー・資金決済法表示と食い違う）。- </w:t>
      </w:r>
      <w:r>
        <w:rPr>
          <w:rFonts w:ascii="Yu Gothic" w:eastAsia="Yu Gothic" w:hAnsi="Yu Gothic"/>
          <w:b/>
          <w:bCs/>
          <w:color w:val="4A4A4A"/>
          <w:sz w:val="17"/>
          <w:szCs w:val="17"/>
        </w:rPr>
        <w:t xml:space="preserve">アプリ内課金（IAP）を使う場合</w:t>
      </w:r>
      <w:r>
        <w:rPr>
          <w:rFonts w:ascii="Yu Gothic" w:eastAsia="Yu Gothic" w:hAnsi="Yu Gothic"/>
          <w:color w:val="4A4A4A"/>
          <w:sz w:val="17"/>
          <w:szCs w:val="17"/>
        </w:rPr>
        <w:t xml:space="preserve">: Apple/Google のIAPを経由する場合、返金・表示のルールはプラットフォーム規約にも従う必要があり、特商法表記との整合を確認すること。- コインの有効期限・払い戻しの範囲は、資金決済法の整理（前払式支払手段該当性）と必ずセットで確定すること。</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i/>
          <w:iCs/>
          <w:color w:val="4A4A4A"/>
          <w:sz w:val="17"/>
          <w:szCs w:val="17"/>
        </w:rPr>
        <w:t xml:space="preserve">本ドラフトはAIが法務Q&amp;Aの回答を基に作成したたたき台です。公開前に必ず弁護士のレビューを受けてください。</w:t>
      </w:r>
      <w:r>
        <w:rPr>
          <w:rFonts w:ascii="Yu Gothic" w:eastAsia="Yu Gothic" w:hAnsi="Yu Gothic"/>
          <w:color w:val="4A4A4A"/>
          <w:sz w:val="17"/>
          <w:szCs w:val="17"/>
        </w:rPr>
        <w:t xml:space="preserve">〕</w:t>
      </w:r>
    </w:p>
    <w:sectPr>
      <w:headerReference w:type="default" r:id="rId6"/>
      <w:footerReference w:type="default" r:id="rId7"/>
      <w:pgSz w:w="11906" w:h="16838" w:orient="portrait"/>
      <w:pgMar w:top="1133" w:right="1247" w:bottom="1133"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特定商取引法に基づく表記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特定商取引法に基づく表記</dc:title>
  <dc:creator>Type&amp;Co</dc:creator>
  <cp:lastModifiedBy>Un-named</cp:lastModifiedBy>
  <cp:revision>1</cp:revision>
  <dcterms:created xsi:type="dcterms:W3CDTF">2026-10-12T09:23:30.054Z</dcterms:created>
  <dcterms:modified xsi:type="dcterms:W3CDTF">2026-10-12T09:23:30.055Z</dcterms:modified>
</cp:coreProperties>
</file>

<file path=docProps/custom.xml><?xml version="1.0" encoding="utf-8"?>
<Properties xmlns="http://schemas.openxmlformats.org/officeDocument/2006/custom-properties" xmlns:vt="http://schemas.openxmlformats.org/officeDocument/2006/docPropsVTypes"/>
</file>