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〔※2026-08-03に当事者の名乗りを屋号のみに改めましたが、</w:t>
      </w:r>
      <w:r>
        <w:rPr>
          <w:rFonts w:ascii="Yu Gothic" w:eastAsia="Yu Gothic" w:hAnsi="Yu Gothic"/>
          <w:b/>
          <w:bCs/>
          <w:color w:val="4A4A4A"/>
          <w:sz w:val="17"/>
          <w:szCs w:val="17"/>
        </w:rPr>
        <w:t xml:space="preserve">2026-08-04の弁護士回答（第1の3④）により「氏名（屋号：…）」の形に戻しました。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「利用規約第1条は『Type&amp;Co』を当社と定義しますが、規約末尾・特商法表記・プラポリ・資金決済法表示はいずれも『下山慧』です。特商法の通信販売では</w:t>
      </w:r>
      <w:r>
        <w:rPr>
          <w:rFonts w:ascii="Yu Gothic" w:eastAsia="Yu Gothic" w:hAnsi="Yu Gothic"/>
          <w:b/>
          <w:bCs/>
          <w:color w:val="4A4A4A"/>
          <w:sz w:val="17"/>
          <w:szCs w:val="17"/>
        </w:rPr>
        <w:t xml:space="preserve">個人事業主は戸籍上の氏名の表示が必要で屋号のみでは足りず</w:t>
      </w:r>
      <w:r>
        <w:rPr>
          <w:rFonts w:ascii="Yu Gothic" w:eastAsia="Yu Gothic" w:hAnsi="Yu Gothic"/>
          <w:color w:val="4A4A4A"/>
          <w:sz w:val="17"/>
          <w:szCs w:val="17"/>
        </w:rPr>
        <w:t xml:space="preserve">（表記側は適法）、規約側の定義を『下山慧（屋号：Type&amp;Co。以下「当社」といいます）』とし、</w:t>
      </w:r>
      <w:r>
        <w:rPr>
          <w:rFonts w:ascii="Yu Gothic" w:eastAsia="Yu Gothic" w:hAnsi="Yu Gothic"/>
          <w:b/>
          <w:bCs/>
          <w:color w:val="4A4A4A"/>
          <w:sz w:val="17"/>
          <w:szCs w:val="17"/>
        </w:rPr>
        <w:t xml:space="preserve">全書類で一致させてください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「次項が特商法表記を規約の一部にしているから、そちらに個人名があれば足りる」という整理でしたが、</w:t>
      </w:r>
      <w:r>
        <w:rPr>
          <w:rFonts w:ascii="Yu Gothic" w:eastAsia="Yu Gothic" w:hAnsi="Yu Gothic"/>
          <w:b/>
          <w:bCs/>
          <w:color w:val="4A4A4A"/>
          <w:sz w:val="17"/>
          <w:szCs w:val="17"/>
        </w:rPr>
        <w:t xml:space="preserve">書類ごとに違う名前が出ていること自体</w:t>
      </w:r>
      <w:r>
        <w:rPr>
          <w:rFonts w:ascii="Yu Gothic" w:eastAsia="Yu Gothic" w:hAnsi="Yu Gothic"/>
          <w:color w:val="4A4A4A"/>
          <w:sz w:val="17"/>
          <w:szCs w:val="17"/>
        </w:rPr>
        <w:t xml:space="preserve">が問題でした。⚠️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〔※3項は2026-08-04の弁護士回答（第1の3⑧）により追加。「第1条2項でガイドライン等が規約の一部となる一方、</w:t>
      </w:r>
      <w:r>
        <w:rPr>
          <w:rFonts w:ascii="Yu Gothic" w:eastAsia="Yu Gothic" w:hAnsi="Yu Gothic"/>
          <w:b/>
          <w:bCs/>
          <w:color w:val="4A4A4A"/>
          <w:sz w:val="17"/>
          <w:szCs w:val="17"/>
        </w:rPr>
        <w:t xml:space="preserve">矛盾時の優先順位の定めがありません</w:t>
      </w:r>
      <w:r>
        <w:rPr>
          <w:rFonts w:ascii="Yu Gothic" w:eastAsia="Yu Gothic" w:hAnsi="Yu Gothic"/>
          <w:color w:val="4A4A4A"/>
          <w:sz w:val="17"/>
          <w:szCs w:val="17"/>
        </w:rPr>
        <w:t xml:space="preserve">。……一文置くと</w:t>
      </w:r>
      <w:r>
        <w:rPr>
          <w:rFonts w:ascii="Yu Gothic" w:eastAsia="Yu Gothic" w:hAnsi="Yu Gothic"/>
          <w:b/>
          <w:bCs/>
          <w:color w:val="4A4A4A"/>
          <w:sz w:val="17"/>
          <w:szCs w:val="17"/>
        </w:rPr>
        <w:t xml:space="preserve">解釈の争いを防げます</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〔※2026-08-04の弁護士回答（第1の3②）により新設。</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「表明保証・確約・該当時の解除および損害賠償免責の標準的な反社条項がありません。</w:t>
      </w:r>
      <w:r>
        <w:rPr>
          <w:rFonts w:ascii="Yu Gothic" w:eastAsia="Yu Gothic" w:hAnsi="Yu Gothic"/>
          <w:b/>
          <w:bCs/>
          <w:color w:val="4A4A4A"/>
          <w:sz w:val="17"/>
          <w:szCs w:val="17"/>
        </w:rPr>
        <w:t xml:space="preserve">決済代行（Stripe）・銀行・将来の法人化のいずれの局面でも事実上要求される条項</w:t>
      </w:r>
      <w:r>
        <w:rPr>
          <w:rFonts w:ascii="Yu Gothic" w:eastAsia="Yu Gothic" w:hAnsi="Yu Gothic"/>
          <w:color w:val="4A4A4A"/>
          <w:sz w:val="17"/>
          <w:szCs w:val="17"/>
        </w:rPr>
        <w:t xml:space="preserve">であり、追加してください。」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銀行口座の開設審査とStripeの加盟店審査で、まず見られる条項です。〕</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〔※「一括して」を</w:t>
      </w:r>
      <w:r>
        <w:rPr>
          <w:rFonts w:ascii="Yu Gothic" w:eastAsia="Yu Gothic" w:hAnsi="Yu Gothic"/>
          <w:b/>
          <w:bCs/>
          <w:color w:val="4A4A4A"/>
          <w:sz w:val="17"/>
          <w:szCs w:val="17"/>
        </w:rPr>
        <w:t xml:space="preserve">義務</w:t>
      </w:r>
      <w:r>
        <w:rPr>
          <w:rFonts w:ascii="Yu Gothic" w:eastAsia="Yu Gothic" w:hAnsi="Yu Gothic"/>
          <w:color w:val="4A4A4A"/>
          <w:sz w:val="17"/>
          <w:szCs w:val="17"/>
        </w:rPr>
        <w:t xml:space="preserve">の形にしたのは2026-08-04。最低申請額を外したままにすると、</w:t>
      </w:r>
      <w:r>
        <w:rPr>
          <w:rFonts w:ascii="Yu Gothic" w:eastAsia="Yu Gothic" w:hAnsi="Yu Gothic"/>
          <w:b/>
          <w:bCs/>
          <w:color w:val="4A4A4A"/>
          <w:sz w:val="17"/>
          <w:szCs w:val="17"/>
        </w:rPr>
        <w:t xml:space="preserve">分割して何回でも申請できてしまい</w:t>
      </w:r>
      <w:r>
        <w:rPr>
          <w:rFonts w:ascii="Yu Gothic" w:eastAsia="Yu Gothic" w:hAnsi="Yu Gothic"/>
          <w:color w:val="4A4A4A"/>
          <w:sz w:val="17"/>
          <w:szCs w:val="17"/>
        </w:rPr>
        <w:t xml:space="preserve">、そのたびに換金事務手数料（300コイン）が控除されます。実測では1,600コインを400×3回に分けたところ、振込は合計300円で手数料が900円でした。</w:t>
      </w:r>
      <w:r>
        <w:rPr>
          <w:rFonts w:ascii="Yu Gothic" w:eastAsia="Yu Gothic" w:hAnsi="Yu Gothic"/>
          <w:b/>
          <w:bCs/>
          <w:color w:val="4A4A4A"/>
          <w:sz w:val="17"/>
          <w:szCs w:val="17"/>
        </w:rPr>
        <w:t xml:space="preserve">利用者が損をする形</w:t>
      </w:r>
      <w:r>
        <w:rPr>
          <w:rFonts w:ascii="Yu Gothic" w:eastAsia="Yu Gothic" w:hAnsi="Yu Gothic"/>
          <w:color w:val="4A4A4A"/>
          <w:sz w:val="17"/>
          <w:szCs w:val="17"/>
        </w:rPr>
        <w:t xml:space="preserve">なので、こちらで縛ります。〕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〔※最低申請額の不適用と期限の予告は2026-08-04の弁護士回答（第1の1(1)）により追加。従前は最低申請額（5,000コイン）が退会後の換金にもそのまま適用され、</w:t>
      </w:r>
      <w:r>
        <w:rPr>
          <w:rFonts w:ascii="Yu Gothic" w:eastAsia="Yu Gothic" w:hAnsi="Yu Gothic"/>
          <w:b/>
          <w:bCs/>
          <w:color w:val="4A4A4A"/>
          <w:sz w:val="17"/>
          <w:szCs w:val="17"/>
        </w:rPr>
        <w:t xml:space="preserve">報酬コインが5,000未満のまま退会したピタメイトは、換金の機会を一度も与えられないまま90日で権利を失う</w:t>
      </w:r>
      <w:r>
        <w:rPr>
          <w:rFonts w:ascii="Yu Gothic" w:eastAsia="Yu Gothic" w:hAnsi="Yu Gothic"/>
          <w:color w:val="4A4A4A"/>
          <w:sz w:val="17"/>
          <w:szCs w:val="17"/>
        </w:rPr>
        <w:t xml:space="preserve">形になっていました。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w:t>
      </w:r>
      <w:r>
        <w:rPr>
          <w:rFonts w:ascii="Yu Gothic" w:eastAsia="Yu Gothic" w:hAnsi="Yu Gothic"/>
          <w:b/>
          <w:bCs/>
          <w:color w:val="4A4A4A"/>
          <w:sz w:val="17"/>
          <w:szCs w:val="17"/>
        </w:rPr>
        <w:t xml:space="preserve">既に稼得した報酬債権の残高表示</w:t>
      </w:r>
      <w:r>
        <w:rPr>
          <w:rFonts w:ascii="Yu Gothic" w:eastAsia="Yu Gothic" w:hAnsi="Yu Gothic"/>
          <w:color w:val="4A4A4A"/>
          <w:sz w:val="17"/>
          <w:szCs w:val="17"/>
        </w:rPr>
        <w:t xml:space="preserve">ですから、その消滅は購入コインの失効とは質的に異なり、</w:t>
      </w:r>
      <w:r>
        <w:rPr>
          <w:rFonts w:ascii="Yu Gothic" w:eastAsia="Yu Gothic" w:hAnsi="Yu Gothic"/>
          <w:b/>
          <w:bCs/>
          <w:color w:val="4A4A4A"/>
          <w:sz w:val="17"/>
          <w:szCs w:val="17"/>
        </w:rPr>
        <w:t xml:space="preserve">実質は稼得済み報酬の没収</w:t>
      </w:r>
      <w:r>
        <w:rPr>
          <w:rFonts w:ascii="Yu Gothic" w:eastAsia="Yu Gothic" w:hAnsi="Yu Gothic"/>
          <w:color w:val="4A4A4A"/>
          <w:sz w:val="17"/>
          <w:szCs w:val="17"/>
        </w:rPr>
        <w:t xml:space="preserve">です。民法の任意規定によれば報酬債権は5年の消滅時効に服するにすぎないところ、これを90日かつ最低額未満は行使不能という形で消滅させる条項は、</w:t>
      </w:r>
      <w:r>
        <w:rPr>
          <w:rFonts w:ascii="Yu Gothic" w:eastAsia="Yu Gothic" w:hAnsi="Yu Gothic"/>
          <w:b/>
          <w:bCs/>
          <w:color w:val="4A4A4A"/>
          <w:sz w:val="17"/>
          <w:szCs w:val="17"/>
        </w:rPr>
        <w:t xml:space="preserve">消費者契約法10条による無効の主張に対して脆弱</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第13条第4項がサービス終了時には最低申請額と手数料の適用を外していることとの均衡からも、揃える必要がありました。</w:t>
      </w:r>
      <w:r>
        <w:rPr>
          <w:rFonts w:ascii="Yu Gothic" w:eastAsia="Yu Gothic" w:hAnsi="Yu Gothic"/>
          <w:b/>
          <w:bCs/>
          <w:color w:val="4A4A4A"/>
          <w:sz w:val="17"/>
          <w:szCs w:val="17"/>
        </w:rPr>
        <w:t xml:space="preserve">手数料300コインの控除自体は実費相当として維持して構わない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〔※2026-08-04の弁護士回答（第1の3①）により新設。</w:t>
      </w:r>
      <w:r>
        <w:rPr>
          <w:rFonts w:ascii="Yu Gothic" w:eastAsia="Yu Gothic" w:hAnsi="Yu Gothic"/>
          <w:b/>
          <w:bCs/>
          <w:color w:val="4A4A4A"/>
          <w:sz w:val="17"/>
          <w:szCs w:val="17"/>
        </w:rPr>
        <w:t xml:space="preserve">第6条の措置を取ったときにコインがどうなるかが、規約全体のどこにも書かれていませんでした。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「無定めのまま運用で失効させれば、まさに</w:t>
      </w:r>
      <w:r>
        <w:rPr>
          <w:rFonts w:ascii="Yu Gothic" w:eastAsia="Yu Gothic" w:hAnsi="Yu Gothic"/>
          <w:b/>
          <w:bCs/>
          <w:color w:val="4A4A4A"/>
          <w:sz w:val="17"/>
          <w:szCs w:val="17"/>
        </w:rPr>
        <w:t xml:space="preserve">消費者契約法9条・10条の争点</w:t>
      </w:r>
      <w:r>
        <w:rPr>
          <w:rFonts w:ascii="Yu Gothic" w:eastAsia="Yu Gothic" w:hAnsi="Yu Gothic"/>
          <w:color w:val="4A4A4A"/>
          <w:sz w:val="17"/>
          <w:szCs w:val="17"/>
        </w:rPr>
        <w:t xml:space="preserve">です。……任意退会（第6条の2）との対比で</w:t>
      </w:r>
      <w:r>
        <w:rPr>
          <w:rFonts w:ascii="Yu Gothic" w:eastAsia="Yu Gothic" w:hAnsi="Yu Gothic"/>
          <w:b/>
          <w:bCs/>
          <w:color w:val="4A4A4A"/>
          <w:sz w:val="17"/>
          <w:szCs w:val="17"/>
        </w:rPr>
        <w:t xml:space="preserve">必ず読まれる箇所</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任意退会（第6条の2）では報酬コインの換金手続が90日残るのに、強制退会では何も書いていない、という状態は説明がつきません。〕</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違反の内容と、既に提供された役務の対価とは別の事柄です。</w:t>
      </w:r>
      <w:r>
        <w:rPr>
          <w:rFonts w:ascii="Yu Gothic" w:eastAsia="Yu Gothic" w:hAnsi="Yu Gothic"/>
          <w:color w:val="4A4A4A"/>
          <w:sz w:val="17"/>
          <w:szCs w:val="17"/>
        </w:rPr>
        <w:t xml:space="preserve"> 役務は現に提供されており、その対価まで一律に没収すれば、違反に対する制裁ではなく</w:t>
      </w:r>
      <w:r>
        <w:rPr>
          <w:rFonts w:ascii="Yu Gothic" w:eastAsia="Yu Gothic" w:hAnsi="Yu Gothic"/>
          <w:b/>
          <w:bCs/>
          <w:color w:val="4A4A4A"/>
          <w:sz w:val="17"/>
          <w:szCs w:val="17"/>
        </w:rPr>
        <w:t xml:space="preserve">利得</w:t>
      </w:r>
      <w:r>
        <w:rPr>
          <w:rFonts w:ascii="Yu Gothic" w:eastAsia="Yu Gothic" w:hAnsi="Yu Gothic"/>
          <w:color w:val="4A4A4A"/>
          <w:sz w:val="17"/>
          <w:szCs w:val="17"/>
        </w:rPr>
        <w:t xml:space="preserve">になります。〕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利用停止等の時点で保有する購入コインは、消滅し、返金しません。</w:t>
      </w:r>
      <w:r>
        <w:rPr>
          <w:rFonts w:ascii="Yu Mincho" w:eastAsia="Yu Mincho" w:hAnsi="Yu Mincho"/>
          <w:color w:val="1A1A1A"/>
          <w:sz w:val="21"/>
          <w:szCs w:val="21"/>
        </w:rPr>
        <w:t xml:space="preserve"> ただし、利用停止等の原因が当社の責めに帰すべき事由による場合、または法令上返金が必要な場合は、この限りではありません。</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2026-08-04の弁護士回答（論点B）により、法的構成を書き直しました。</w:t>
      </w:r>
      <w:r>
        <w:rPr>
          <w:rFonts w:ascii="Yu Gothic" w:eastAsia="Yu Gothic" w:hAnsi="Yu Gothic"/>
          <w:color w:val="4A4A4A"/>
          <w:sz w:val="17"/>
          <w:szCs w:val="17"/>
        </w:rPr>
        <w:t xml:space="preserve"> 従前は「ユーザーが相手にコインを贈る」「受け取ったコインは報酬コインとして扱う」と定めており、</w:t>
      </w:r>
      <w:r>
        <w:rPr>
          <w:rFonts w:ascii="Yu Gothic" w:eastAsia="Yu Gothic" w:hAnsi="Yu Gothic"/>
          <w:b/>
          <w:bCs/>
          <w:color w:val="4A4A4A"/>
          <w:sz w:val="17"/>
          <w:szCs w:val="17"/>
        </w:rPr>
        <w:t xml:space="preserve">規約自身が「AからBへの資金移動を当社が媒介している」と宣言する形</w:t>
      </w:r>
      <w:r>
        <w:rPr>
          <w:rFonts w:ascii="Yu Gothic" w:eastAsia="Yu Gothic" w:hAnsi="Yu Gothic"/>
          <w:color w:val="4A4A4A"/>
          <w:sz w:val="17"/>
          <w:szCs w:val="17"/>
        </w:rPr>
        <w:t xml:space="preserve">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「制限をいくら積んでも、</w:t>
      </w:r>
      <w:r>
        <w:rPr>
          <w:rFonts w:ascii="Yu Gothic" w:eastAsia="Yu Gothic" w:hAnsi="Yu Gothic"/>
          <w:b/>
          <w:bCs/>
          <w:color w:val="4A4A4A"/>
          <w:sz w:val="17"/>
          <w:szCs w:val="17"/>
        </w:rPr>
        <w:t xml:space="preserve">構成がこの形である限り出発点で不利</w:t>
      </w:r>
      <w:r>
        <w:rPr>
          <w:rFonts w:ascii="Yu Gothic" w:eastAsia="Yu Gothic" w:hAnsi="Yu Gothic"/>
          <w:color w:val="4A4A4A"/>
          <w:sz w:val="17"/>
          <w:szCs w:val="17"/>
        </w:rPr>
        <w:t xml:space="preserve">です。」&gt; 「金額上限や相手方限定といった制限は……</w:t>
      </w:r>
      <w:r>
        <w:rPr>
          <w:rFonts w:ascii="Yu Gothic" w:eastAsia="Yu Gothic" w:hAnsi="Yu Gothic"/>
          <w:b/>
          <w:bCs/>
          <w:color w:val="4A4A4A"/>
          <w:sz w:val="17"/>
          <w:szCs w:val="17"/>
        </w:rPr>
        <w:t xml:space="preserve">該当性そのものを否定する論拠としては弱い</w:t>
      </w:r>
      <w:r>
        <w:rPr>
          <w:rFonts w:ascii="Yu Gothic" w:eastAsia="Yu Gothic" w:hAnsi="Yu Gothic"/>
          <w:color w:val="4A4A4A"/>
          <w:sz w:val="17"/>
          <w:szCs w:val="17"/>
        </w:rPr>
        <w:t xml:space="preserve">のです。</w:t>
      </w:r>
      <w:r>
        <w:rPr>
          <w:rFonts w:ascii="Yu Gothic" w:eastAsia="Yu Gothic" w:hAnsi="Yu Gothic"/>
          <w:b/>
          <w:bCs/>
          <w:color w:val="4A4A4A"/>
          <w:sz w:val="17"/>
          <w:szCs w:val="17"/>
        </w:rPr>
        <w:t xml:space="preserve">現行の制限の列挙だけでは「当たらない」という整理は完成しない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ゲスト→当社（コインの消費・消滅）</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当社→ピタメイト（自己の報酬債務の履行としての報酬コインの付与）</w:t>
      </w:r>
      <w:r>
        <w:rPr>
          <w:rFonts w:ascii="Yu Gothic" w:eastAsia="Yu Gothic" w:hAnsi="Yu Gothic"/>
          <w:color w:val="4A4A4A"/>
          <w:sz w:val="17"/>
          <w:szCs w:val="17"/>
        </w:rPr>
        <w:t xml:space="preserve">という、</w:t>
      </w:r>
      <w:r>
        <w:rPr>
          <w:rFonts w:ascii="Yu Gothic" w:eastAsia="Yu Gothic" w:hAnsi="Yu Gothic"/>
          <w:b/>
          <w:bCs/>
          <w:color w:val="4A4A4A"/>
          <w:sz w:val="17"/>
          <w:szCs w:val="17"/>
        </w:rPr>
        <w:t xml:space="preserve">二本の独立した債権債務関係</w:t>
      </w:r>
      <w:r>
        <w:rPr>
          <w:rFonts w:ascii="Yu Gothic" w:eastAsia="Yu Gothic" w:hAnsi="Yu Gothic"/>
          <w:color w:val="4A4A4A"/>
          <w:sz w:val="17"/>
          <w:szCs w:val="17"/>
        </w:rPr>
        <w:t xml:space="preserve">に分解しました。資金がA→Bへ移動するのではなく、二つの対価関係が連続するだけなので、「隔地者間の資金移動の依頼を引き受ける」という為替取引（資金決済法2条2項、最決平成13年3月12日）の構造に当てはまりません。コインがユーザー間を移転しないため、</w:t>
      </w:r>
      <w:r>
        <w:rPr>
          <w:rFonts w:ascii="Yu Gothic" w:eastAsia="Yu Gothic" w:hAnsi="Yu Gothic"/>
          <w:b/>
          <w:bCs/>
          <w:color w:val="4A4A4A"/>
          <w:sz w:val="17"/>
          <w:szCs w:val="17"/>
        </w:rPr>
        <w:t xml:space="preserve">電子移転可能型（残高譲渡型）前払式支払手段の論点も同時に消えます。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この構成は、条文だけでなく画面表示・通知・会計処理まで一貫している必要があります</w:t>
      </w:r>
      <w:r>
        <w:rPr>
          <w:rFonts w:ascii="Yu Gothic" w:eastAsia="Yu Gothic" w:hAnsi="Yu Gothic"/>
          <w:color w:val="4A4A4A"/>
          <w:sz w:val="17"/>
          <w:szCs w:val="17"/>
        </w:rPr>
        <w:t xml:space="preserve">（弁護士：「行政の実質判断では、規約の文言と実装・表示の一貫性が重視されます」）。「○○さんにコインを送りました」型の表現を使わないこと。〕</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ゲストのコインがピタメイトに移転するのではありません。</w:t>
      </w:r>
      <w:r>
        <w:rPr>
          <w:rFonts w:ascii="Yu Gothic" w:eastAsia="Yu Gothic" w:hAnsi="Yu Gothic"/>
          <w:color w:val="4A4A4A"/>
          <w:sz w:val="17"/>
          <w:szCs w:val="17"/>
        </w:rPr>
        <w:t xml:space="preserve"> ゲストのコインは消費されて消滅し、当社が自己の債務としてピタメイトに報酬コインを付与します（2026-08-04の弁護士回答・論点B）。〕</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〔※後半3つは2026-08-04の弁護士回答（論点B(b)）により追加。「役務との牽連性」と「送金網化の防止」を強める方向の制限です。特定の受け手への資金集中と、二者間の反復は、</w:t>
      </w:r>
      <w:r>
        <w:rPr>
          <w:rFonts w:ascii="Yu Gothic" w:eastAsia="Yu Gothic" w:hAnsi="Yu Gothic"/>
          <w:b/>
          <w:bCs/>
          <w:color w:val="4A4A4A"/>
          <w:sz w:val="17"/>
          <w:szCs w:val="17"/>
        </w:rPr>
        <w:t xml:space="preserve">原因関係のない資金移動と最も見分けがつきにくい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〔※従前は「ギフトに関して……当事者ではなく」と定めていましたが、</w:t>
      </w:r>
      <w:r>
        <w:rPr>
          <w:rFonts w:ascii="Yu Gothic" w:eastAsia="Yu Gothic" w:hAnsi="Yu Gothic"/>
          <w:b/>
          <w:bCs/>
          <w:color w:val="4A4A4A"/>
          <w:sz w:val="17"/>
          <w:szCs w:val="17"/>
        </w:rPr>
        <w:t xml:space="preserve">ギフトの授受それ自体については当社が当事者となる構成に変わった</w:t>
      </w:r>
      <w:r>
        <w:rPr>
          <w:rFonts w:ascii="Yu Gothic" w:eastAsia="Yu Gothic" w:hAnsi="Yu Gothic"/>
          <w:color w:val="4A4A4A"/>
          <w:sz w:val="17"/>
          <w:szCs w:val="17"/>
        </w:rPr>
        <w:t xml:space="preserve">ため、対象を「ギフトを契機とするユーザー間の紛争」に限定しました（2026-08-04の弁護士回答・論点B）。〕</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〔※2号・5号は2026-08-04の弁護士回答（第1の3⑤）により追加。特定商取引法に基づく表記は「承認制・通報・ブロックの運用」を含んでいたのに、</w:t>
      </w:r>
      <w:r>
        <w:rPr>
          <w:rFonts w:ascii="Yu Gothic" w:eastAsia="Yu Gothic" w:hAnsi="Yu Gothic"/>
          <w:b/>
          <w:bCs/>
          <w:color w:val="4A4A4A"/>
          <w:sz w:val="17"/>
          <w:szCs w:val="17"/>
        </w:rPr>
        <w:t xml:space="preserve">本項の列挙には承認制とブロックがありませんでした。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「サポート料の対価となる役務の列挙は</w:t>
      </w:r>
      <w:r>
        <w:rPr>
          <w:rFonts w:ascii="Yu Gothic" w:eastAsia="Yu Gothic" w:hAnsi="Yu Gothic"/>
          <w:b/>
          <w:bCs/>
          <w:color w:val="4A4A4A"/>
          <w:sz w:val="17"/>
          <w:szCs w:val="17"/>
        </w:rPr>
        <w:t xml:space="preserve">対価の説明そのもの</w:t>
      </w:r>
      <w:r>
        <w:rPr>
          <w:rFonts w:ascii="Yu Gothic" w:eastAsia="Yu Gothic" w:hAnsi="Yu Gothic"/>
          <w:color w:val="4A4A4A"/>
          <w:sz w:val="17"/>
          <w:szCs w:val="17"/>
        </w:rPr>
        <w:t xml:space="preserve">ですから、両書類で完全に一致させてください（規約側に追加するのが自然です）。」〕</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〔※7項は2026-08-04の弁護士回答（第1の3⑦）により追加。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「反復継続して有償役務を提供するピタメイトは、</w:t>
      </w:r>
      <w:r>
        <w:rPr>
          <w:rFonts w:ascii="Yu Gothic" w:eastAsia="Yu Gothic" w:hAnsi="Yu Gothic"/>
          <w:b/>
          <w:bCs/>
          <w:color w:val="4A4A4A"/>
          <w:sz w:val="17"/>
          <w:szCs w:val="17"/>
        </w:rPr>
        <w:t xml:space="preserve">取引デジタルプラットフォーム消費者保護法上の『販売業者等』に該当し得ます</w:t>
      </w:r>
      <w:r>
        <w:rPr>
          <w:rFonts w:ascii="Yu Gothic" w:eastAsia="Yu Gothic" w:hAnsi="Yu Gothic"/>
          <w:color w:val="4A4A4A"/>
          <w:sz w:val="17"/>
          <w:szCs w:val="17"/>
        </w:rPr>
        <w:t xml:space="preserve">。その場合、当社は同法の取引DPF提供者として、</w:t>
      </w:r>
      <w:r>
        <w:rPr>
          <w:rFonts w:ascii="Yu Gothic" w:eastAsia="Yu Gothic" w:hAnsi="Yu Gothic"/>
          <w:b/>
          <w:bCs/>
          <w:color w:val="4A4A4A"/>
          <w:sz w:val="17"/>
          <w:szCs w:val="17"/>
        </w:rPr>
        <w:t xml:space="preserve">苦情処理体制等の努力義務（3条）</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消費者からの販売業者情報の開示請求制度（5条）</w:t>
      </w:r>
      <w:r>
        <w:rPr>
          <w:rFonts w:ascii="Yu Gothic" w:eastAsia="Yu Gothic" w:hAnsi="Yu Gothic"/>
          <w:color w:val="4A4A4A"/>
          <w:sz w:val="17"/>
          <w:szCs w:val="17"/>
        </w:rPr>
        <w:t xml:space="preserve">への対応が問題になります。規約の条項としては、ピタメイト向けに『法令に基づく開示請求があった場合に氏名等を開示することがある』旨の同意を第8条に一文置き、あわせて</w:t>
      </w:r>
      <w:r>
        <w:rPr>
          <w:rFonts w:ascii="Yu Gothic" w:eastAsia="Yu Gothic" w:hAnsi="Yu Gothic"/>
          <w:b/>
          <w:bCs/>
          <w:color w:val="4A4A4A"/>
          <w:sz w:val="17"/>
          <w:szCs w:val="17"/>
        </w:rPr>
        <w:t xml:space="preserve">開示請求への社内対応手順</w:t>
      </w:r>
      <w:r>
        <w:rPr>
          <w:rFonts w:ascii="Yu Gothic" w:eastAsia="Yu Gothic" w:hAnsi="Yu Gothic"/>
          <w:color w:val="4A4A4A"/>
          <w:sz w:val="17"/>
          <w:szCs w:val="17"/>
        </w:rPr>
        <w:t xml:space="preserve">を用意しておくことを推奨します。」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対応手順は </w:t>
      </w:r>
      <w:r>
        <w:rPr>
          <w:rFonts w:ascii="Consolas" w:eastAsia="Yu Gothic" w:hAnsi="Consolas"/>
          <w:color w:val="4A4A4A"/>
          <w:sz w:val="15"/>
          <w:szCs w:val="15"/>
        </w:rPr>
        <w:t xml:space="preserve">docs/dpf-disclosure-request.md</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〔※7の2は2026-08-04に追加。実装を確認したところ、</w:t>
      </w:r>
      <w:r>
        <w:rPr>
          <w:rFonts w:ascii="Yu Gothic" w:eastAsia="Yu Gothic" w:hAnsi="Yu Gothic"/>
          <w:b/>
          <w:bCs/>
          <w:color w:val="4A4A4A"/>
          <w:sz w:val="17"/>
          <w:szCs w:val="17"/>
        </w:rPr>
        <w:t xml:space="preserve">プレイ中の画面に「プレイ完了」と「キャンセル」が併存し、開始後はゲストの支払額がどちらでも同じ</w:t>
      </w:r>
      <w:r>
        <w:rPr>
          <w:rFonts w:ascii="Yu Gothic" w:eastAsia="Yu Gothic" w:hAnsi="Yu Gothic"/>
          <w:color w:val="4A4A4A"/>
          <w:sz w:val="17"/>
          <w:szCs w:val="17"/>
        </w:rPr>
        <w:t xml:space="preserve">だったため、「完了ではなくキャンセルを押す」だけで利用料を回避でき、かつゲストに事実と異なるキャンセルの記録が残っていた。金額の多寡よりも、</w:t>
      </w:r>
      <w:r>
        <w:rPr>
          <w:rFonts w:ascii="Yu Gothic" w:eastAsia="Yu Gothic" w:hAnsi="Yu Gothic"/>
          <w:b/>
          <w:bCs/>
          <w:color w:val="4A4A4A"/>
          <w:sz w:val="17"/>
          <w:szCs w:val="17"/>
        </w:rPr>
        <w:t xml:space="preserve">2時間遊んだ後の「キャンセル」に前項を適用すると、条項の前提（役務の対価ではないこと）が事実と食い違う</w:t>
      </w:r>
      <w:r>
        <w:rPr>
          <w:rFonts w:ascii="Yu Gothic" w:eastAsia="Yu Gothic" w:hAnsi="Yu Gothic"/>
          <w:color w:val="4A4A4A"/>
          <w:sz w:val="17"/>
          <w:szCs w:val="17"/>
        </w:rPr>
        <w:t xml:space="preserve">点が問題であり、その状態で記録が積み上がると、第9条の返還割合について消費者契約法9条の説明も、補償金の税務上の取扱いも維持できなくなる。実装は </w:t>
      </w:r>
      <w:r>
        <w:rPr>
          <w:rFonts w:ascii="Consolas" w:eastAsia="Yu Gothic" w:hAnsi="Consolas"/>
          <w:color w:val="4A4A4A"/>
          <w:sz w:val="15"/>
          <w:szCs w:val="15"/>
        </w:rPr>
        <w:t xml:space="preserve">0102</w:t>
      </w:r>
      <w:r>
        <w:rPr>
          <w:rFonts w:ascii="Yu Gothic" w:eastAsia="Yu Gothic" w:hAnsi="Yu Gothic"/>
          <w:color w:val="4A4A4A"/>
          <w:sz w:val="17"/>
          <w:szCs w:val="17"/>
        </w:rPr>
        <w:t xml:space="preserve">、検証は </w:t>
      </w:r>
      <w:r>
        <w:rPr>
          <w:rFonts w:ascii="Consolas" w:eastAsia="Yu Gothic" w:hAnsi="Consolas"/>
          <w:color w:val="4A4A4A"/>
          <w:sz w:val="15"/>
          <w:szCs w:val="15"/>
        </w:rPr>
        <w:t xml:space="preserve">supabase/tests/26_played_then_cancelled.sql</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〔※2号ただし書と2の2号は2026-08-04の弁護士回答（第1の1(4)）により追加。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「第4項2号（支払済み金銭の返還を請求しない）は、</w:t>
      </w:r>
      <w:r>
        <w:rPr>
          <w:rFonts w:ascii="Yu Gothic" w:eastAsia="Yu Gothic" w:hAnsi="Yu Gothic"/>
          <w:b/>
          <w:bCs/>
          <w:color w:val="4A4A4A"/>
          <w:sz w:val="17"/>
          <w:szCs w:val="17"/>
        </w:rPr>
        <w:t xml:space="preserve">ピタメイト自身が不正に関与していた場合</w:t>
      </w:r>
      <w:r>
        <w:rPr>
          <w:rFonts w:ascii="Yu Gothic" w:eastAsia="Yu Gothic" w:hAnsi="Yu Gothic"/>
          <w:color w:val="4A4A4A"/>
          <w:sz w:val="17"/>
          <w:szCs w:val="17"/>
        </w:rPr>
        <w:t xml:space="preserve">（自己名義カードでの自作自演等）にまで請求権を放棄する趣旨ではないはずですから、ただし書を付すべきです。」&gt; 「</w:t>
      </w:r>
      <w:r>
        <w:rPr>
          <w:rFonts w:ascii="Yu Gothic" w:eastAsia="Yu Gothic" w:hAnsi="Yu Gothic"/>
          <w:b/>
          <w:bCs/>
          <w:color w:val="4A4A4A"/>
          <w:sz w:val="17"/>
          <w:szCs w:val="17"/>
        </w:rPr>
        <w:t xml:space="preserve">控除の時的限界が無限定</w:t>
      </w:r>
      <w:r>
        <w:rPr>
          <w:rFonts w:ascii="Yu Gothic" w:eastAsia="Yu Gothic" w:hAnsi="Yu Gothic"/>
          <w:color w:val="4A4A4A"/>
          <w:sz w:val="17"/>
          <w:szCs w:val="17"/>
        </w:rPr>
        <w:t xml:space="preserve">です。国際ブランドのチャージバック申立期間（概ね120日）を踏まえ、報酬確定から一定期間（例えば180日）を経過した取引は控除の対象としない旨の限定を置くと、</w:t>
      </w:r>
      <w:r>
        <w:rPr>
          <w:rFonts w:ascii="Yu Gothic" w:eastAsia="Yu Gothic" w:hAnsi="Yu Gothic"/>
          <w:b/>
          <w:bCs/>
          <w:color w:val="4A4A4A"/>
          <w:sz w:val="17"/>
          <w:szCs w:val="17"/>
        </w:rPr>
        <w:t xml:space="preserve">ピタメイト側の予見可能性が高まり、条項の許容性がさらに強固</w:t>
      </w:r>
      <w:r>
        <w:rPr>
          <w:rFonts w:ascii="Yu Gothic" w:eastAsia="Yu Gothic" w:hAnsi="Yu Gothic"/>
          <w:color w:val="4A4A4A"/>
          <w:sz w:val="17"/>
          <w:szCs w:val="17"/>
        </w:rPr>
        <w:t xml:space="preserve">になります。」〕</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〔※ガイドラインへの参照は2026-08-04の弁護士回答（論点D）により追加。</w:t>
      </w:r>
      <w:r>
        <w:rPr>
          <w:rFonts w:ascii="Yu Gothic" w:eastAsia="Yu Gothic" w:hAnsi="Yu Gothic"/>
          <w:b/>
          <w:bCs/>
          <w:color w:val="4A4A4A"/>
          <w:sz w:val="17"/>
          <w:szCs w:val="17"/>
        </w:rPr>
        <w:t xml:space="preserve">枠組みだけを規約に取り込み、具体的な事例集は規約の外（ヘルプ）に置く二層構成</w:t>
      </w:r>
      <w:r>
        <w:rPr>
          <w:rFonts w:ascii="Yu Gothic" w:eastAsia="Yu Gothic" w:hAnsi="Yu Gothic"/>
          <w:color w:val="4A4A4A"/>
          <w:sz w:val="17"/>
          <w:szCs w:val="17"/>
        </w:rPr>
        <w:t xml:space="preserve">です。枠組みまで規約外に置くと事前公表の意義（恣意性の否定）が減殺され、事例集まで規約に組み込むと、事例を1つ直すたびに第15条の変更手続が要って機動性を失うため。ガイドラインの本体は </w:t>
      </w:r>
      <w:r>
        <w:rPr>
          <w:rFonts w:ascii="Consolas" w:eastAsia="Yu Gothic" w:hAnsi="Consolas"/>
          <w:color w:val="4A4A4A"/>
          <w:sz w:val="15"/>
          <w:szCs w:val="15"/>
        </w:rPr>
        <w:t xml:space="preserve">service-standard-guideline.md</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〔※後段は2026-08-04の弁護士回答（第1の2）により追加。「第3項で</w:t>
      </w:r>
      <w:r>
        <w:rPr>
          <w:rFonts w:ascii="Yu Gothic" w:eastAsia="Yu Gothic" w:hAnsi="Yu Gothic"/>
          <w:b/>
          <w:bCs/>
          <w:color w:val="4A4A4A"/>
          <w:sz w:val="17"/>
          <w:szCs w:val="17"/>
        </w:rPr>
        <w:t xml:space="preserve">翻案を許諾に含める以上、著作者人格権との調整</w:t>
      </w:r>
      <w:r>
        <w:rPr>
          <w:rFonts w:ascii="Yu Gothic" w:eastAsia="Yu Gothic" w:hAnsi="Yu Gothic"/>
          <w:color w:val="4A4A4A"/>
          <w:sz w:val="17"/>
          <w:szCs w:val="17"/>
        </w:rPr>
        <w:t xml:space="preserve">がありません。</w:t>
      </w:r>
      <w:r>
        <w:rPr>
          <w:rFonts w:ascii="Yu Gothic" w:eastAsia="Yu Gothic" w:hAnsi="Yu Gothic"/>
          <w:b/>
          <w:bCs/>
          <w:color w:val="4A4A4A"/>
          <w:sz w:val="17"/>
          <w:szCs w:val="17"/>
        </w:rPr>
        <w:t xml:space="preserve">広範な人格権不行使条項は避けるべき</w:t>
      </w:r>
      <w:r>
        <w:rPr>
          <w:rFonts w:ascii="Yu Gothic" w:eastAsia="Yu Gothic" w:hAnsi="Yu Gothic"/>
          <w:color w:val="4A4A4A"/>
          <w:sz w:val="17"/>
          <w:szCs w:val="17"/>
        </w:rPr>
        <w:t xml:space="preserve">ですが、限定的な定めを追加することを推奨します」。同一性保持権・氏名表示権との関係を、必要最小限の範囲で処理するためのものです。〕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3項は2026-08-04の弁護士回答（第1の2）により、「追認したものとみなす」という定めから、注意的な記載に改めました。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「民法上、追認は取消権を有することを知った後にしなければ効力を生じず（民法124条1項）、法定追認（125条）も履行・履行の請求等の</w:t>
      </w:r>
      <w:r>
        <w:rPr>
          <w:rFonts w:ascii="Yu Gothic" w:eastAsia="Yu Gothic" w:hAnsi="Yu Gothic"/>
          <w:b/>
          <w:bCs/>
          <w:color w:val="4A4A4A"/>
          <w:sz w:val="17"/>
          <w:szCs w:val="17"/>
        </w:rPr>
        <w:t xml:space="preserve">列挙事由に限られます</w:t>
      </w:r>
      <w:r>
        <w:rPr>
          <w:rFonts w:ascii="Yu Gothic" w:eastAsia="Yu Gothic" w:hAnsi="Yu Gothic"/>
          <w:color w:val="4A4A4A"/>
          <w:sz w:val="17"/>
          <w:szCs w:val="17"/>
        </w:rPr>
        <w:t xml:space="preserve">。成年到達後の『利用』の一事をもって従前の一切の法律行為を包括的に追認したとみなす条項は、これらの</w:t>
      </w:r>
      <w:r>
        <w:rPr>
          <w:rFonts w:ascii="Yu Gothic" w:eastAsia="Yu Gothic" w:hAnsi="Yu Gothic"/>
          <w:b/>
          <w:bCs/>
          <w:color w:val="4A4A4A"/>
          <w:sz w:val="17"/>
          <w:szCs w:val="17"/>
        </w:rPr>
        <w:t xml:space="preserve">強行的な規律を約款で拡張するもの</w:t>
      </w:r>
      <w:r>
        <w:rPr>
          <w:rFonts w:ascii="Yu Gothic" w:eastAsia="Yu Gothic" w:hAnsi="Yu Gothic"/>
          <w:color w:val="4A4A4A"/>
          <w:sz w:val="17"/>
          <w:szCs w:val="17"/>
        </w:rPr>
        <w:t xml:space="preserve">であり、</w:t>
      </w:r>
      <w:r>
        <w:rPr>
          <w:rFonts w:ascii="Yu Gothic" w:eastAsia="Yu Gothic" w:hAnsi="Yu Gothic"/>
          <w:b/>
          <w:bCs/>
          <w:color w:val="4A4A4A"/>
          <w:sz w:val="17"/>
          <w:szCs w:val="17"/>
        </w:rPr>
        <w:t xml:space="preserve">消費者契約法10条により無効と判断される可能性が高い</w:t>
      </w:r>
      <w:r>
        <w:rPr>
          <w:rFonts w:ascii="Yu Gothic" w:eastAsia="Yu Gothic" w:hAnsi="Yu Gothic"/>
          <w:color w:val="4A4A4A"/>
          <w:sz w:val="17"/>
          <w:szCs w:val="17"/>
        </w:rPr>
        <w:t xml:space="preserve">定めです。」&gt;&gt; 「実益の面でも、成年到達後にコインを購入し、または役務を利用する行為は、多くの場合それ自体が</w:t>
      </w:r>
      <w:r>
        <w:rPr>
          <w:rFonts w:ascii="Yu Gothic" w:eastAsia="Yu Gothic" w:hAnsi="Yu Gothic"/>
          <w:b/>
          <w:bCs/>
          <w:color w:val="4A4A4A"/>
          <w:sz w:val="17"/>
          <w:szCs w:val="17"/>
        </w:rPr>
        <w:t xml:space="preserve">民法125条1号（全部又は一部の履行）等による法定追認</w:t>
      </w:r>
      <w:r>
        <w:rPr>
          <w:rFonts w:ascii="Yu Gothic" w:eastAsia="Yu Gothic" w:hAnsi="Yu Gothic"/>
          <w:color w:val="4A4A4A"/>
          <w:sz w:val="17"/>
          <w:szCs w:val="17"/>
        </w:rPr>
        <w:t xml:space="preserve">と評価できるため、みなし条項で先取りする必要がありません。</w:t>
      </w:r>
      <w:r>
        <w:rPr>
          <w:rFonts w:ascii="Yu Gothic" w:eastAsia="Yu Gothic" w:hAnsi="Yu Gothic"/>
          <w:b/>
          <w:bCs/>
          <w:color w:val="4A4A4A"/>
          <w:sz w:val="17"/>
          <w:szCs w:val="17"/>
        </w:rPr>
        <w:t xml:space="preserve">無効とされる条項を残すこと自体が規約全体の信頼性を損ないます</w:t>
      </w:r>
      <w:r>
        <w:rPr>
          <w:rFonts w:ascii="Yu Gothic" w:eastAsia="Yu Gothic" w:hAnsi="Yu Gothic"/>
          <w:color w:val="4A4A4A"/>
          <w:sz w:val="17"/>
          <w:szCs w:val="17"/>
        </w:rPr>
        <w:t xml:space="preserve">から、削除するか、注意的な記載に改めてください。」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2026-08-01に同種サービスとの突合で追加したものでしたが、</w:t>
      </w:r>
      <w:r>
        <w:rPr>
          <w:rFonts w:ascii="Yu Gothic" w:eastAsia="Yu Gothic" w:hAnsi="Yu Gothic"/>
          <w:b/>
          <w:bCs/>
          <w:color w:val="4A4A4A"/>
          <w:sz w:val="17"/>
          <w:szCs w:val="17"/>
        </w:rPr>
        <w:t xml:space="preserve">他社にあるという理由で条項を足すのは危険</w:t>
      </w:r>
      <w:r>
        <w:rPr>
          <w:rFonts w:ascii="Yu Gothic" w:eastAsia="Yu Gothic" w:hAnsi="Yu Gothic"/>
          <w:color w:val="4A4A4A"/>
          <w:sz w:val="17"/>
          <w:szCs w:val="17"/>
        </w:rPr>
        <w:t xml:space="preserve">だという教訓として残しておきます。返金の処理そのものは実装済みです（</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〔※3項ただし書は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。従前は「コイン」としか書いておらず、</w:t>
      </w:r>
      <w:r>
        <w:rPr>
          <w:rFonts w:ascii="Yu Gothic" w:eastAsia="Yu Gothic" w:hAnsi="Yu Gothic"/>
          <w:b/>
          <w:bCs/>
          <w:color w:val="4A4A4A"/>
          <w:sz w:val="17"/>
          <w:szCs w:val="17"/>
        </w:rPr>
        <w:t xml:space="preserve">無償で付与したコインまで金銭返金の対象と読める</w:t>
      </w:r>
      <w:r>
        <w:rPr>
          <w:rFonts w:ascii="Yu Gothic" w:eastAsia="Yu Gothic" w:hAnsi="Yu Gothic"/>
          <w:color w:val="4A4A4A"/>
          <w:sz w:val="17"/>
          <w:szCs w:val="17"/>
        </w:rPr>
        <w:t xml:space="preserve">状態でした。実装（</w:t>
      </w:r>
      <w:r>
        <w:rPr>
          <w:rFonts w:ascii="Consolas" w:eastAsia="Yu Gothic" w:hAnsi="Consolas"/>
          <w:color w:val="4A4A4A"/>
          <w:sz w:val="15"/>
          <w:szCs w:val="15"/>
        </w:rPr>
        <w:t xml:space="preserve">coin_lots.kind</w:t>
      </w:r>
      <w:r>
        <w:rPr>
          <w:rFonts w:ascii="Yu Gothic" w:eastAsia="Yu Gothic" w:hAnsi="Yu Gothic"/>
          <w:color w:val="4A4A4A"/>
          <w:sz w:val="17"/>
          <w:szCs w:val="17"/>
        </w:rPr>
        <w:t xml:space="preserve"> は </w:t>
      </w:r>
      <w:r>
        <w:rPr>
          <w:rFonts w:ascii="Consolas" w:eastAsia="Yu Gothic" w:hAnsi="Consolas"/>
          <w:color w:val="4A4A4A"/>
          <w:sz w:val="15"/>
          <w:szCs w:val="15"/>
        </w:rPr>
        <w:t xml:space="preserve">paid</w:t>
      </w:r>
      <w:r>
        <w:rPr>
          <w:rFonts w:ascii="Yu Gothic" w:eastAsia="Yu Gothic" w:hAnsi="Yu Gothic"/>
          <w:color w:val="4A4A4A"/>
          <w:sz w:val="17"/>
          <w:szCs w:val="17"/>
        </w:rPr>
        <w:t xml:space="preserve"> と </w:t>
      </w:r>
      <w:r>
        <w:rPr>
          <w:rFonts w:ascii="Consolas" w:eastAsia="Yu Gothic" w:hAnsi="Consolas"/>
          <w:color w:val="4A4A4A"/>
          <w:sz w:val="15"/>
          <w:szCs w:val="15"/>
        </w:rPr>
        <w:t xml:space="preserve">bonus</w:t>
      </w:r>
      <w:r>
        <w:rPr>
          <w:rFonts w:ascii="Yu Gothic" w:eastAsia="Yu Gothic" w:hAnsi="Yu Gothic"/>
          <w:color w:val="4A4A4A"/>
          <w:sz w:val="17"/>
          <w:szCs w:val="17"/>
        </w:rPr>
        <w:t xml:space="preserve"> を区別）と手順書（</w:t>
      </w:r>
      <w:r>
        <w:rPr>
          <w:rFonts w:ascii="Consolas" w:eastAsia="Yu Gothic" w:hAnsi="Consolas"/>
          <w:color w:val="4A4A4A"/>
          <w:sz w:val="15"/>
          <w:szCs w:val="15"/>
        </w:rPr>
        <w:t xml:space="preserve">kind = 'paid'</w:t>
      </w:r>
      <w:r>
        <w:rPr>
          <w:rFonts w:ascii="Yu Gothic" w:eastAsia="Yu Gothic" w:hAnsi="Yu Gothic"/>
          <w:color w:val="4A4A4A"/>
          <w:sz w:val="17"/>
          <w:szCs w:val="17"/>
        </w:rPr>
        <w:t xml:space="preserve"> のみを返金対象として集計）は購入分に限っており、</w:t>
      </w:r>
      <w:r>
        <w:rPr>
          <w:rFonts w:ascii="Yu Gothic" w:eastAsia="Yu Gothic" w:hAnsi="Yu Gothic"/>
          <w:b/>
          <w:bCs/>
          <w:color w:val="4A4A4A"/>
          <w:sz w:val="17"/>
          <w:szCs w:val="17"/>
        </w:rPr>
        <w:t xml:space="preserve">条文だけが広い</w:t>
      </w:r>
      <w:r>
        <w:rPr>
          <w:rFonts w:ascii="Yu Gothic" w:eastAsia="Yu Gothic" w:hAnsi="Yu Gothic"/>
          <w:color w:val="4A4A4A"/>
          <w:sz w:val="17"/>
          <w:szCs w:val="17"/>
        </w:rPr>
        <w:t xml:space="preserve">という食い違いです。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価を受け取っていないものを金銭で返す理由がないうえ、終了告知の後に配布したコインが即座に返金請求の対象になるという濫用の入口にもなります。同種サービス（PLAYONE、2026年8月終了）も「無料配布、キャンペーンによる付与、ミッション報酬、補償、その他無料の方法により取得された」残高を明示的に対象外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なお後段（対価に代えて付与したコイン）は、</w:t>
      </w:r>
      <w:r>
        <w:rPr>
          <w:rFonts w:ascii="Yu Gothic" w:eastAsia="Yu Gothic" w:hAnsi="Yu Gothic"/>
          <w:b/>
          <w:bCs/>
          <w:color w:val="4A4A4A"/>
          <w:sz w:val="17"/>
          <w:szCs w:val="17"/>
        </w:rPr>
        <w:t xml:space="preserve">当社の不手際でコインを失わせた場合などに、返金の代わりにコインで手当てしたもの</w:t>
      </w:r>
      <w:r>
        <w:rPr>
          <w:rFonts w:ascii="Yu Gothic" w:eastAsia="Yu Gothic" w:hAnsi="Yu Gothic"/>
          <w:color w:val="4A4A4A"/>
          <w:sz w:val="17"/>
          <w:szCs w:val="17"/>
        </w:rPr>
        <w:t xml:space="preserve">を落とさないための留保です。この場合、対価は現に受領しているので、返さない理由がありません。〕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〔※8項は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。第6項が申出期間を定めているのに、</w:t>
      </w:r>
      <w:r>
        <w:rPr>
          <w:rFonts w:ascii="Yu Gothic" w:eastAsia="Yu Gothic" w:hAnsi="Yu Gothic"/>
          <w:b/>
          <w:bCs/>
          <w:color w:val="4A4A4A"/>
          <w:sz w:val="17"/>
          <w:szCs w:val="17"/>
        </w:rPr>
        <w:t xml:space="preserve">期間が過ぎた分をどう扱うかがどこにも書かれていませんでした。</w:t>
      </w:r>
      <w:r>
        <w:rPr>
          <w:rFonts w:ascii="Yu Gothic" w:eastAsia="Yu Gothic" w:hAnsi="Yu Gothic"/>
          <w:color w:val="4A4A4A"/>
          <w:sz w:val="17"/>
          <w:szCs w:val="17"/>
        </w:rPr>
        <w:t xml:space="preserve"> 書かずに運用で打ち切れば、第6条の3を新設したのと同じ理由——「無定めのまま運用で失効させれば、まさに消費者契約法9条・10条の争点です」——がそのまま当てはまります。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一方で「期間経過後も無期限に受け付ける」と書くと、</w:t>
      </w:r>
      <w:r>
        <w:rPr>
          <w:rFonts w:ascii="Yu Gothic" w:eastAsia="Yu Gothic" w:hAnsi="Yu Gothic"/>
          <w:b/>
          <w:bCs/>
          <w:color w:val="4A4A4A"/>
          <w:sz w:val="17"/>
          <w:szCs w:val="17"/>
        </w:rPr>
        <w:t xml:space="preserve">決算も廃業も締められません。</w:t>
      </w:r>
      <w:r>
        <w:rPr>
          <w:rFonts w:ascii="Yu Gothic" w:eastAsia="Yu Gothic" w:hAnsi="Yu Gothic"/>
          <w:color w:val="4A4A4A"/>
          <w:sz w:val="17"/>
          <w:szCs w:val="17"/>
        </w:rPr>
        <w:t xml:space="preserve">同業の実例（PLAYONE、2026年8月終了）が採っている「</w:t>
      </w:r>
      <w:r>
        <w:rPr>
          <w:rFonts w:ascii="Yu Gothic" w:eastAsia="Yu Gothic" w:hAnsi="Yu Gothic"/>
          <w:b/>
          <w:bCs/>
          <w:color w:val="4A4A4A"/>
          <w:sz w:val="17"/>
          <w:szCs w:val="17"/>
        </w:rPr>
        <w:t xml:space="preserve">原則として受け付けない＋例外を列挙する</w:t>
      </w:r>
      <w:r>
        <w:rPr>
          <w:rFonts w:ascii="Yu Gothic" w:eastAsia="Yu Gothic" w:hAnsi="Yu Gothic"/>
          <w:color w:val="4A4A4A"/>
          <w:sz w:val="17"/>
          <w:szCs w:val="17"/>
        </w:rPr>
        <w:t xml:space="preserve">」という書き方であれば、線を引きつつ、当社側に事由があるときは救える。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弁護士に確認したい点</w:t>
      </w:r>
      <w:r>
        <w:rPr>
          <w:rFonts w:ascii="Yu Gothic" w:eastAsia="Yu Gothic" w:hAnsi="Yu Gothic"/>
          <w:color w:val="4A4A4A"/>
          <w:sz w:val="17"/>
          <w:szCs w:val="17"/>
        </w:rPr>
        <w:t xml:space="preserve">は次の2つです。1. 3号（当社の責めに帰すべき事由）を明記したうえで「原則不受理」とすることが、</w:t>
      </w:r>
      <w:r>
        <w:rPr>
          <w:rFonts w:ascii="Yu Gothic" w:eastAsia="Yu Gothic" w:hAnsi="Yu Gothic"/>
          <w:b/>
          <w:bCs/>
          <w:color w:val="4A4A4A"/>
          <w:sz w:val="17"/>
          <w:szCs w:val="17"/>
        </w:rPr>
        <w:t xml:space="preserve">消費者契約法10条</w:t>
      </w:r>
      <w:r>
        <w:rPr>
          <w:rFonts w:ascii="Yu Gothic" w:eastAsia="Yu Gothic" w:hAnsi="Yu Gothic"/>
          <w:color w:val="4A4A4A"/>
          <w:sz w:val="17"/>
          <w:szCs w:val="17"/>
        </w:rPr>
        <w:t xml:space="preserve">との関係で足りるか。期間を「60日以上」に加えて、</w:t>
      </w:r>
      <w:r>
        <w:rPr>
          <w:rFonts w:ascii="Yu Gothic" w:eastAsia="Yu Gothic" w:hAnsi="Yu Gothic"/>
          <w:b/>
          <w:bCs/>
          <w:color w:val="4A4A4A"/>
          <w:sz w:val="17"/>
          <w:szCs w:val="17"/>
        </w:rPr>
        <w:t xml:space="preserve">経過後も一定期間（例：終了日から1年）は個別に応じる</w:t>
      </w:r>
      <w:r>
        <w:rPr>
          <w:rFonts w:ascii="Yu Gothic" w:eastAsia="Yu Gothic" w:hAnsi="Yu Gothic"/>
          <w:color w:val="4A4A4A"/>
          <w:sz w:val="17"/>
          <w:szCs w:val="17"/>
        </w:rPr>
        <w:t xml:space="preserve">旨まで書くべきか。2. 期間経過により</w:t>
      </w:r>
      <w:r>
        <w:rPr>
          <w:rFonts w:ascii="Yu Gothic" w:eastAsia="Yu Gothic" w:hAnsi="Yu Gothic"/>
          <w:b/>
          <w:bCs/>
          <w:color w:val="4A4A4A"/>
          <w:sz w:val="17"/>
          <w:szCs w:val="17"/>
        </w:rPr>
        <w:t xml:space="preserve">返金債務そのものが消滅する</w:t>
      </w:r>
      <w:r>
        <w:rPr>
          <w:rFonts w:ascii="Yu Gothic" w:eastAsia="Yu Gothic" w:hAnsi="Yu Gothic"/>
          <w:color w:val="4A4A4A"/>
          <w:sz w:val="17"/>
          <w:szCs w:val="17"/>
        </w:rPr>
        <w:t xml:space="preserve">のか、それとも</w:t>
      </w:r>
      <w:r>
        <w:rPr>
          <w:rFonts w:ascii="Yu Gothic" w:eastAsia="Yu Gothic" w:hAnsi="Yu Gothic"/>
          <w:b/>
          <w:bCs/>
          <w:color w:val="4A4A4A"/>
          <w:sz w:val="17"/>
          <w:szCs w:val="17"/>
        </w:rPr>
        <w:t xml:space="preserve">申出の手続だけが閉じる</w:t>
      </w:r>
      <w:r>
        <w:rPr>
          <w:rFonts w:ascii="Yu Gothic" w:eastAsia="Yu Gothic" w:hAnsi="Yu Gothic"/>
          <w:color w:val="4A4A4A"/>
          <w:sz w:val="17"/>
          <w:szCs w:val="17"/>
        </w:rPr>
        <w:t xml:space="preserve">のか。前者であれば消滅時効（民法166条・5年）との関係を整理する必要があります。当社としては</w:t>
      </w:r>
      <w:r>
        <w:rPr>
          <w:rFonts w:ascii="Yu Gothic" w:eastAsia="Yu Gothic" w:hAnsi="Yu Gothic"/>
          <w:b/>
          <w:bCs/>
          <w:color w:val="4A4A4A"/>
          <w:sz w:val="17"/>
          <w:szCs w:val="17"/>
        </w:rPr>
        <w:t xml:space="preserve">後者（手続が閉じるだけ）</w:t>
      </w:r>
      <w:r>
        <w:rPr>
          <w:rFonts w:ascii="Yu Gothic" w:eastAsia="Yu Gothic" w:hAnsi="Yu Gothic"/>
          <w:color w:val="4A4A4A"/>
          <w:sz w:val="17"/>
          <w:szCs w:val="17"/>
        </w:rPr>
        <w:t xml:space="preserve">の整理を想定しています。〕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〔※2〜4・6項は2026-07-31の弁護士回答（総評3・論点8(d)）により新設。「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、規約で自主的に手当てしておかないと、消費者契約法10条・不当利得の争点として残る」との指摘によります。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3項後段・5項・6項後段・7項は</w:t>
      </w:r>
      <w:r>
        <w:rPr>
          <w:rFonts w:ascii="Yu Gothic" w:eastAsia="Yu Gothic" w:hAnsi="Yu Gothic"/>
          <w:b/>
          <w:bCs/>
          <w:color w:val="4A4A4A"/>
          <w:sz w:val="17"/>
          <w:szCs w:val="17"/>
        </w:rPr>
        <w:t xml:space="preserve">2026-08-04の弁護士回答（第1の1(2)）</w:t>
      </w:r>
      <w:r>
        <w:rPr>
          <w:rFonts w:ascii="Yu Gothic" w:eastAsia="Yu Gothic" w:hAnsi="Yu Gothic"/>
          <w:color w:val="4A4A4A"/>
          <w:sz w:val="17"/>
          <w:szCs w:val="17"/>
        </w:rPr>
        <w:t xml:space="preserve">により追加しました。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期限の告知日凍結</w:t>
      </w:r>
      <w:r>
        <w:rPr>
          <w:rFonts w:ascii="Yu Gothic" w:eastAsia="Yu Gothic" w:hAnsi="Yu Gothic"/>
          <w:color w:val="4A4A4A"/>
          <w:sz w:val="17"/>
          <w:szCs w:val="17"/>
        </w:rPr>
        <w:t xml:space="preserve">: 「終了が告知されたサービスでは稼働中のピタメイトが減り、</w:t>
      </w:r>
      <w:r>
        <w:rPr>
          <w:rFonts w:ascii="Yu Gothic" w:eastAsia="Yu Gothic" w:hAnsi="Yu Gothic"/>
          <w:b/>
          <w:bCs/>
          <w:color w:val="4A4A4A"/>
          <w:sz w:val="17"/>
          <w:szCs w:val="17"/>
        </w:rPr>
        <w:t xml:space="preserve">利用機会が事実上収縮します</w:t>
      </w:r>
      <w:r>
        <w:rPr>
          <w:rFonts w:ascii="Yu Gothic" w:eastAsia="Yu Gothic" w:hAnsi="Yu Gothic"/>
          <w:color w:val="4A4A4A"/>
          <w:sz w:val="17"/>
          <w:szCs w:val="17"/>
        </w:rPr>
        <w:t xml:space="preserve">から、期限どおりの失効を利用者の負担に帰することは信義則上の攻撃を招きます。」&gt; </w:t>
      </w:r>
      <w:r>
        <w:rPr>
          <w:rFonts w:ascii="Yu Gothic" w:eastAsia="Yu Gothic" w:hAnsi="Yu Gothic"/>
          <w:b/>
          <w:bCs/>
          <w:color w:val="4A4A4A"/>
          <w:sz w:val="17"/>
          <w:szCs w:val="17"/>
        </w:rPr>
        <w:t xml:space="preserve">新規販売の停止</w:t>
      </w:r>
      <w:r>
        <w:rPr>
          <w:rFonts w:ascii="Yu Gothic" w:eastAsia="Yu Gothic" w:hAnsi="Yu Gothic"/>
          <w:color w:val="4A4A4A"/>
          <w:sz w:val="17"/>
          <w:szCs w:val="17"/>
        </w:rPr>
        <w:t xml:space="preserve">: 「終了告知後は新規のコイン販売を停止する旨を明記すると、清算の枠組みとして完結します。」&gt; </w:t>
      </w:r>
      <w:r>
        <w:rPr>
          <w:rFonts w:ascii="Yu Gothic" w:eastAsia="Yu Gothic" w:hAnsi="Yu Gothic"/>
          <w:b/>
          <w:bCs/>
          <w:color w:val="4A4A4A"/>
          <w:sz w:val="17"/>
          <w:szCs w:val="17"/>
        </w:rPr>
        <w:t xml:space="preserve">申出期間</w:t>
      </w:r>
      <w:r>
        <w:rPr>
          <w:rFonts w:ascii="Yu Gothic" w:eastAsia="Yu Gothic" w:hAnsi="Yu Gothic"/>
          <w:color w:val="4A4A4A"/>
          <w:sz w:val="17"/>
          <w:szCs w:val="17"/>
        </w:rPr>
        <w:t xml:space="preserve">: 「資金決済法20条の法定払戻手続における申出期間（60日以上）に準じ、</w:t>
      </w:r>
      <w:r>
        <w:rPr>
          <w:rFonts w:ascii="Yu Gothic" w:eastAsia="Yu Gothic" w:hAnsi="Yu Gothic"/>
          <w:b/>
          <w:bCs/>
          <w:color w:val="4A4A4A"/>
          <w:sz w:val="17"/>
          <w:szCs w:val="17"/>
        </w:rPr>
        <w:t xml:space="preserve">最低60日</w:t>
      </w:r>
      <w:r>
        <w:rPr>
          <w:rFonts w:ascii="Yu Gothic" w:eastAsia="Yu Gothic" w:hAnsi="Yu Gothic"/>
          <w:color w:val="4A4A4A"/>
          <w:sz w:val="17"/>
          <w:szCs w:val="17"/>
        </w:rPr>
        <w:t xml:space="preserve">を確保することを推奨します。」&gt; </w:t>
      </w:r>
      <w:r>
        <w:rPr>
          <w:rFonts w:ascii="Yu Gothic" w:eastAsia="Yu Gothic" w:hAnsi="Yu Gothic"/>
          <w:b/>
          <w:bCs/>
          <w:color w:val="4A4A4A"/>
          <w:sz w:val="17"/>
          <w:szCs w:val="17"/>
        </w:rPr>
        <w:t xml:space="preserve">緊急終了</w:t>
      </w:r>
      <w:r>
        <w:rPr>
          <w:rFonts w:ascii="Yu Gothic" w:eastAsia="Yu Gothic" w:hAnsi="Yu Gothic"/>
          <w:color w:val="4A4A4A"/>
          <w:sz w:val="17"/>
          <w:szCs w:val="17"/>
        </w:rPr>
        <w:t xml:space="preserve">: 「第13条第1項ただし書により90日前告知なく終了する場合でも、</w:t>
      </w:r>
      <w:r>
        <w:rPr>
          <w:rFonts w:ascii="Yu Gothic" w:eastAsia="Yu Gothic" w:hAnsi="Yu Gothic"/>
          <w:b/>
          <w:bCs/>
          <w:color w:val="4A4A4A"/>
          <w:sz w:val="17"/>
          <w:szCs w:val="17"/>
        </w:rPr>
        <w:t xml:space="preserve">第3項・第4項の清算義務自体は消滅しない</w:t>
      </w:r>
      <w:r>
        <w:rPr>
          <w:rFonts w:ascii="Yu Gothic" w:eastAsia="Yu Gothic" w:hAnsi="Yu Gothic"/>
          <w:color w:val="4A4A4A"/>
          <w:sz w:val="17"/>
          <w:szCs w:val="17"/>
        </w:rPr>
        <w:t xml:space="preserve">旨を明確にしておくべきです（現行でも解釈上そう読めますが、</w:t>
      </w:r>
      <w:r>
        <w:rPr>
          <w:rFonts w:ascii="Yu Gothic" w:eastAsia="Yu Gothic" w:hAnsi="Yu Gothic"/>
          <w:b/>
          <w:bCs/>
          <w:color w:val="4A4A4A"/>
          <w:sz w:val="17"/>
          <w:szCs w:val="17"/>
        </w:rPr>
        <w:t xml:space="preserve">争いの余地を残さないため</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〔※4項は2026-08-04の弁護士回答（第1の3③）により追加。「天災・通信インフラ障害等による履行不能・中断の免責は第13条1項と第14条から</w:t>
      </w:r>
      <w:r>
        <w:rPr>
          <w:rFonts w:ascii="Yu Gothic" w:eastAsia="Yu Gothic" w:hAnsi="Yu Gothic"/>
          <w:b/>
          <w:bCs/>
          <w:color w:val="4A4A4A"/>
          <w:sz w:val="17"/>
          <w:szCs w:val="17"/>
        </w:rPr>
        <w:t xml:space="preserve">解釈で導けます</w:t>
      </w:r>
      <w:r>
        <w:rPr>
          <w:rFonts w:ascii="Yu Gothic" w:eastAsia="Yu Gothic" w:hAnsi="Yu Gothic"/>
          <w:color w:val="4A4A4A"/>
          <w:sz w:val="17"/>
          <w:szCs w:val="17"/>
        </w:rPr>
        <w:t xml:space="preserve">が、</w:t>
      </w:r>
      <w:r>
        <w:rPr>
          <w:rFonts w:ascii="Yu Gothic" w:eastAsia="Yu Gothic" w:hAnsi="Yu Gothic"/>
          <w:b/>
          <w:bCs/>
          <w:color w:val="4A4A4A"/>
          <w:sz w:val="17"/>
          <w:szCs w:val="17"/>
        </w:rPr>
        <w:t xml:space="preserve">明示の免責条項を置くのが通例</w:t>
      </w:r>
      <w:r>
        <w:rPr>
          <w:rFonts w:ascii="Yu Gothic" w:eastAsia="Yu Gothic" w:hAnsi="Yu Gothic"/>
          <w:color w:val="4A4A4A"/>
          <w:sz w:val="17"/>
          <w:szCs w:val="17"/>
        </w:rPr>
        <w:t xml:space="preserve">です。」〕</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〔※本項はいわゆるサルベージ条項に類する定めです。</w:t>
      </w:r>
      <w:r>
        <w:rPr>
          <w:rFonts w:ascii="Yu Gothic" w:eastAsia="Yu Gothic" w:hAnsi="Yu Gothic"/>
          <w:b/>
          <w:bCs/>
          <w:color w:val="4A4A4A"/>
          <w:sz w:val="17"/>
          <w:szCs w:val="17"/>
        </w:rPr>
        <w:t xml:space="preserve">無効な条項を救済する効果はありません</w:t>
      </w:r>
      <w:r>
        <w:rPr>
          <w:rFonts w:ascii="Yu Gothic" w:eastAsia="Yu Gothic" w:hAnsi="Yu Gothic"/>
          <w:color w:val="4A4A4A"/>
          <w:sz w:val="17"/>
          <w:szCs w:val="17"/>
        </w:rPr>
        <w:t xml:space="preserve">（弁護士・第1の1(3)）。令和4年改正消費者契約法8条3項の要請には第3項ただし書で応えているので、</w:t>
      </w:r>
      <w:r>
        <w:rPr>
          <w:rFonts w:ascii="Yu Gothic" w:eastAsia="Yu Gothic" w:hAnsi="Yu Gothic"/>
          <w:b/>
          <w:bCs/>
          <w:color w:val="4A4A4A"/>
          <w:sz w:val="17"/>
          <w:szCs w:val="17"/>
        </w:rPr>
        <w:t xml:space="preserve">本項に依存した条項設計をしないでください。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2026-08-05T19:47:53.407Z</dcterms:created>
  <dcterms:modified xsi:type="dcterms:W3CDTF">2026-08-05T19:47:53.407Z</dcterms:modified>
</cp:coreProperties>
</file>

<file path=docProps/custom.xml><?xml version="1.0" encoding="utf-8"?>
<Properties xmlns="http://schemas.openxmlformats.org/officeDocument/2006/custom-properties" xmlns:vt="http://schemas.openxmlformats.org/officeDocument/2006/docPropsVTypes"/>
</file>