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left w:val="single" w:color="B9B2A6" w:sz="12" w:space="6"/>
        </w:pBdr>
        <w:spacing w:after="1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この条文を変えたら、次の2つも同時に直してください。</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Consolas" w:eastAsia="Yu Gothic" w:hAnsi="Consolas"/>
                <w:b/>
                <w:bCs/>
                <w:color w:val="1A1A1A"/>
                <w:sz w:val="17"/>
                <w:szCs w:val="17"/>
              </w:rPr>
              <w:t xml:space="preserve">terms-implementation-matrix.md</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条文と実装の突合表。</w:t>
            </w:r>
            <w:r>
              <w:rPr>
                <w:rFonts w:ascii="Yu Gothic" w:eastAsia="Yu Gothic" w:hAnsi="Yu Gothic"/>
                <w:b/>
                <w:bCs/>
                <w:color w:val="1A1A1A"/>
                <w:sz w:val="19"/>
                <w:szCs w:val="19"/>
              </w:rPr>
              <w:t xml:space="preserve">条文が実装より進んだ状態は、施行後は債務不履行になります</w:t>
            </w:r>
          </w:p>
        </w:tc>
      </w:tr>
      <w:tr>
        <w:trPr>
          <w:tblHeader w:val="false"/>
        </w:trPr>
        <w:tc>
          <w:tcPr>
            <w:tcW w:type="dxa" w:w="3953"/>
            <w:tcMar>
              <w:top w:type="dxa" w:w="90"/>
              <w:left w:type="dxa" w:w="120"/>
              <w:bottom w:type="dxa" w:w="90"/>
              <w:right w:type="dxa" w:w="120"/>
            </w:tcMar>
          </w:tcPr>
          <w:p>
            <w:pPr>
              <w:spacing w:after="0" w:before="0" w:line="280"/>
            </w:pPr>
            <w:r>
              <w:rPr>
                <w:rFonts w:ascii="Consolas" w:eastAsia="Yu Gothic" w:hAnsi="Consolas"/>
                <w:color w:val="1A1A1A"/>
                <w:sz w:val="17"/>
                <w:szCs w:val="17"/>
              </w:rPr>
              <w:t xml:space="preserve">word/*.docx</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人に渡すWord版。</w:t>
            </w:r>
            <w:r>
              <w:rPr>
                <w:rFonts w:ascii="Consolas" w:eastAsia="Yu Gothic" w:hAnsi="Consolas"/>
                <w:color w:val="1A1A1A"/>
                <w:sz w:val="17"/>
                <w:szCs w:val="17"/>
              </w:rPr>
              <w:t xml:space="preserve">tools/md-to-docx.cjs</w:t>
            </w:r>
            <w:r>
              <w:rPr>
                <w:rFonts w:ascii="Yu Mincho" w:eastAsia="Yu Mincho" w:hAnsi="Yu Mincho"/>
                <w:color w:val="1A1A1A"/>
                <w:sz w:val="19"/>
                <w:szCs w:val="19"/>
              </w:rPr>
              <w:t xml:space="preserve"> で再生成（word/README.md）。</w:t>
            </w:r>
            <w:r>
              <w:rPr>
                <w:rFonts w:ascii="Yu Mincho" w:eastAsia="Yu Mincho" w:hAnsi="Yu Mincho"/>
                <w:b/>
                <w:bCs/>
                <w:color w:val="1A1A1A"/>
                <w:sz w:val="19"/>
                <w:szCs w:val="19"/>
              </w:rPr>
              <w:t xml:space="preserve">古いWordを弁護士に送るほうが、送らないより事故になります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送付済みの照会書の別紙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t>
            </w:r>
            <w:r>
              <w:rPr>
                <w:rFonts w:ascii="Yu Mincho" w:eastAsia="Yu Mincho" w:hAnsi="Yu Mincho"/>
                <w:b/>
                <w:bCs/>
                <w:color w:val="1A1A1A"/>
                <w:sz w:val="19"/>
                <w:szCs w:val="19"/>
              </w:rPr>
              <w:t xml:space="preserve">更新しないこと。</w:t>
            </w:r>
            <w:r>
              <w:rPr>
                <w:rFonts w:ascii="Yu Mincho" w:eastAsia="Yu Mincho" w:hAnsi="Yu Mincho"/>
                <w:color w:val="1A1A1A"/>
                <w:sz w:val="19"/>
                <w:szCs w:val="19"/>
              </w:rPr>
              <w:t xml:space="preserve"> </w:t>
            </w:r>
            <w:r>
              <w:rPr>
                <w:rFonts w:ascii="Consolas" w:eastAsia="Yu Gothic" w:hAnsi="Consolas"/>
                <w:color w:val="1A1A1A"/>
                <w:sz w:val="17"/>
                <w:szCs w:val="17"/>
              </w:rPr>
              <w:t xml:space="preserve">lawyer-brief-2026-07-31.md</w:t>
            </w:r>
            <w:r>
              <w:rPr>
                <w:rFonts w:ascii="Yu Mincho" w:eastAsia="Yu Mincho" w:hAnsi="Yu Mincho"/>
                <w:color w:val="1A1A1A"/>
                <w:sz w:val="19"/>
                <w:szCs w:val="19"/>
              </w:rPr>
              <w:t xml:space="preserve"> の別紙1は「先生が実際にレビューした時点の条文」で、記録です。</w:t>
            </w:r>
            <w:r>
              <w:rPr>
                <w:rFonts w:ascii="Yu Mincho" w:eastAsia="Yu Mincho" w:hAnsi="Yu Mincho"/>
                <w:b/>
                <w:bCs/>
                <w:color w:val="1A1A1A"/>
                <w:sz w:val="19"/>
                <w:szCs w:val="19"/>
              </w:rPr>
              <w:t xml:space="preserve">次に照会するときは新しい写しを取ってください</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Type&amp;Co（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〔※2026-08-03、当事者の名乗りを屋号に改めました。屋号に法人格は無く、権利義務の帰属先は個人ですが、</w:t>
      </w:r>
      <w:r>
        <w:rPr>
          <w:rFonts w:ascii="Yu Gothic" w:eastAsia="Yu Gothic" w:hAnsi="Yu Gothic"/>
          <w:b/>
          <w:bCs/>
          <w:color w:val="4A4A4A"/>
          <w:sz w:val="17"/>
          <w:szCs w:val="17"/>
        </w:rPr>
        <w:t xml:space="preserve">次項が「特定商取引法に基づく表記等は、本規約の一部を構成します」と定めており、その表記とプライバシーポリシーに個人名が載ります。</w:t>
      </w:r>
      <w:r>
        <w:rPr>
          <w:rFonts w:ascii="Yu Gothic" w:eastAsia="Yu Gothic" w:hAnsi="Yu Gothic"/>
          <w:color w:val="4A4A4A"/>
          <w:sz w:val="17"/>
          <w:szCs w:val="17"/>
        </w:rPr>
        <w:t xml:space="preserve"> そのため本項では屋号のみを名乗ります。⚠️ </w:t>
      </w:r>
      <w:r>
        <w:rPr>
          <w:rFonts w:ascii="Yu Gothic" w:eastAsia="Yu Gothic" w:hAnsi="Yu Gothic"/>
          <w:b/>
          <w:bCs/>
          <w:color w:val="4A4A4A"/>
          <w:sz w:val="17"/>
          <w:szCs w:val="17"/>
        </w:rPr>
        <w:t xml:space="preserve">特商法表記とプライバシーポリシーから個人名を外さないでください。</w:t>
      </w:r>
      <w:r>
        <w:rPr>
          <w:rFonts w:ascii="Yu Gothic" w:eastAsia="Yu Gothic" w:hAnsi="Yu Gothic"/>
          <w:color w:val="4A4A4A"/>
          <w:sz w:val="17"/>
          <w:szCs w:val="17"/>
        </w:rPr>
        <w:t xml:space="preserve">外すと当事者を特定する手掛かりが規約全体から消えます（そもそも個人情報保護法上、屋号のみでは不足。法務Q&amp;A Q9）。〕</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第4条）との突合により、</w:t>
      </w:r>
      <w:r>
        <w:rPr>
          <w:rFonts w:ascii="Yu Gothic" w:eastAsia="Yu Gothic" w:hAnsi="Yu Gothic"/>
          <w:b/>
          <w:bCs/>
          <w:color w:val="4A4A4A"/>
          <w:sz w:val="17"/>
          <w:szCs w:val="17"/>
        </w:rPr>
        <w:t xml:space="preserve">ID・パスワードの管理責任と、なりすまし利用の帰属についての定めが無い</w:t>
      </w:r>
      <w:r>
        <w:rPr>
          <w:rFonts w:ascii="Yu Gothic" w:eastAsia="Yu Gothic" w:hAnsi="Yu Gothic"/>
          <w:color w:val="4A4A4A"/>
          <w:sz w:val="17"/>
          <w:szCs w:val="17"/>
        </w:rPr>
        <w:t xml:space="preserve">ことが判明したため新設。当社はカードの共有・同一端末からの複数アカウントの監視まで実装していますが、責任の分界を定めていませんでした。〕</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ただし、当社の故意または過失による場合、およびユーザーが本人による利用でないことを合理的に証明した場合は、この限りではありません。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〔※「実際にログインした者が特定できない限り本人に帰属する」という一方的な書き方は、消費者契約法10条の議論を招きます。</w:t>
      </w:r>
      <w:r>
        <w:rPr>
          <w:rFonts w:ascii="Yu Gothic" w:eastAsia="Yu Gothic" w:hAnsi="Yu Gothic"/>
          <w:b/>
          <w:bCs/>
          <w:color w:val="4A4A4A"/>
          <w:sz w:val="17"/>
          <w:szCs w:val="17"/>
        </w:rPr>
        <w:t xml:space="preserve">本人でないことを示す機会を残す</w:t>
      </w:r>
      <w:r>
        <w:rPr>
          <w:rFonts w:ascii="Yu Gothic" w:eastAsia="Yu Gothic" w:hAnsi="Yu Gothic"/>
          <w:color w:val="4A4A4A"/>
          <w:sz w:val="17"/>
          <w:szCs w:val="17"/>
        </w:rPr>
        <w:t xml:space="preserve">ことで、なりすまし被害者の救済の余地を確保しています。〕</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の弁護士回答（Q16・Q19）を反映。4項は実装（自動検知は送信をブロックせず、</w:t>
      </w:r>
      <w:r>
        <w:rPr>
          <w:rFonts w:ascii="Consolas" w:eastAsia="Yu Gothic" w:hAnsi="Consolas"/>
          <w:color w:val="4A4A4A"/>
          <w:sz w:val="15"/>
          <w:szCs w:val="15"/>
        </w:rPr>
        <w:t xml:space="preserve">content_flags</w:t>
      </w:r>
      <w:r>
        <w:rPr>
          <w:rFonts w:ascii="Yu Gothic" w:eastAsia="Yu Gothic" w:hAnsi="Yu Gothic"/>
          <w:color w:val="4A4A4A"/>
          <w:sz w:val="17"/>
          <w:szCs w:val="17"/>
        </w:rPr>
        <w:t xml:space="preserve"> には一致した断片のみを保存する）に合わせた記載です。6項の停止範囲は </w:t>
      </w:r>
      <w:r>
        <w:rPr>
          <w:rFonts w:ascii="Consolas" w:eastAsia="Yu Gothic" w:hAnsi="Consolas"/>
          <w:color w:val="4A4A4A"/>
          <w:sz w:val="15"/>
          <w:szCs w:val="15"/>
        </w:rPr>
        <w:t xml:space="preserve">0074_monitoring_revoke_effect.sql</w:t>
      </w:r>
      <w:r>
        <w:rPr>
          <w:rFonts w:ascii="Yu Gothic" w:eastAsia="Yu Gothic" w:hAnsi="Yu Gothic"/>
          <w:color w:val="4A4A4A"/>
          <w:sz w:val="17"/>
          <w:szCs w:val="17"/>
        </w:rPr>
        <w:t xml:space="preserve"> が実装しています。</w:t>
      </w:r>
      <w:r>
        <w:rPr>
          <w:rFonts w:ascii="Yu Gothic" w:eastAsia="Yu Gothic" w:hAnsi="Yu Gothic"/>
          <w:b/>
          <w:bCs/>
          <w:color w:val="4A4A4A"/>
          <w:sz w:val="17"/>
          <w:szCs w:val="17"/>
        </w:rPr>
        <w:t xml:space="preserve">条文と実装のどちらかを変えるときは、必ず両方を直してください。</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の税理士の第2回回答（Q22-c）を反映して7号を新設。本サービスの役務が</w:t>
      </w:r>
      <w:r>
        <w:rPr>
          <w:rFonts w:ascii="Yu Gothic" w:eastAsia="Yu Gothic" w:hAnsi="Yu Gothic"/>
          <w:b/>
          <w:bCs/>
          <w:color w:val="4A4A4A"/>
          <w:sz w:val="17"/>
          <w:szCs w:val="17"/>
        </w:rPr>
        <w:t xml:space="preserve">オンライン上の同行プレイに限られる</w:t>
      </w:r>
      <w:r>
        <w:rPr>
          <w:rFonts w:ascii="Yu Gothic" w:eastAsia="Yu Gothic" w:hAnsi="Yu Gothic"/>
          <w:color w:val="4A4A4A"/>
          <w:sz w:val="17"/>
          <w:szCs w:val="17"/>
        </w:rPr>
        <w:t xml:space="preserve">ことは第2条・第8条2項でも述べていますが、所得税法204条1項6号（ホステス等の報酬）の非該当性の説明では、</w:t>
      </w:r>
      <w:r>
        <w:rPr>
          <w:rFonts w:ascii="Yu Gothic" w:eastAsia="Yu Gothic" w:hAnsi="Yu Gothic"/>
          <w:b/>
          <w:bCs/>
          <w:color w:val="4A4A4A"/>
          <w:sz w:val="17"/>
          <w:szCs w:val="17"/>
        </w:rPr>
        <w:t xml:space="preserve">「そういう運用をしていません」より「規約で禁止しています」のほうが何倍も強い</w:t>
      </w:r>
      <w:r>
        <w:rPr>
          <w:rFonts w:ascii="Yu Gothic" w:eastAsia="Yu Gothic" w:hAnsi="Yu Gothic"/>
          <w:color w:val="4A4A4A"/>
          <w:sz w:val="17"/>
          <w:szCs w:val="17"/>
        </w:rPr>
        <w:t xml:space="preserve">とのことでした。税務署への事前照会（</w:t>
      </w:r>
      <w:r>
        <w:rPr>
          <w:rFonts w:ascii="Consolas" w:eastAsia="Yu Gothic" w:hAnsi="Consolas"/>
          <w:color w:val="4A4A4A"/>
          <w:sz w:val="15"/>
          <w:szCs w:val="15"/>
        </w:rPr>
        <w:t xml:space="preserve">docs/legal/tax-inquiry-withholding.md</w:t>
      </w:r>
      <w:r>
        <w:rPr>
          <w:rFonts w:ascii="Yu Gothic" w:eastAsia="Yu Gothic" w:hAnsi="Yu Gothic"/>
          <w:color w:val="4A4A4A"/>
          <w:sz w:val="17"/>
          <w:szCs w:val="17"/>
        </w:rPr>
        <w:t xml:space="preserve">）の成否がこの条項の有無に大きく依存します。なお本号が禁じるのは</w:t>
      </w:r>
      <w:r>
        <w:rPr>
          <w:rFonts w:ascii="Yu Gothic" w:eastAsia="Yu Gothic" w:hAnsi="Yu Gothic"/>
          <w:b/>
          <w:bCs/>
          <w:color w:val="4A4A4A"/>
          <w:sz w:val="17"/>
          <w:szCs w:val="17"/>
        </w:rPr>
        <w:t xml:space="preserve">本サービスを通じた有償の役務としての対面・飲食</w:t>
      </w:r>
      <w:r>
        <w:rPr>
          <w:rFonts w:ascii="Yu Gothic" w:eastAsia="Yu Gothic" w:hAnsi="Yu Gothic"/>
          <w:color w:val="4A4A4A"/>
          <w:sz w:val="17"/>
          <w:szCs w:val="17"/>
        </w:rPr>
        <w:t xml:space="preserve">であり、利用者どうしが本サービスの外で私的に会うことを規制するものではありません。〕</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〔※2026-07-31の弁護士回答（総評3・論点3(c)）により新設。従前、</w:t>
      </w:r>
      <w:r>
        <w:rPr>
          <w:rFonts w:ascii="Yu Gothic" w:eastAsia="Yu Gothic" w:hAnsi="Yu Gothic"/>
          <w:b/>
          <w:bCs/>
          <w:color w:val="4A4A4A"/>
          <w:sz w:val="17"/>
          <w:szCs w:val="17"/>
        </w:rPr>
        <w:t xml:space="preserve">退会条項そのものと、退会後の報酬コインの換金手続が規約にありませんでした。</w:t>
      </w: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換金できない残高を人質に離脱を妨げる外形は、優越的地位の濫用の評価において最も分の悪い事実になる</w:t>
      </w:r>
      <w:r>
        <w:rPr>
          <w:rFonts w:ascii="Yu Gothic" w:eastAsia="Yu Gothic" w:hAnsi="Yu Gothic"/>
          <w:color w:val="4A4A4A"/>
          <w:sz w:val="17"/>
          <w:szCs w:val="17"/>
        </w:rPr>
        <w:t xml:space="preserve">」との指摘によります。〕</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この場合の本人確認および振込先口座の登録の状態は、退会時のものによります。当該期間の経過後、報酬コインは消滅します。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事業判断として、資金決済法上の適用除外（発行の日から6か月内に限り使用できる前払式支払手段）の要件を満たすよう6か月未満に設定。最終的な文言は弁護士のQ10回答で確定する。〕</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〔※2026-07-31の弁護士回答（論点4）により追加。実装も同時に改めています。なお当初は「購入時の上乗せ（ボーナス）コイン」との消費順序が論点でしたが、</w:t>
      </w:r>
      <w:r>
        <w:rPr>
          <w:rFonts w:ascii="Yu Gothic" w:eastAsia="Yu Gothic" w:hAnsi="Yu Gothic"/>
          <w:b/>
          <w:bCs/>
          <w:color w:val="4A4A4A"/>
          <w:sz w:val="17"/>
          <w:szCs w:val="17"/>
        </w:rPr>
        <w:t xml:space="preserve">上乗せの付与自体を廃止した</w:t>
      </w:r>
      <w:r>
        <w:rPr>
          <w:rFonts w:ascii="Yu Gothic" w:eastAsia="Yu Gothic" w:hAnsi="Yu Gothic"/>
          <w:color w:val="4A4A4A"/>
          <w:sz w:val="17"/>
          <w:szCs w:val="17"/>
        </w:rPr>
        <w:t xml:space="preserve">ため（同日）、区別の必要がなくなりました。〕</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〔※2026-07-31の弁護士回答（論点2）により追加。報酬コインをサービス内の支払いに充てられる建付けにすると「</w:t>
      </w:r>
      <w:r>
        <w:rPr>
          <w:rFonts w:ascii="Yu Gothic" w:eastAsia="Yu Gothic" w:hAnsi="Yu Gothic"/>
          <w:b/>
          <w:bCs/>
          <w:color w:val="4A4A4A"/>
          <w:sz w:val="17"/>
          <w:szCs w:val="17"/>
        </w:rPr>
        <w:t xml:space="preserve">第三者への支払手段として使える無期限の残高</w:t>
      </w:r>
      <w:r>
        <w:rPr>
          <w:rFonts w:ascii="Yu Gothic" w:eastAsia="Yu Gothic" w:hAnsi="Yu Gothic"/>
          <w:color w:val="4A4A4A"/>
          <w:sz w:val="17"/>
          <w:szCs w:val="17"/>
        </w:rPr>
        <w:t xml:space="preserve">」となり、前払式支払手段該当性の議論を招くため、用途を換金に限定して明文で閉じたものです。〕</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〔※本条は、ユーザー間のギフト（投げ銭）機能に関する定めです。2026-07-22の弁護士見解（Q11）を反映し、</w:t>
      </w:r>
      <w:r>
        <w:rPr>
          <w:rFonts w:ascii="Yu Gothic" w:eastAsia="Yu Gothic" w:hAnsi="Yu Gothic"/>
          <w:b/>
          <w:bCs/>
          <w:color w:val="4A4A4A"/>
          <w:sz w:val="17"/>
          <w:szCs w:val="17"/>
        </w:rPr>
        <w:t xml:space="preserve">役務（一緒に遊ぶこと）に付随する任意の謝礼</w:t>
      </w:r>
      <w:r>
        <w:rPr>
          <w:rFonts w:ascii="Yu Gothic" w:eastAsia="Yu Gothic" w:hAnsi="Yu Gothic"/>
          <w:color w:val="4A4A4A"/>
          <w:sz w:val="17"/>
          <w:szCs w:val="17"/>
        </w:rPr>
        <w:t xml:space="preserve">として設計しています。最終的な文言・換金の可否は弁護士の確認を経て確定します。〕</w:t>
      </w:r>
    </w:p>
    <w:p>
      <w:pPr>
        <w:spacing w:after="60" w:before="60" w:line="300"/>
        <w:ind w:left="396" w:hanging="396"/>
      </w:pPr>
      <w:r>
        <w:rPr>
          <w:rFonts w:ascii="Yu Mincho" w:eastAsia="Yu Mincho" w:hAnsi="Yu Mincho"/>
          <w:color w:val="1A1A1A"/>
          <w:sz w:val="21"/>
          <w:szCs w:val="21"/>
        </w:rPr>
        <w:t xml:space="preserve">1. ユーザーは、本サービス上で</w:t>
      </w:r>
      <w:r>
        <w:rPr>
          <w:rFonts w:ascii="Yu Mincho" w:eastAsia="Yu Mincho" w:hAnsi="Yu Mincho"/>
          <w:b/>
          <w:bCs/>
          <w:color w:val="1A1A1A"/>
          <w:sz w:val="21"/>
          <w:szCs w:val="21"/>
        </w:rPr>
        <w:t xml:space="preserve">実際に一緒に遊んだ（予約が完了した）相手</w:t>
      </w:r>
      <w:r>
        <w:rPr>
          <w:rFonts w:ascii="Yu Mincho" w:eastAsia="Yu Mincho" w:hAnsi="Yu Mincho"/>
          <w:color w:val="1A1A1A"/>
          <w:sz w:val="21"/>
          <w:szCs w:val="21"/>
        </w:rPr>
        <w:t xml:space="preserve">に対してのみ、感謝の気持ちを表す任意の謝礼として、購入したコインを「ありがとうギフト」として贈ることができます。ギフトは役務の対価ではなく、贈るかどうか・金額はユーザー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一度贈ったギフトは、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ギフトとして受け取ったコインは報酬コイン（第7条6項）として扱い、同項の換金条件（本人確認・振込先口座の登録・最低申請額・手数料）に加え、</w:t>
      </w:r>
      <w:r>
        <w:rPr>
          <w:rFonts w:ascii="Yu Mincho" w:eastAsia="Yu Mincho" w:hAnsi="Yu Mincho"/>
          <w:b/>
          <w:bCs/>
          <w:color w:val="1A1A1A"/>
          <w:sz w:val="21"/>
          <w:szCs w:val="21"/>
        </w:rPr>
        <w:t xml:space="preserve">受領日から7日間は換金できない保留期間</w:t>
      </w:r>
      <w:r>
        <w:rPr>
          <w:rFonts w:ascii="Yu Mincho" w:eastAsia="Yu Mincho" w:hAnsi="Yu Mincho"/>
          <w:color w:val="1A1A1A"/>
          <w:sz w:val="21"/>
          <w:szCs w:val="21"/>
        </w:rPr>
        <w:t xml:space="preserve">を設けます。当社は、送金・受領の状況に照らし、換金の全部または一部について追加の審査・保留を行うことがあります。</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・1回・1日・一定期間あたりの送信上限</w:t>
      </w:r>
    </w:p>
    <w:p>
      <w:pPr>
        <w:spacing w:after="60" w:before="60" w:line="300"/>
        <w:ind w:left="623" w:hanging="226"/>
      </w:pPr>
      <w:r>
        <w:rPr>
          <w:rFonts w:ascii="Yu Mincho" w:eastAsia="Yu Mincho" w:hAnsi="Yu Mincho"/>
          <w:color w:val="1A1A1A"/>
          <w:sz w:val="21"/>
          <w:szCs w:val="21"/>
        </w:rPr>
        <w:t xml:space="preserve">・相手からギフトを受け取っている場合の、当該相手への送信の禁止（相互送金の禁止）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・コイン購入の直後一定時間における送信の制限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・同一の端末・通信環境・決済手段等による不自然な送受信の検知</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当社は、ギフトに関して当事者間または第三者との間に生じた紛争について、当事者ではなく、責任を負いません（第2条第3項）。</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〔※コイン購入時に上乗せしていただく費用の定めです。</w:t>
      </w:r>
      <w:r>
        <w:rPr>
          <w:rFonts w:ascii="Yu Gothic" w:eastAsia="Yu Gothic" w:hAnsi="Yu Gothic"/>
          <w:b/>
          <w:bCs/>
          <w:color w:val="4A4A4A"/>
          <w:sz w:val="17"/>
          <w:szCs w:val="17"/>
        </w:rPr>
        <w:t xml:space="preserve">「保険」の語は用いません</w:t>
      </w:r>
      <w:r>
        <w:rPr>
          <w:rFonts w:ascii="Yu Gothic" w:eastAsia="Yu Gothic" w:hAnsi="Yu Gothic"/>
          <w:color w:val="4A4A4A"/>
          <w:sz w:val="17"/>
          <w:szCs w:val="17"/>
        </w:rPr>
        <w:t xml:space="preserve">。返金保証を保険料と称すると保険業法上の議論を招くため、当社が提供する役務の対価として構成しています。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の弁護士回答（Q21）を反映して全面改訂しました。</w:t>
      </w:r>
      <w:r>
        <w:rPr>
          <w:rFonts w:ascii="Yu Gothic" w:eastAsia="Yu Gothic" w:hAnsi="Yu Gothic"/>
          <w:b/>
          <w:bCs/>
          <w:color w:val="4A4A4A"/>
          <w:sz w:val="17"/>
          <w:szCs w:val="17"/>
        </w:rPr>
        <w:t xml:space="preserve">指摘の核心は「この5%で何を提供するのかが条文上定義されていない」ことで、対価となる役務を条文に列挙することで保険業法・景表法・消費者契約法10条・税務の4方向の論点が同時に解決する</w:t>
      </w:r>
      <w:r>
        <w:rPr>
          <w:rFonts w:ascii="Yu Gothic" w:eastAsia="Yu Gothic" w:hAnsi="Yu Gothic"/>
          <w:color w:val="4A4A4A"/>
          <w:sz w:val="17"/>
          <w:szCs w:val="17"/>
        </w:rPr>
        <w:t xml:space="preserve">とのことでした。あわせて、</w:t>
      </w:r>
      <w:r>
        <w:rPr>
          <w:rFonts w:ascii="Yu Gothic" w:eastAsia="Yu Gothic" w:hAnsi="Yu Gothic"/>
          <w:b/>
          <w:bCs/>
          <w:color w:val="4A4A4A"/>
          <w:sz w:val="17"/>
          <w:szCs w:val="17"/>
        </w:rPr>
        <w:t xml:space="preserve">役務が提供されていない場合まで返金しない条項にすると10条の問題が生じる</w:t>
      </w:r>
      <w:r>
        <w:rPr>
          <w:rFonts w:ascii="Yu Gothic" w:eastAsia="Yu Gothic" w:hAnsi="Yu Gothic"/>
          <w:color w:val="4A4A4A"/>
          <w:sz w:val="17"/>
          <w:szCs w:val="17"/>
        </w:rPr>
        <w:t xml:space="preserve">ため、購入自体が取り消される場合の例外を立てています。〕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メッセージ等のみまもり（第4条）の運用</w:t>
      </w:r>
    </w:p>
    <w:p>
      <w:pPr>
        <w:spacing w:after="60" w:before="60" w:line="300"/>
        <w:ind w:left="737" w:hanging="340"/>
      </w:pPr>
      <w:r>
        <w:rPr>
          <w:rFonts w:ascii="Yu Mincho" w:eastAsia="Yu Mincho" w:hAnsi="Yu Mincho"/>
          <w:color w:val="1A1A1A"/>
          <w:sz w:val="21"/>
          <w:szCs w:val="21"/>
        </w:rPr>
        <w:t xml:space="preserve">3. 通報の受付およびこれに対する対応</w:t>
      </w:r>
    </w:p>
    <w:p>
      <w:pPr>
        <w:spacing w:after="60" w:before="60" w:line="300"/>
        <w:ind w:left="737" w:hanging="340"/>
      </w:pPr>
      <w:r>
        <w:rPr>
          <w:rFonts w:ascii="Yu Mincho" w:eastAsia="Yu Mincho" w:hAnsi="Yu Mincho"/>
          <w:color w:val="1A1A1A"/>
          <w:sz w:val="21"/>
          <w:szCs w:val="21"/>
        </w:rPr>
        <w:t xml:space="preserve">4.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5. 問い合わせ窓口の運営</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段は2026-07-31の弁護士回答（論点8(d)）により追加。「例外を一切認めない不返金条項は消費者契約法8条1項・10条のリスクを高める。当社の債務不履行の場面を拾う留保を置くことは定石であり、失うものがない」との指摘により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〔※「ピタメイト」は当社独自の呼称です。一緒にゲームを遊ぶ時間を提供する役割を指し、特定の業態を想起させる一般名詞（「ホスト」「キャスト」等）を意図的に用いていません。〕</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ゲストは、申込みにあたり「今すぐ」または当社所定の範囲内（申込時から30分後以降、14日後まで）の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〔※ピタメイトの対価から控除する手数料の定めです。条番号は枝番にしています。第7条・第8条に項を追加すると、弁護士査読中の修正案（受領権限授与の補強等）と番号がぶつかるためです。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の弁護士回答（Q22）を反映して改訂しました。要点は3つです。</w:t>
      </w:r>
      <w:r>
        <w:rPr>
          <w:rFonts w:ascii="Yu Gothic" w:eastAsia="Yu Gothic" w:hAnsi="Yu Gothic"/>
          <w:b/>
          <w:bCs/>
          <w:color w:val="4A4A4A"/>
          <w:sz w:val="17"/>
          <w:szCs w:val="17"/>
        </w:rPr>
        <w:t xml:space="preserve">(a)</w:t>
      </w:r>
      <w:r>
        <w:rPr>
          <w:rFonts w:ascii="Yu Gothic" w:eastAsia="Yu Gothic" w:hAnsi="Yu Gothic"/>
          <w:color w:val="4A4A4A"/>
          <w:sz w:val="17"/>
          <w:szCs w:val="17"/>
        </w:rPr>
        <w:t xml:space="preserve"> 可変性の高い</w:t>
      </w:r>
      <w:r>
        <w:rPr>
          <w:rFonts w:ascii="Yu Gothic" w:eastAsia="Yu Gothic" w:hAnsi="Yu Gothic"/>
          <w:b/>
          <w:bCs/>
          <w:color w:val="4A4A4A"/>
          <w:sz w:val="17"/>
          <w:szCs w:val="17"/>
        </w:rPr>
        <w:t xml:space="preserve">料率の表は本文から外出し</w:t>
      </w:r>
      <w:r>
        <w:rPr>
          <w:rFonts w:ascii="Yu Gothic" w:eastAsia="Yu Gothic" w:hAnsi="Yu Gothic"/>
          <w:color w:val="4A4A4A"/>
          <w:sz w:val="17"/>
          <w:szCs w:val="17"/>
        </w:rPr>
        <w:t xml:space="preserve">（本サービス上の表示に委ねる）。ただし外出しの条件として「①本サービス上に表示②変更は30日前に通知③</w:t>
      </w:r>
      <w:r>
        <w:rPr>
          <w:rFonts w:ascii="Yu Gothic" w:eastAsia="Yu Gothic" w:hAnsi="Yu Gothic"/>
          <w:b/>
          <w:bCs/>
          <w:color w:val="4A4A4A"/>
          <w:sz w:val="17"/>
          <w:szCs w:val="17"/>
        </w:rPr>
        <w:t xml:space="preserve">変更前に成立した予約には旧料率を適用</w:t>
      </w:r>
      <w:r>
        <w:rPr>
          <w:rFonts w:ascii="Yu Gothic" w:eastAsia="Yu Gothic" w:hAnsi="Yu Gothic"/>
          <w:color w:val="4A4A4A"/>
          <w:sz w:val="17"/>
          <w:szCs w:val="17"/>
        </w:rPr>
        <w:t xml:space="preserve">」の3点を本文に置くこと。③がないと遡及適用の問題になる。</w:t>
      </w:r>
      <w:r>
        <w:rPr>
          <w:rFonts w:ascii="Yu Gothic" w:eastAsia="Yu Gothic" w:hAnsi="Yu Gothic"/>
          <w:b/>
          <w:bCs/>
          <w:color w:val="4A4A4A"/>
          <w:sz w:val="17"/>
          <w:szCs w:val="17"/>
        </w:rPr>
        <w:t xml:space="preserve">(c)</w:t>
      </w:r>
      <w:r>
        <w:rPr>
          <w:rFonts w:ascii="Yu Gothic" w:eastAsia="Yu Gothic" w:hAnsi="Yu Gothic"/>
          <w:color w:val="4A4A4A"/>
          <w:sz w:val="17"/>
          <w:szCs w:val="17"/>
        </w:rPr>
        <w:t xml:space="preserve"> 「受領した対価から控除する」と書くと</w:t>
      </w:r>
      <w:r>
        <w:rPr>
          <w:rFonts w:ascii="Yu Gothic" w:eastAsia="Yu Gothic" w:hAnsi="Yu Gothic"/>
          <w:b/>
          <w:bCs/>
          <w:color w:val="4A4A4A"/>
          <w:sz w:val="17"/>
          <w:szCs w:val="17"/>
        </w:rPr>
        <w:t xml:space="preserve">当社が対価の一部を自己のものとして取得する外観</w:t>
      </w:r>
      <w:r>
        <w:rPr>
          <w:rFonts w:ascii="Yu Gothic" w:eastAsia="Yu Gothic" w:hAnsi="Yu Gothic"/>
          <w:color w:val="4A4A4A"/>
          <w:sz w:val="17"/>
          <w:szCs w:val="17"/>
        </w:rPr>
        <w:t xml:space="preserve">になり、収納代行性（第8条4項）を弱める。そのため</w:t>
      </w:r>
      <w:r>
        <w:rPr>
          <w:rFonts w:ascii="Yu Gothic" w:eastAsia="Yu Gothic" w:hAnsi="Yu Gothic"/>
          <w:b/>
          <w:bCs/>
          <w:color w:val="4A4A4A"/>
          <w:sz w:val="17"/>
          <w:szCs w:val="17"/>
        </w:rPr>
        <w:t xml:space="preserve">相殺構成</w:t>
      </w:r>
      <w:r>
        <w:rPr>
          <w:rFonts w:ascii="Yu Gothic" w:eastAsia="Yu Gothic" w:hAnsi="Yu Gothic"/>
          <w:color w:val="4A4A4A"/>
          <w:sz w:val="17"/>
          <w:szCs w:val="17"/>
        </w:rPr>
        <w:t xml:space="preserve">に改めた（全額を引き渡す債務と、利用料債務とを相殺し、差額を報酬コインとして確定する）。これにより「全額を預かって引き渡す」構造が条文上維持される。〕</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〔※3の2・4・5の2は2026-07-31の弁護士回答（論点3）により追加。①</w:t>
      </w:r>
      <w:r>
        <w:rPr>
          <w:rFonts w:ascii="Yu Gothic" w:eastAsia="Yu Gothic" w:hAnsi="Yu Gothic"/>
          <w:b/>
          <w:bCs/>
          <w:color w:val="4A4A4A"/>
          <w:sz w:val="17"/>
          <w:szCs w:val="17"/>
        </w:rPr>
        <w:t xml:space="preserve">上限のない変更権は「青天井」と評価される最大の弱点</w:t>
      </w:r>
      <w:r>
        <w:rPr>
          <w:rFonts w:ascii="Yu Gothic" w:eastAsia="Yu Gothic" w:hAnsi="Yu Gothic"/>
          <w:color w:val="4A4A4A"/>
          <w:sz w:val="17"/>
          <w:szCs w:val="17"/>
        </w:rPr>
        <w:t xml:space="preserve">であること、②変更の理由の説明が独占禁止法上の優越的地位の濫用の判断でも民法548条の4の合理性でも効くこと、③</w:t>
      </w:r>
      <w:r>
        <w:rPr>
          <w:rFonts w:ascii="Yu Gothic" w:eastAsia="Yu Gothic" w:hAnsi="Yu Gothic"/>
          <w:b/>
          <w:bCs/>
          <w:color w:val="4A4A4A"/>
          <w:sz w:val="17"/>
          <w:szCs w:val="17"/>
        </w:rPr>
        <w:t xml:space="preserve">実質的な離脱の自由は「辞めても、稼いだ分は従前の条件で回収できる」ことで初めて担保される</w:t>
      </w:r>
      <w:r>
        <w:rPr>
          <w:rFonts w:ascii="Yu Gothic" w:eastAsia="Yu Gothic" w:hAnsi="Yu Gothic"/>
          <w:color w:val="4A4A4A"/>
          <w:sz w:val="17"/>
          <w:szCs w:val="17"/>
        </w:rPr>
        <w:t xml:space="preserve">こと、の3点の指摘によります。〕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の税理士の第2回回答（Q9・Q23）を反映して新設。個別の条（第7条の3第6項・第8条の2第8項）に内税の定めがありますが、</w:t>
      </w:r>
      <w:r>
        <w:rPr>
          <w:rFonts w:ascii="Yu Gothic" w:eastAsia="Yu Gothic" w:hAnsi="Yu Gothic"/>
          <w:b/>
          <w:bCs/>
          <w:color w:val="4A4A4A"/>
          <w:sz w:val="17"/>
          <w:szCs w:val="17"/>
        </w:rPr>
        <w:t xml:space="preserve">税率が変わったときに改定の根拠となる条項</w:t>
      </w:r>
      <w:r>
        <w:rPr>
          <w:rFonts w:ascii="Yu Gothic" w:eastAsia="Yu Gothic" w:hAnsi="Yu Gothic"/>
          <w:color w:val="4A4A4A"/>
          <w:sz w:val="17"/>
          <w:szCs w:val="17"/>
        </w:rPr>
        <w:t xml:space="preserve">が無かったため、まとめて置き直しています。税理士:「税率改定を規約変更事由として明記するのが最もバランスが良い。</w:t>
      </w:r>
      <w:r>
        <w:rPr>
          <w:rFonts w:ascii="Yu Gothic" w:eastAsia="Yu Gothic" w:hAnsi="Yu Gothic"/>
          <w:b/>
          <w:bCs/>
          <w:color w:val="4A4A4A"/>
          <w:sz w:val="17"/>
          <w:szCs w:val="17"/>
        </w:rPr>
        <w:t xml:space="preserve">税率改定という外形的に明白な事由を書いておけば、（民法548条の4の）合理性の説明が容易になります</w:t>
      </w:r>
      <w:r>
        <w:rPr>
          <w:rFonts w:ascii="Yu Gothic" w:eastAsia="Yu Gothic" w:hAnsi="Yu Gothic"/>
          <w:color w:val="4A4A4A"/>
          <w:sz w:val="17"/>
          <w:szCs w:val="17"/>
        </w:rPr>
        <w:t xml:space="preserve">」。第3項の当否は弁護士にも確認します。〕</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〔※下線部は2026-07-31の弁護士回答（論点5）により追加。「</w:t>
      </w:r>
      <w:r>
        <w:rPr>
          <w:rFonts w:ascii="Yu Gothic" w:eastAsia="Yu Gothic" w:hAnsi="Yu Gothic"/>
          <w:b/>
          <w:bCs/>
          <w:color w:val="4A4A4A"/>
          <w:sz w:val="17"/>
          <w:szCs w:val="17"/>
        </w:rPr>
        <w:t xml:space="preserve">変更幅が事由に比例して画されていること</w:t>
      </w:r>
      <w:r>
        <w:rPr>
          <w:rFonts w:ascii="Yu Gothic" w:eastAsia="Yu Gothic" w:hAnsi="Yu Gothic"/>
          <w:color w:val="4A4A4A"/>
          <w:sz w:val="17"/>
          <w:szCs w:val="17"/>
        </w:rPr>
        <w:t xml:space="preserve">は、民法548条の4第1項2号の合理性審査で確実に効く」「税率改定は変更の合理性を基礎づける事由であって、手続を省く根拠にはならない」との指摘によります。〕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〔※2026-07-31の弁護士回答（論点8）により新設。</w:t>
      </w:r>
      <w:r>
        <w:rPr>
          <w:rFonts w:ascii="Yu Gothic" w:eastAsia="Yu Gothic" w:hAnsi="Yu Gothic"/>
          <w:b/>
          <w:bCs/>
          <w:color w:val="4A4A4A"/>
          <w:sz w:val="17"/>
          <w:szCs w:val="17"/>
        </w:rPr>
        <w:t xml:space="preserve">チャージバック（決済の異議申立て）の成立</w:t>
      </w:r>
      <w:r>
        <w:rPr>
          <w:rFonts w:ascii="Yu Gothic" w:eastAsia="Yu Gothic" w:hAnsi="Yu Gothic"/>
          <w:color w:val="4A4A4A"/>
          <w:sz w:val="17"/>
          <w:szCs w:val="17"/>
        </w:rPr>
        <w:t xml:space="preserve">を主に想定した条項です。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弁護士の指摘の要旨:「『落ち度のないピタメイトから取り上げてよいか』という立て方のままでは分が悪い。正確な構成は、</w:t>
      </w:r>
      <w:r>
        <w:rPr>
          <w:rFonts w:ascii="Yu Gothic" w:eastAsia="Yu Gothic" w:hAnsi="Yu Gothic"/>
          <w:b/>
          <w:bCs/>
          <w:color w:val="4A4A4A"/>
          <w:sz w:val="17"/>
          <w:szCs w:val="17"/>
        </w:rPr>
        <w:t xml:space="preserve">不正利用型チャージバックの実態は購入（決済）自体の遡及的無効</w:t>
      </w:r>
      <w:r>
        <w:rPr>
          <w:rFonts w:ascii="Yu Gothic" w:eastAsia="Yu Gothic" w:hAnsi="Yu Gothic"/>
          <w:color w:val="4A4A4A"/>
          <w:sz w:val="17"/>
          <w:szCs w:val="17"/>
        </w:rPr>
        <w:t xml:space="preserve">である、というものである。購入が無効であれば、当該コインの消費も、第8条4項による支払債務の消滅も基礎を失い、これを原資とする報酬は</w:t>
      </w:r>
      <w:r>
        <w:rPr>
          <w:rFonts w:ascii="Yu Gothic" w:eastAsia="Yu Gothic" w:hAnsi="Yu Gothic"/>
          <w:b/>
          <w:bCs/>
          <w:color w:val="4A4A4A"/>
          <w:sz w:val="17"/>
          <w:szCs w:val="17"/>
        </w:rPr>
        <w:t xml:space="preserve">法律上の原因を欠く給付（不当利得）に接近</w:t>
      </w:r>
      <w:r>
        <w:rPr>
          <w:rFonts w:ascii="Yu Gothic" w:eastAsia="Yu Gothic" w:hAnsi="Yu Gothic"/>
          <w:color w:val="4A4A4A"/>
          <w:sz w:val="17"/>
          <w:szCs w:val="17"/>
        </w:rPr>
        <w:t xml:space="preserve">する。本条は損失を『転嫁』する条項ではなく、</w:t>
      </w:r>
      <w:r>
        <w:rPr>
          <w:rFonts w:ascii="Yu Gothic" w:eastAsia="Yu Gothic" w:hAnsi="Yu Gothic"/>
          <w:b/>
          <w:bCs/>
          <w:color w:val="4A4A4A"/>
          <w:sz w:val="17"/>
          <w:szCs w:val="17"/>
        </w:rPr>
        <w:t xml:space="preserve">取引の巻戻しの帰結を清算する</w:t>
      </w:r>
      <w:r>
        <w:rPr>
          <w:rFonts w:ascii="Yu Gothic" w:eastAsia="Yu Gothic" w:hAnsi="Yu Gothic"/>
          <w:color w:val="4A4A4A"/>
          <w:sz w:val="17"/>
          <w:szCs w:val="17"/>
        </w:rPr>
        <w:t xml:space="preserve">条項として説明できる。</w:t>
      </w:r>
      <w:r>
        <w:rPr>
          <w:rFonts w:ascii="Yu Gothic" w:eastAsia="Yu Gothic" w:hAnsi="Yu Gothic"/>
          <w:b/>
          <w:bCs/>
          <w:color w:val="4A4A4A"/>
          <w:sz w:val="17"/>
          <w:szCs w:val="17"/>
        </w:rPr>
        <w:t xml:space="preserve">この構成で説明できない類型——役務の品質への不満を理由とするもの等——にまで及ぼせば、片面的なリスク転嫁条項となり許容性は急落する</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第2項が対象を購入の効力喪失の場面に限っているのは、この指摘によるものです。〕</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〔※5項2号が「事由・対象・上限期間」を条文で画しているのは、弁護士の「</w:t>
      </w:r>
      <w:r>
        <w:rPr>
          <w:rFonts w:ascii="Yu Gothic" w:eastAsia="Yu Gothic" w:hAnsi="Yu Gothic"/>
          <w:b/>
          <w:bCs/>
          <w:color w:val="4A4A4A"/>
          <w:sz w:val="17"/>
          <w:szCs w:val="17"/>
        </w:rPr>
        <w:t xml:space="preserve">無限定の『当社はいつでも換金を保留できる』は消費者契約法10条のリスクそのものなので避けること</w:t>
      </w:r>
      <w:r>
        <w:rPr>
          <w:rFonts w:ascii="Yu Gothic" w:eastAsia="Yu Gothic" w:hAnsi="Yu Gothic"/>
          <w:color w:val="4A4A4A"/>
          <w:sz w:val="17"/>
          <w:szCs w:val="17"/>
        </w:rPr>
        <w:t xml:space="preserve">」という指摘によります。また、あんしんサポート料（第7条の3）を本条の損失の填補の原資と説明することは、</w:t>
      </w:r>
      <w:r>
        <w:rPr>
          <w:rFonts w:ascii="Yu Gothic" w:eastAsia="Yu Gothic" w:hAnsi="Yu Gothic"/>
          <w:b/>
          <w:bCs/>
          <w:color w:val="4A4A4A"/>
          <w:sz w:val="17"/>
          <w:szCs w:val="17"/>
        </w:rPr>
        <w:t xml:space="preserve">自ら保険構成を招くため行いません。</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r>
              <w:rPr>
                <w:rFonts w:ascii="Yu Mincho" w:eastAsia="Yu Mincho" w:hAnsi="Yu Mincho"/>
                <w:b/>
                <w:bCs/>
                <w:color w:val="1A1A1A"/>
                <w:sz w:val="19"/>
                <w:szCs w:val="19"/>
              </w:rPr>
              <w:t xml:space="preserve">割合は消費者契約法9条（平均的な損害）との関係で弁護士査読中</w:t>
            </w:r>
            <w:r>
              <w:rPr>
                <w:rFonts w:ascii="Yu Mincho" w:eastAsia="Yu Mincho" w:hAnsi="Yu Mincho"/>
                <w:color w:val="1A1A1A"/>
                <w:sz w:val="19"/>
                <w:szCs w:val="19"/>
              </w:rPr>
              <w:t xml:space="preserve">。査読の結果により改定することがあります〕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〔※「承諾から5分以内」の枠は、開始時刻を指定せず「今すぐ」で申し込んだ場合に猶予がまったく無くなることを避けるためのものです。〕</w:t>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この上限は、消費者契約法9条にいう「平均的な損害」を超える没収を避けるためのものです。「平均的な損害」の実質は当該時間帯に他の予約を受けられなかったことによる機会損失であり、予約時間の長さに単純に比例するものではないと整理しています。4時間以下の予約では、この上限に達しないため第1項の割合がそのまま適用されます。3時間という数値は</w:t>
      </w:r>
      <w:r>
        <w:rPr>
          <w:rFonts w:ascii="Yu Gothic" w:eastAsia="Yu Gothic" w:hAnsi="Yu Gothic"/>
          <w:b/>
          <w:bCs/>
          <w:color w:val="4A4A4A"/>
          <w:sz w:val="17"/>
          <w:szCs w:val="17"/>
        </w:rPr>
        <w:t xml:space="preserve">弁護士査読中</w:t>
      </w:r>
      <w:r>
        <w:rPr>
          <w:rFonts w:ascii="Yu Gothic" w:eastAsia="Yu Gothic" w:hAnsi="Yu Gothic"/>
          <w:color w:val="4A4A4A"/>
          <w:sz w:val="17"/>
          <w:szCs w:val="17"/>
        </w:rPr>
        <w:t xml:space="preserve">であり、査読の結果により改定することがあります。〕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〔※4項の14日および4の2・4の3は2026-07-31の弁護士回答（論点6）により追加。第9条6項末尾により通報・申出があれば自動確定は止まるため、</w:t>
      </w:r>
      <w:r>
        <w:rPr>
          <w:rFonts w:ascii="Yu Gothic" w:eastAsia="Yu Gothic" w:hAnsi="Yu Gothic"/>
          <w:b/>
          <w:bCs/>
          <w:color w:val="4A4A4A"/>
          <w:sz w:val="17"/>
          <w:szCs w:val="17"/>
        </w:rPr>
        <w:t xml:space="preserve">返金場面の大半は確定前＝当社の預かり中</w:t>
      </w:r>
      <w:r>
        <w:rPr>
          <w:rFonts w:ascii="Yu Gothic" w:eastAsia="Yu Gothic" w:hAnsi="Yu Gothic"/>
          <w:color w:val="4A4A4A"/>
          <w:sz w:val="17"/>
          <w:szCs w:val="17"/>
        </w:rPr>
        <w:t xml:space="preserve">に生じます。したがって控除が必要なのは確定後の例外場面に限られ、その場合の控除も「当社が他人の報酬を没収する」ものではなく「</w:t>
      </w:r>
      <w:r>
        <w:rPr>
          <w:rFonts w:ascii="Yu Gothic" w:eastAsia="Yu Gothic" w:hAnsi="Yu Gothic"/>
          <w:b/>
          <w:bCs/>
          <w:color w:val="4A4A4A"/>
          <w:sz w:val="17"/>
          <w:szCs w:val="17"/>
        </w:rPr>
        <w:t xml:space="preserve">ゲスト・ピタメイト間契約の債務不履行の帰結を、受領権限の授与に基づき当社が手続として実現する</w:t>
      </w:r>
      <w:r>
        <w:rPr>
          <w:rFonts w:ascii="Yu Gothic" w:eastAsia="Yu Gothic" w:hAnsi="Yu Gothic"/>
          <w:color w:val="4A4A4A"/>
          <w:sz w:val="17"/>
          <w:szCs w:val="17"/>
        </w:rPr>
        <w:t xml:space="preserve">」ものとして構成されます。〕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〔※5の3は2026-07-31の弁護士回答（総評4・論点7）により追加。「ゲストに何の帰責もない場面で『役務を受けられず、対価も戻らない』という結果になるのは、</w:t>
      </w:r>
      <w:r>
        <w:rPr>
          <w:rFonts w:ascii="Yu Gothic" w:eastAsia="Yu Gothic" w:hAnsi="Yu Gothic"/>
          <w:b/>
          <w:bCs/>
          <w:color w:val="4A4A4A"/>
          <w:sz w:val="17"/>
          <w:szCs w:val="17"/>
        </w:rPr>
        <w:t xml:space="preserve">消費者契約法10条無効の典型的な標的</w:t>
      </w:r>
      <w:r>
        <w:rPr>
          <w:rFonts w:ascii="Yu Gothic" w:eastAsia="Yu Gothic" w:hAnsi="Yu Gothic"/>
          <w:color w:val="4A4A4A"/>
          <w:sz w:val="17"/>
          <w:szCs w:val="17"/>
        </w:rPr>
        <w:t xml:space="preserve">であり、事案として世に出れば最も批判を浴びる類型」との指摘によります。期限を再起算する案は資金決済法の適用除外（6か月未満）との整合を崩しかねないため、購入の巻戻しに準じた</w:t>
      </w:r>
      <w:r>
        <w:rPr>
          <w:rFonts w:ascii="Yu Gothic" w:eastAsia="Yu Gothic" w:hAnsi="Yu Gothic"/>
          <w:b/>
          <w:bCs/>
          <w:color w:val="4A4A4A"/>
          <w:sz w:val="17"/>
          <w:szCs w:val="17"/>
        </w:rPr>
        <w:t xml:space="preserve">金銭返金</w:t>
      </w:r>
      <w:r>
        <w:rPr>
          <w:rFonts w:ascii="Yu Gothic" w:eastAsia="Yu Gothic" w:hAnsi="Yu Gothic"/>
          <w:color w:val="4A4A4A"/>
          <w:sz w:val="17"/>
          <w:szCs w:val="17"/>
        </w:rPr>
        <w:t xml:space="preserve">としています。〕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第11条）との突合により、</w:t>
      </w:r>
      <w:r>
        <w:rPr>
          <w:rFonts w:ascii="Yu Gothic" w:eastAsia="Yu Gothic" w:hAnsi="Yu Gothic"/>
          <w:b/>
          <w:bCs/>
          <w:color w:val="4A4A4A"/>
          <w:sz w:val="17"/>
          <w:szCs w:val="17"/>
        </w:rPr>
        <w:t xml:space="preserve">当社には投稿物に関する条文が1つも無い</w:t>
      </w:r>
      <w:r>
        <w:rPr>
          <w:rFonts w:ascii="Yu Gothic" w:eastAsia="Yu Gothic" w:hAnsi="Yu Gothic"/>
          <w:color w:val="4A4A4A"/>
          <w:sz w:val="17"/>
          <w:szCs w:val="17"/>
        </w:rPr>
        <w:t xml:space="preserve">ことが判明したため新設。本サービスはプロフィール文・ひとこと・</w:t>
      </w:r>
      <w:r>
        <w:rPr>
          <w:rFonts w:ascii="Yu Gothic" w:eastAsia="Yu Gothic" w:hAnsi="Yu Gothic"/>
          <w:b/>
          <w:bCs/>
          <w:color w:val="4A4A4A"/>
          <w:sz w:val="17"/>
          <w:szCs w:val="17"/>
        </w:rPr>
        <w:t xml:space="preserve">音声プロフィール</w:t>
      </w:r>
      <w:r>
        <w:rPr>
          <w:rFonts w:ascii="Yu Gothic" w:eastAsia="Yu Gothic" w:hAnsi="Yu Gothic"/>
          <w:color w:val="4A4A4A"/>
          <w:sz w:val="17"/>
          <w:szCs w:val="17"/>
        </w:rPr>
        <w:t xml:space="preserve">・アバター画像・</w:t>
      </w:r>
      <w:r>
        <w:rPr>
          <w:rFonts w:ascii="Yu Gothic" w:eastAsia="Yu Gothic" w:hAnsi="Yu Gothic"/>
          <w:b/>
          <w:bCs/>
          <w:color w:val="4A4A4A"/>
          <w:sz w:val="17"/>
          <w:szCs w:val="17"/>
        </w:rPr>
        <w:t xml:space="preserve">レビュー</w:t>
      </w:r>
      <w:r>
        <w:rPr>
          <w:rFonts w:ascii="Yu Gothic" w:eastAsia="Yu Gothic" w:hAnsi="Yu Gothic"/>
          <w:color w:val="4A4A4A"/>
          <w:sz w:val="17"/>
          <w:szCs w:val="17"/>
        </w:rPr>
        <w:t xml:space="preserve">をユーザーが投稿する設計であり、第10条1項では「他のユーザーに表示することがあります」と約束しています。</w:t>
      </w:r>
      <w:r>
        <w:rPr>
          <w:rFonts w:ascii="Yu Gothic" w:eastAsia="Yu Gothic" w:hAnsi="Yu Gothic"/>
          <w:b/>
          <w:bCs/>
          <w:color w:val="4A4A4A"/>
          <w:sz w:val="17"/>
          <w:szCs w:val="17"/>
        </w:rPr>
        <w:t xml:space="preserve">表示する根拠を定めないまま表示していた</w:t>
      </w:r>
      <w:r>
        <w:rPr>
          <w:rFonts w:ascii="Yu Gothic" w:eastAsia="Yu Gothic" w:hAnsi="Yu Gothic"/>
          <w:color w:val="4A4A4A"/>
          <w:sz w:val="17"/>
          <w:szCs w:val="17"/>
        </w:rPr>
        <w:t xml:space="preserve">状態でした。〕</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〔※GameRoom の同種条項は「無償かつ</w:t>
      </w:r>
      <w:r>
        <w:rPr>
          <w:rFonts w:ascii="Yu Gothic" w:eastAsia="Yu Gothic" w:hAnsi="Yu Gothic"/>
          <w:b/>
          <w:bCs/>
          <w:color w:val="4A4A4A"/>
          <w:sz w:val="17"/>
          <w:szCs w:val="17"/>
        </w:rPr>
        <w:t xml:space="preserve">無制限</w:t>
      </w:r>
      <w:r>
        <w:rPr>
          <w:rFonts w:ascii="Yu Gothic" w:eastAsia="Yu Gothic" w:hAnsi="Yu Gothic"/>
          <w:color w:val="4A4A4A"/>
          <w:sz w:val="17"/>
          <w:szCs w:val="17"/>
        </w:rPr>
        <w:t xml:space="preserve">に利用できる権利」を許諾させる形ですが、</w:t>
      </w:r>
      <w:r>
        <w:rPr>
          <w:rFonts w:ascii="Yu Gothic" w:eastAsia="Yu Gothic" w:hAnsi="Yu Gothic"/>
          <w:b/>
          <w:bCs/>
          <w:color w:val="4A4A4A"/>
          <w:sz w:val="17"/>
          <w:szCs w:val="17"/>
        </w:rPr>
        <w:t xml:space="preserve">用途を限定しない包括的な許諾は消費者契約法10条の議論を招きます。</w:t>
      </w:r>
      <w:r>
        <w:rPr>
          <w:rFonts w:ascii="Yu Gothic" w:eastAsia="Yu Gothic" w:hAnsi="Yu Gothic"/>
          <w:color w:val="4A4A4A"/>
          <w:sz w:val="17"/>
          <w:szCs w:val="17"/>
        </w:rPr>
        <w:t xml:space="preserve"> ここでは「本サービスの提供・運営・改善および紹介に必要な範囲」に限定しています。〕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〔※「当社の判断で削除の可否を決定できる」だけでは、削除された側が争えません。</w:t>
      </w:r>
      <w:r>
        <w:rPr>
          <w:rFonts w:ascii="Yu Gothic" w:eastAsia="Yu Gothic" w:hAnsi="Yu Gothic"/>
          <w:b/>
          <w:bCs/>
          <w:color w:val="4A4A4A"/>
          <w:sz w:val="17"/>
          <w:szCs w:val="17"/>
        </w:rPr>
        <w:t xml:space="preserve">理由の通知</w:t>
      </w:r>
      <w:r>
        <w:rPr>
          <w:rFonts w:ascii="Yu Gothic" w:eastAsia="Yu Gothic" w:hAnsi="Yu Gothic"/>
          <w:color w:val="4A4A4A"/>
          <w:sz w:val="17"/>
          <w:szCs w:val="17"/>
        </w:rPr>
        <w:t xml:space="preserve">を義務としています。〕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本規約への同意の時点で未成年であったユーザーが、成年に達した後に本サービスを利用した場合</w:t>
      </w:r>
      <w:r>
        <w:rPr>
          <w:rFonts w:ascii="Yu Mincho" w:eastAsia="Yu Mincho" w:hAnsi="Yu Mincho"/>
          <w:color w:val="1A1A1A"/>
          <w:sz w:val="21"/>
          <w:szCs w:val="21"/>
        </w:rPr>
        <w:t xml:space="preserve">、当該ユーザーは、本サービスに関する従前の一切の法律行為を</w:t>
      </w:r>
      <w:r>
        <w:rPr>
          <w:rFonts w:ascii="Yu Mincho" w:eastAsia="Yu Mincho" w:hAnsi="Yu Mincho"/>
          <w:b/>
          <w:bCs/>
          <w:color w:val="1A1A1A"/>
          <w:sz w:val="21"/>
          <w:szCs w:val="21"/>
        </w:rPr>
        <w:t xml:space="preserve">追認したものとみなします。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〔※3項は2026-08-01追加。同種サービス（GameRoom 第2条4項）との突合により追加。未成年者取消し（民法5条2項）の場面を減らす実務上の条項です。返金の処理そのものは実装済み（</w:t>
      </w:r>
      <w:r>
        <w:rPr>
          <w:rFonts w:ascii="Consolas" w:eastAsia="Yu Gothic" w:hAnsi="Consolas"/>
          <w:color w:val="4A4A4A"/>
          <w:sz w:val="15"/>
          <w:szCs w:val="15"/>
        </w:rPr>
        <w:t xml:space="preserve">0090</w:t>
      </w:r>
      <w:r>
        <w:rPr>
          <w:rFonts w:ascii="Yu Gothic" w:eastAsia="Yu Gothic" w:hAnsi="Yu Gothic"/>
          <w:color w:val="4A4A4A"/>
          <w:sz w:val="17"/>
          <w:szCs w:val="17"/>
        </w:rPr>
        <w:t xml:space="preserve">）ですが、</w:t>
      </w:r>
      <w:r>
        <w:rPr>
          <w:rFonts w:ascii="Yu Gothic" w:eastAsia="Yu Gothic" w:hAnsi="Yu Gothic"/>
          <w:b/>
          <w:bCs/>
          <w:color w:val="4A4A4A"/>
          <w:sz w:val="17"/>
          <w:szCs w:val="17"/>
        </w:rPr>
        <w:t xml:space="preserve">そもそも取消しを受けにくくするほうが、双方にとって負担が小さい</w:t>
      </w:r>
      <w:r>
        <w:rPr>
          <w:rFonts w:ascii="Yu Gothic" w:eastAsia="Yu Gothic" w:hAnsi="Yu Gothic"/>
          <w:color w:val="4A4A4A"/>
          <w:sz w:val="17"/>
          <w:szCs w:val="17"/>
        </w:rPr>
        <w:t xml:space="preserve">という判断です。〕</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当社は、前3項の手続の方法および期限を、第2項の告知においてあわせて明らかにします。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〔※2〜5項は2026-07-31の弁護士回答（総評3・論点8(d)）により新設。「</w:t>
      </w:r>
      <w:r>
        <w:rPr>
          <w:rFonts w:ascii="Yu Gothic" w:eastAsia="Yu Gothic" w:hAnsi="Yu Gothic"/>
          <w:b/>
          <w:bCs/>
          <w:color w:val="4A4A4A"/>
          <w:sz w:val="17"/>
          <w:szCs w:val="17"/>
        </w:rPr>
        <w:t xml:space="preserve">適用除外により資金決済法20条の払戻義務がないからこそ</w:t>
      </w:r>
      <w:r>
        <w:rPr>
          <w:rFonts w:ascii="Yu Gothic" w:eastAsia="Yu Gothic" w:hAnsi="Yu Gothic"/>
          <w:color w:val="4A4A4A"/>
          <w:sz w:val="17"/>
          <w:szCs w:val="17"/>
        </w:rPr>
        <w:t xml:space="preserve">、規約で自主的に手当てしておかないと、消費者契約法10条・不当利得の争点として残る。対価を受けて役務を提供しないまま終了する場面の不返金は、議論を免れない」との指摘によります。〕</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〔※下線部は2026-07-31の弁護士回答（総評5）により改訂。従前の「直近1か月間に支払った額」のみでは</w:t>
      </w:r>
      <w:r>
        <w:rPr>
          <w:rFonts w:ascii="Yu Gothic" w:eastAsia="Yu Gothic" w:hAnsi="Yu Gothic"/>
          <w:b/>
          <w:bCs/>
          <w:color w:val="4A4A4A"/>
          <w:sz w:val="17"/>
          <w:szCs w:val="17"/>
        </w:rPr>
        <w:t xml:space="preserve">上限が0円になり得</w:t>
      </w:r>
      <w:r>
        <w:rPr>
          <w:rFonts w:ascii="Yu Gothic" w:eastAsia="Yu Gothic" w:hAnsi="Yu Gothic"/>
          <w:color w:val="4A4A4A"/>
          <w:sz w:val="17"/>
          <w:szCs w:val="17"/>
        </w:rPr>
        <w:t xml:space="preserve">、その場合は軽過失であっても実質的な全部免除となって</w:t>
      </w:r>
      <w:r>
        <w:rPr>
          <w:rFonts w:ascii="Yu Gothic" w:eastAsia="Yu Gothic" w:hAnsi="Yu Gothic"/>
          <w:b/>
          <w:bCs/>
          <w:color w:val="4A4A4A"/>
          <w:sz w:val="17"/>
          <w:szCs w:val="17"/>
        </w:rPr>
        <w:t xml:space="preserve">消費者契約法8条1項・10条の議論を招く</w:t>
      </w:r>
      <w:r>
        <w:rPr>
          <w:rFonts w:ascii="Yu Gothic" w:eastAsia="Yu Gothic" w:hAnsi="Yu Gothic"/>
          <w:color w:val="4A4A4A"/>
          <w:sz w:val="17"/>
          <w:szCs w:val="17"/>
        </w:rPr>
        <w:t xml:space="preserve">ためです。〕</w:t>
      </w:r>
    </w:p>
    <w:p>
      <w:pPr>
        <w:spacing w:after="60" w:before="60" w:line="300"/>
        <w:ind w:left="396" w:hanging="396"/>
      </w:pPr>
      <w:r>
        <w:rPr>
          <w:rFonts w:ascii="Yu Mincho" w:eastAsia="Yu Mincho" w:hAnsi="Yu Mincho"/>
          <w:color w:val="1A1A1A"/>
          <w:sz w:val="21"/>
          <w:szCs w:val="21"/>
        </w:rPr>
        <w:t xml:space="preserve">4. 本条のうち、当社の損害賠償責任の一部を免除・制限する規定は、消費者契約法その他の強行法規に反しない範囲で適用されます。</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〔※2026-08-01改訂。従前は地方裁判所のみを定めていましたが、</w:t>
      </w:r>
      <w:r>
        <w:rPr>
          <w:rFonts w:ascii="Yu Gothic" w:eastAsia="Yu Gothic" w:hAnsi="Yu Gothic"/>
          <w:b/>
          <w:bCs/>
          <w:color w:val="4A4A4A"/>
          <w:sz w:val="17"/>
          <w:szCs w:val="17"/>
        </w:rPr>
        <w:t xml:space="preserve">少額の紛争は簡易裁判所の管轄となるため、簡易裁判所を書いていないとその範囲で合意管轄が働きません</w:t>
      </w:r>
      <w:r>
        <w:rPr>
          <w:rFonts w:ascii="Yu Gothic" w:eastAsia="Yu Gothic" w:hAnsi="Yu Gothic"/>
          <w:color w:val="4A4A4A"/>
          <w:sz w:val="17"/>
          <w:szCs w:val="17"/>
        </w:rPr>
        <w:t xml:space="preserve">（同種サービス GameRoom 第22条2項は「訴額に応じて、東京簡易裁判所又は東京地方裁判所」としています）。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なお、2026-07-31の弁護士回答（総評6）のとおり、</w:t>
      </w:r>
      <w:r>
        <w:rPr>
          <w:rFonts w:ascii="Yu Gothic" w:eastAsia="Yu Gothic" w:hAnsi="Yu Gothic"/>
          <w:b/>
          <w:bCs/>
          <w:color w:val="4A4A4A"/>
          <w:sz w:val="17"/>
          <w:szCs w:val="17"/>
        </w:rPr>
        <w:t xml:space="preserve">消費者契約においては専属的合意管轄が争われ得ることを前提</w:t>
      </w:r>
      <w:r>
        <w:rPr>
          <w:rFonts w:ascii="Yu Gothic" w:eastAsia="Yu Gothic" w:hAnsi="Yu Gothic"/>
          <w:color w:val="4A4A4A"/>
          <w:sz w:val="17"/>
          <w:szCs w:val="17"/>
        </w:rPr>
        <w:t xml:space="preserve">とします。本項は、消費者の裁判を受ける権利を制限する趣旨のものではありません。〕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〔※2026-08-01追加。当社は</w:t>
      </w:r>
      <w:r>
        <w:rPr>
          <w:rFonts w:ascii="Yu Gothic" w:eastAsia="Yu Gothic" w:hAnsi="Yu Gothic"/>
          <w:b/>
          <w:bCs/>
          <w:color w:val="4A4A4A"/>
          <w:sz w:val="17"/>
          <w:szCs w:val="17"/>
        </w:rPr>
        <w:t xml:space="preserve">退会後90日の換金期限の案内</w:t>
      </w:r>
      <w:r>
        <w:rPr>
          <w:rFonts w:ascii="Yu Gothic" w:eastAsia="Yu Gothic" w:hAnsi="Yu Gothic"/>
          <w:color w:val="4A4A4A"/>
          <w:sz w:val="17"/>
          <w:szCs w:val="17"/>
        </w:rPr>
        <w:t xml:space="preserve">（第6条の2第4項）や</w:t>
      </w:r>
      <w:r>
        <w:rPr>
          <w:rFonts w:ascii="Yu Gothic" w:eastAsia="Yu Gothic" w:hAnsi="Yu Gothic"/>
          <w:b/>
          <w:bCs/>
          <w:color w:val="4A4A4A"/>
          <w:sz w:val="17"/>
          <w:szCs w:val="17"/>
        </w:rPr>
        <w:t xml:space="preserve">料率変更の個別通知</w:t>
      </w:r>
      <w:r>
        <w:rPr>
          <w:rFonts w:ascii="Yu Gothic" w:eastAsia="Yu Gothic" w:hAnsi="Yu Gothic"/>
          <w:color w:val="4A4A4A"/>
          <w:sz w:val="17"/>
          <w:szCs w:val="17"/>
        </w:rPr>
        <w:t xml:space="preserve">（第8条の2第4項）を送る設計ですが、通知が到達しなかった場合の取扱いを定めていませんでした。〕</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ただし、ユーザーが第3条の2第4項に従って登録情報を変更していたにもかかわらず到達しなかった場合は、この限りではありません。</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〔※3項は当社が追加したものです。同種サービス（GameRoom 第19条2項）は事前同意のみを取る形ですが、</w:t>
      </w:r>
      <w:r>
        <w:rPr>
          <w:rFonts w:ascii="Yu Gothic" w:eastAsia="Yu Gothic" w:hAnsi="Yu Gothic"/>
          <w:b/>
          <w:bCs/>
          <w:color w:val="4A4A4A"/>
          <w:sz w:val="17"/>
          <w:szCs w:val="17"/>
        </w:rPr>
        <w:t xml:space="preserve">個人事業から法人化する予定があること</w:t>
      </w:r>
      <w:r>
        <w:rPr>
          <w:rFonts w:ascii="Yu Gothic" w:eastAsia="Yu Gothic" w:hAnsi="Yu Gothic"/>
          <w:color w:val="4A4A4A"/>
          <w:sz w:val="17"/>
          <w:szCs w:val="17"/>
        </w:rPr>
        <w:t xml:space="preserve">、および</w:t>
      </w:r>
      <w:r>
        <w:rPr>
          <w:rFonts w:ascii="Yu Gothic" w:eastAsia="Yu Gothic" w:hAnsi="Yu Gothic"/>
          <w:b/>
          <w:bCs/>
          <w:color w:val="4A4A4A"/>
          <w:sz w:val="17"/>
          <w:szCs w:val="17"/>
        </w:rPr>
        <w:t xml:space="preserve">当社が預かっているのは未使用のコインと未払の報酬コインであること</w:t>
      </w:r>
      <w:r>
        <w:rPr>
          <w:rFonts w:ascii="Yu Gothic" w:eastAsia="Yu Gothic" w:hAnsi="Yu Gothic"/>
          <w:color w:val="4A4A4A"/>
          <w:sz w:val="17"/>
          <w:szCs w:val="17"/>
        </w:rPr>
        <w:t xml:space="preserve">を踏まえると、承継先を知らないまま預け続けさせるのは相当でないと判断しました。〕</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・第13条第3項から第5項まで（終了時の返金および換金）</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w:t>
      </w:r>
      <w:r>
        <w:rPr>
          <w:rFonts w:ascii="Yu Gothic" w:eastAsia="Yu Gothic" w:hAnsi="Yu Gothic"/>
          <w:b/>
          <w:bCs/>
          <w:color w:val="4A4A4A"/>
          <w:sz w:val="17"/>
          <w:szCs w:val="17"/>
        </w:rPr>
        <w:t xml:space="preserve">当社にとって特に重要な条項です。</w:t>
      </w:r>
      <w:r>
        <w:rPr>
          <w:rFonts w:ascii="Yu Gothic" w:eastAsia="Yu Gothic" w:hAnsi="Yu Gothic"/>
          <w:color w:val="4A4A4A"/>
          <w:sz w:val="17"/>
          <w:szCs w:val="17"/>
        </w:rPr>
        <w:t xml:space="preserve"> 2026-07-31の弁護士回答および税理士回答では、当社の複数の条項について「消費者契約法10条無効の典型的な標的」「無効と判断されるリスク」との指摘を受けています。</w:t>
      </w:r>
      <w:r>
        <w:rPr>
          <w:rFonts w:ascii="Yu Gothic" w:eastAsia="Yu Gothic" w:hAnsi="Yu Gothic"/>
          <w:b/>
          <w:bCs/>
          <w:color w:val="4A4A4A"/>
          <w:sz w:val="17"/>
          <w:szCs w:val="17"/>
        </w:rPr>
        <w:t xml:space="preserve">1つの条項が無効とされたときに規約全体が崩れないようにしておく</w:t>
      </w:r>
      <w:r>
        <w:rPr>
          <w:rFonts w:ascii="Yu Gothic" w:eastAsia="Yu Gothic" w:hAnsi="Yu Gothic"/>
          <w:color w:val="4A4A4A"/>
          <w:sz w:val="17"/>
          <w:szCs w:val="17"/>
        </w:rPr>
        <w:t xml:space="preserve">必要があります。〕</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前項の場合、当社およびユーザーは、無効または執行不能とされた規定の趣旨に</w:t>
      </w:r>
      <w:r>
        <w:rPr>
          <w:rFonts w:ascii="Yu Mincho" w:eastAsia="Yu Mincho" w:hAnsi="Yu Mincho"/>
          <w:b/>
          <w:bCs/>
          <w:color w:val="1A1A1A"/>
          <w:sz w:val="21"/>
          <w:szCs w:val="21"/>
        </w:rPr>
        <w:t xml:space="preserve">最も近い有効な内容</w:t>
      </w:r>
      <w:r>
        <w:rPr>
          <w:rFonts w:ascii="Yu Mincho" w:eastAsia="Yu Mincho" w:hAnsi="Yu Mincho"/>
          <w:color w:val="1A1A1A"/>
          <w:sz w:val="21"/>
          <w:szCs w:val="21"/>
        </w:rPr>
        <w:t xml:space="preserve">となるよう、当該規定を読み替えて適用するものとします。</w:t>
      </w:r>
    </w:p>
    <w:p>
      <w:pPr>
        <w:spacing w:after="60" w:before="60" w:line="300"/>
        <w:ind w:left="396" w:hanging="396"/>
      </w:pPr>
      <w:r>
        <w:rPr>
          <w:rFonts w:ascii="Yu Mincho" w:eastAsia="Yu Mincho" w:hAnsi="Yu Mincho"/>
          <w:color w:val="1A1A1A"/>
          <w:sz w:val="21"/>
          <w:szCs w:val="21"/>
        </w:rPr>
        <w:t xml:space="preserve">3.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〔※公開後は、改定のたびにこの欄へ</w:t>
      </w:r>
      <w:r>
        <w:rPr>
          <w:rFonts w:ascii="Yu Gothic" w:eastAsia="Yu Gothic" w:hAnsi="Yu Gothic"/>
          <w:b/>
          <w:bCs/>
          <w:color w:val="4A4A4A"/>
          <w:sz w:val="17"/>
          <w:szCs w:val="17"/>
        </w:rPr>
        <w:t xml:space="preserve">施行日と改定の要旨</w:t>
      </w:r>
      <w:r>
        <w:rPr>
          <w:rFonts w:ascii="Yu Gothic" w:eastAsia="Yu Gothic" w:hAnsi="Yu Gothic"/>
          <w:color w:val="4A4A4A"/>
          <w:sz w:val="17"/>
          <w:szCs w:val="17"/>
        </w:rPr>
        <w:t xml:space="preserve">を追記してください。規約を変更したことの記録は、民法548条の4に基づく変更の有効性を説明する際の資料になります。〕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〔施行日に記入〕（弁護士レビュー完了後の公開日を記載）</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下山 慧</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sunny.rainy1115@gmail.com</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i/>
          <w:iCs/>
          <w:color w:val="1A1A1A"/>
          <w:sz w:val="21"/>
          <w:szCs w:val="21"/>
        </w:rPr>
        <w:t xml:space="preserve">本ドラフトはAIが法務Q&amp;Aの回答を基に作成したたたき台です。施行前に必ず弁護士のレビューを受けてください。</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注記付き（内部・確認用）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注記付き（内部・確認用）</dc:description>
  <cp:lastModifiedBy>Un-named</cp:lastModifiedBy>
  <cp:revision>1</cp:revision>
  <dcterms:created xsi:type="dcterms:W3CDTF">2026-08-04T00:54:15.599Z</dcterms:created>
  <dcterms:modified xsi:type="dcterms:W3CDTF">2026-08-04T00:54:15.599Z</dcterms:modified>
</cp:coreProperties>
</file>

<file path=docProps/custom.xml><?xml version="1.0" encoding="utf-8"?>
<Properties xmlns="http://schemas.openxmlformats.org/officeDocument/2006/custom-properties" xmlns:vt="http://schemas.openxmlformats.org/officeDocument/2006/docPropsVTypes"/>
</file>