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役務提供に関するガイドライン（判断枠組み）</w:t>
      </w:r>
    </w:p>
    <w:p>
      <w:pPr>
        <w:spacing w:after="60" w:before="60" w:line="300"/>
      </w:pPr>
      <w:r>
        <w:rPr>
          <w:rFonts w:ascii="Yu Mincho" w:eastAsia="Yu Mincho" w:hAnsi="Yu Mincho"/>
          <w:color w:val="1A1A1A"/>
          <w:sz w:val="21"/>
          <w:szCs w:val="21"/>
        </w:rPr>
        <w:t xml:space="preserve">作成日: 2026-08-04</w:t>
      </w:r>
    </w:p>
    <w:p>
      <w:pPr>
        <w:pBdr>
          <w:left w:val="single" w:color="B9B2A6" w:sz="12" w:space="6"/>
        </w:pBdr>
        <w:spacing w:after="40" w:before="140" w:line="290"/>
        <w:ind w:left="283"/>
      </w:pPr>
      <w:r>
        <w:rPr>
          <w:rFonts w:ascii="Yu Mincho" w:eastAsia="Yu Mincho" w:hAnsi="Yu Mincho"/>
          <w:color w:val="1A1A1A"/>
          <w:sz w:val="20"/>
          <w:szCs w:val="20"/>
        </w:rPr>
        <w:t xml:space="preserve">本ガイドラインは、利用規約第1条第2項により</w:t>
      </w:r>
      <w:r>
        <w:rPr>
          <w:rFonts w:ascii="Yu Mincho" w:eastAsia="Yu Mincho" w:hAnsi="Yu Mincho"/>
          <w:b/>
          <w:bCs/>
          <w:color w:val="1A1A1A"/>
          <w:sz w:val="20"/>
          <w:szCs w:val="20"/>
        </w:rPr>
        <w:t xml:space="preserve">本規約の一部を構成</w:t>
      </w:r>
      <w:r>
        <w:rPr>
          <w:rFonts w:ascii="Yu Mincho" w:eastAsia="Yu Mincho" w:hAnsi="Yu Mincho"/>
          <w:color w:val="1A1A1A"/>
          <w:sz w:val="20"/>
          <w:szCs w:val="20"/>
        </w:rPr>
        <w:t xml:space="preserve">します。個別の事例集（どの場合が該当するか／しないか）は、ガイドラインではなく</w:t>
      </w:r>
    </w:p>
    <w:p>
      <w:pPr>
        <w:pBdr>
          <w:left w:val="single" w:color="B9B2A6" w:sz="12" w:space="6"/>
        </w:pBdr>
        <w:spacing w:after="140" w:before="40" w:line="290"/>
        <w:ind w:left="283"/>
      </w:pPr>
      <w:r>
        <w:rPr>
          <w:rFonts w:ascii="Yu Mincho" w:eastAsia="Yu Mincho" w:hAnsi="Yu Mincho"/>
          <w:b/>
          <w:bCs/>
          <w:color w:val="1A1A1A"/>
          <w:sz w:val="20"/>
          <w:szCs w:val="20"/>
        </w:rPr>
        <w:t xml:space="preserve">ヘルプ（運用例）</w:t>
      </w:r>
      <w:r>
        <w:rPr>
          <w:rFonts w:ascii="Yu Mincho" w:eastAsia="Yu Mincho" w:hAnsi="Yu Mincho"/>
          <w:color w:val="1A1A1A"/>
          <w:sz w:val="20"/>
          <w:szCs w:val="20"/>
        </w:rPr>
        <w:t xml:space="preserve">として別に掲載します。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1. このガイドラインが定めるもの</w:t>
      </w:r>
    </w:p>
    <w:p>
      <w:pPr>
        <w:spacing w:after="60" w:before="60" w:line="300"/>
      </w:pPr>
      <w:r>
        <w:rPr>
          <w:rFonts w:ascii="Yu Mincho" w:eastAsia="Yu Mincho" w:hAnsi="Yu Mincho"/>
          <w:color w:val="1A1A1A"/>
          <w:sz w:val="21"/>
          <w:szCs w:val="21"/>
        </w:rPr>
        <w:t xml:space="preserve">利用規約第9条第4項の「</w:t>
      </w:r>
      <w:r>
        <w:rPr>
          <w:rFonts w:ascii="Yu Mincho" w:eastAsia="Yu Mincho" w:hAnsi="Yu Mincho"/>
          <w:b/>
          <w:bCs/>
          <w:color w:val="1A1A1A"/>
          <w:sz w:val="21"/>
          <w:szCs w:val="21"/>
        </w:rPr>
        <w:t xml:space="preserve">提供された内容が合意した内容と著しく異なる場合</w:t>
      </w:r>
      <w:r>
        <w:rPr>
          <w:rFonts w:ascii="Yu Mincho" w:eastAsia="Yu Mincho" w:hAnsi="Yu Mincho"/>
          <w:color w:val="1A1A1A"/>
          <w:sz w:val="21"/>
          <w:szCs w:val="21"/>
        </w:rPr>
        <w:t xml:space="preserve">」について、当社が判断するときの枠組みを定めます。</w:t>
      </w:r>
    </w:p>
    <w:p>
      <w:pPr>
        <w:pBdr>
          <w:left w:val="single" w:color="B9B2A6" w:sz="12" w:space="6"/>
        </w:pBdr>
        <w:spacing w:after="140" w:before="140" w:line="290"/>
        <w:ind w:left="283"/>
      </w:pPr>
      <w:r>
        <w:rPr>
          <w:rFonts w:ascii="Yu Mincho" w:eastAsia="Yu Mincho" w:hAnsi="Yu Mincho"/>
          <w:b/>
          <w:bCs/>
          <w:color w:val="1A1A1A"/>
          <w:sz w:val="20"/>
          <w:szCs w:val="20"/>
        </w:rPr>
        <w:t xml:space="preserve">以下に掲げるのは典型例の例示であり、これに限られません。</w:t>
      </w:r>
      <w:r>
        <w:rPr>
          <w:rFonts w:ascii="Yu Mincho" w:eastAsia="Yu Mincho" w:hAnsi="Yu Mincho"/>
          <w:color w:val="1A1A1A"/>
          <w:sz w:val="20"/>
          <w:szCs w:val="20"/>
        </w:rPr>
        <w:t xml:space="preserve"> 個別の事情は、双方から聴取した事実と客観的な資料に基づいて総合的に考慮します（第4項）。</w:t>
      </w:r>
    </w:p>
    <w:p>
      <w:pPr>
        <w:keepNext/>
        <w:pBdr>
          <w:bottom w:val="single" w:color="B9B2A6" w:sz="6" w:space="4"/>
        </w:pBdr>
        <w:spacing w:after="140" w:before="320"/>
      </w:pPr>
      <w:r>
        <w:rPr>
          <w:rFonts w:ascii="Yu Gothic" w:eastAsia="Yu Gothic" w:hAnsi="Yu Gothic"/>
          <w:b/>
          <w:bCs/>
          <w:color w:val="1A1A1A"/>
          <w:sz w:val="24"/>
          <w:szCs w:val="24"/>
        </w:rPr>
        <w:t xml:space="preserve">2. 前提 — 結果は保証しません</w:t>
      </w:r>
    </w:p>
    <w:p>
      <w:pPr>
        <w:spacing w:after="60" w:before="60" w:line="300"/>
      </w:pPr>
      <w:r>
        <w:rPr>
          <w:rFonts w:ascii="Yu Mincho" w:eastAsia="Yu Mincho" w:hAnsi="Yu Mincho"/>
          <w:color w:val="1A1A1A"/>
          <w:sz w:val="21"/>
          <w:szCs w:val="21"/>
        </w:rPr>
        <w:t xml:space="preserve">本サービスでピタメイトが提供するのは「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」です。成果物のある請負ではなく、</w:t>
      </w:r>
      <w:r>
        <w:rPr>
          <w:rFonts w:ascii="Yu Mincho" w:eastAsia="Yu Mincho" w:hAnsi="Yu Mincho"/>
          <w:b/>
          <w:bCs/>
          <w:color w:val="1A1A1A"/>
          <w:sz w:val="21"/>
          <w:szCs w:val="21"/>
        </w:rPr>
        <w:t xml:space="preserve">合意した態様で誠実に履行する債務</w:t>
      </w:r>
      <w:r>
        <w:rPr>
          <w:rFonts w:ascii="Yu Mincho" w:eastAsia="Yu Mincho" w:hAnsi="Yu Mincho"/>
          <w:color w:val="1A1A1A"/>
          <w:sz w:val="21"/>
          <w:szCs w:val="21"/>
        </w:rPr>
        <w:t xml:space="preserve">です。</w:t>
      </w:r>
    </w:p>
    <w:p>
      <w:pPr>
        <w:spacing w:after="60" w:before="60" w:line="300"/>
      </w:pPr>
      <w:r>
        <w:rPr>
          <w:rFonts w:ascii="Yu Mincho" w:eastAsia="Yu Mincho" w:hAnsi="Yu Mincho"/>
          <w:color w:val="1A1A1A"/>
          <w:sz w:val="21"/>
          <w:szCs w:val="21"/>
        </w:rPr>
        <w:t xml:space="preserve">したがって、「楽しくなかった」「期待した雰囲気と違った」「相手が上手ではなかった」といった</w:t>
      </w:r>
      <w:r>
        <w:rPr>
          <w:rFonts w:ascii="Yu Mincho" w:eastAsia="Yu Mincho" w:hAnsi="Yu Mincho"/>
          <w:b/>
          <w:bCs/>
          <w:color w:val="1A1A1A"/>
          <w:sz w:val="21"/>
          <w:szCs w:val="21"/>
        </w:rPr>
        <w:t xml:space="preserve">主観的な満足の不足は、本項の対象になりません</w:t>
      </w:r>
      <w:r>
        <w:rPr>
          <w:rFonts w:ascii="Yu Mincho" w:eastAsia="Yu Mincho" w:hAnsi="Yu Mincho"/>
          <w:color w:val="1A1A1A"/>
          <w:sz w:val="21"/>
          <w:szCs w:val="21"/>
        </w:rPr>
        <w:t xml:space="preserve">。</w:t>
      </w:r>
    </w:p>
    <w:p>
      <w:pPr>
        <w:spacing w:after="60" w:before="60" w:line="300"/>
      </w:pPr>
      <w:r>
        <w:rPr>
          <w:rFonts w:ascii="Yu Mincho" w:eastAsia="Yu Mincho" w:hAnsi="Yu Mincho"/>
          <w:color w:val="1A1A1A"/>
          <w:sz w:val="21"/>
          <w:szCs w:val="21"/>
        </w:rPr>
        <w:t xml:space="preserve">判定するのは、</w:t>
      </w:r>
      <w:r>
        <w:rPr>
          <w:rFonts w:ascii="Yu Mincho" w:eastAsia="Yu Mincho" w:hAnsi="Yu Mincho"/>
          <w:b/>
          <w:bCs/>
          <w:color w:val="1A1A1A"/>
          <w:sz w:val="21"/>
          <w:szCs w:val="21"/>
        </w:rPr>
        <w:t xml:space="preserve">合意された提供態様の中核的要素が満たされたかどうか</w:t>
      </w:r>
      <w:r>
        <w:rPr>
          <w:rFonts w:ascii="Yu Mincho" w:eastAsia="Yu Mincho" w:hAnsi="Yu Mincho"/>
          <w:color w:val="1A1A1A"/>
          <w:sz w:val="21"/>
          <w:szCs w:val="21"/>
        </w:rPr>
        <w:t xml:space="preserve">です。</w:t>
      </w:r>
    </w:p>
    <w:p>
      <w:pPr>
        <w:keepNext/>
        <w:pBdr>
          <w:bottom w:val="single" w:color="B9B2A6" w:sz="6" w:space="4"/>
        </w:pBdr>
        <w:spacing w:after="140" w:before="320"/>
      </w:pPr>
      <w:r>
        <w:rPr>
          <w:rFonts w:ascii="Yu Gothic" w:eastAsia="Yu Gothic" w:hAnsi="Yu Gothic"/>
          <w:b/>
          <w:bCs/>
          <w:color w:val="1A1A1A"/>
          <w:sz w:val="24"/>
          <w:szCs w:val="24"/>
        </w:rPr>
        <w:t xml:space="preserve">3. 中核的要素 — 4つ</w:t>
      </w:r>
    </w:p>
    <w:p>
      <w:pPr>
        <w:spacing w:after="60" w:before="60" w:line="300"/>
      </w:pPr>
      <w:r>
        <w:rPr>
          <w:rFonts w:ascii="Yu Mincho" w:eastAsia="Yu Mincho" w:hAnsi="Yu Mincho"/>
          <w:color w:val="1A1A1A"/>
          <w:sz w:val="21"/>
          <w:szCs w:val="21"/>
        </w:rPr>
        <w:t xml:space="preserve">「著しく異なる」とは、次の中核的要素の</w:t>
      </w:r>
      <w:r>
        <w:rPr>
          <w:rFonts w:ascii="Yu Mincho" w:eastAsia="Yu Mincho" w:hAnsi="Yu Mincho"/>
          <w:b/>
          <w:bCs/>
          <w:color w:val="1A1A1A"/>
          <w:sz w:val="21"/>
          <w:szCs w:val="21"/>
        </w:rPr>
        <w:t xml:space="preserve">全部または重要部分の不履行が、客観的な資料で確認できる場合</w:t>
      </w:r>
      <w:r>
        <w:rPr>
          <w:rFonts w:ascii="Yu Mincho" w:eastAsia="Yu Mincho" w:hAnsi="Yu Mincho"/>
          <w:color w:val="1A1A1A"/>
          <w:sz w:val="21"/>
          <w:szCs w:val="21"/>
        </w:rPr>
        <w:t xml:space="preserve">をいいます。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要素</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判定の仕方</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①</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時間</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開始・終了・実プレイ時間。システムの記録で客観的に判定します。量的な欠落は、</w:t>
            </w:r>
            <w:r>
              <w:rPr>
                <w:rFonts w:ascii="Yu Mincho" w:eastAsia="Yu Mincho" w:hAnsi="Yu Mincho"/>
                <w:b/>
                <w:bCs/>
                <w:color w:val="1A1A1A"/>
                <w:sz w:val="19"/>
                <w:szCs w:val="19"/>
              </w:rPr>
              <w:t xml:space="preserve">時間に応じた一部返還（按分）を原則</w:t>
            </w:r>
            <w:r>
              <w:rPr>
                <w:rFonts w:ascii="Yu Mincho" w:eastAsia="Yu Mincho" w:hAnsi="Yu Mincho"/>
                <w:color w:val="1A1A1A"/>
                <w:sz w:val="19"/>
                <w:szCs w:val="19"/>
              </w:rPr>
              <w:t xml:space="preserve">とします。回線不調が双方に責めのない場合も同様に按分します。</w:t>
            </w:r>
            <w:r>
              <w:rPr>
                <w:rFonts w:ascii="Yu Mincho" w:eastAsia="Yu Mincho" w:hAnsi="Yu Mincho"/>
                <w:b/>
                <w:bCs/>
                <w:color w:val="1A1A1A"/>
                <w:sz w:val="19"/>
                <w:szCs w:val="19"/>
              </w:rPr>
              <w:t xml:space="preserve">全部の返還は、まったく提供されなかった場合（無断欠席・開始に至らなかった場合）に限ります</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②</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本人性</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登録者本人によるプレイか。</w:t>
            </w:r>
            <w:r>
              <w:rPr>
                <w:rFonts w:ascii="Yu Mincho" w:eastAsia="Yu Mincho" w:hAnsi="Yu Mincho"/>
                <w:b/>
                <w:bCs/>
                <w:color w:val="1A1A1A"/>
                <w:sz w:val="19"/>
                <w:szCs w:val="19"/>
              </w:rPr>
              <w:t xml:space="preserve">なりすまし・別人の操作は常に該当</w:t>
            </w:r>
            <w:r>
              <w:rPr>
                <w:rFonts w:ascii="Yu Mincho" w:eastAsia="Yu Mincho" w:hAnsi="Yu Mincho"/>
                <w:color w:val="1A1A1A"/>
                <w:sz w:val="19"/>
                <w:szCs w:val="19"/>
              </w:rPr>
              <w:t xml:space="preserve">し、全額を返還します。無断欠席も同様です（第9条第1項・第3項）</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③</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対象</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合意したゲーム・モードか。ただし</w:t>
            </w:r>
            <w:r>
              <w:rPr>
                <w:rFonts w:ascii="Yu Mincho" w:eastAsia="Yu Mincho" w:hAnsi="Yu Mincho"/>
                <w:b/>
                <w:bCs/>
                <w:color w:val="1A1A1A"/>
                <w:sz w:val="19"/>
                <w:szCs w:val="19"/>
              </w:rPr>
              <w:t xml:space="preserve">事後に双方が合意して変更した場合は該当しません</w:t>
            </w:r>
            <w:r>
              <w:rPr>
                <w:rFonts w:ascii="Yu Mincho" w:eastAsia="Yu Mincho" w:hAnsi="Yu Mincho"/>
                <w:color w:val="1A1A1A"/>
                <w:sz w:val="19"/>
                <w:szCs w:val="19"/>
              </w:rPr>
              <w:t xml:space="preserve">（合意の変更）。トークの履歴で確認します</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④</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態様</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募集文・プロフィール・事前のやり取りで</w:t>
            </w:r>
            <w:r>
              <w:rPr>
                <w:rFonts w:ascii="Yu Mincho" w:eastAsia="Yu Mincho" w:hAnsi="Yu Mincho"/>
                <w:b/>
                <w:bCs/>
                <w:color w:val="1A1A1A"/>
                <w:sz w:val="19"/>
                <w:szCs w:val="19"/>
              </w:rPr>
              <w:t xml:space="preserve">明示的に約束された事項</w:t>
            </w:r>
            <w:r>
              <w:rPr>
                <w:rFonts w:ascii="Yu Mincho" w:eastAsia="Yu Mincho" w:hAnsi="Yu Mincho"/>
                <w:color w:val="1A1A1A"/>
                <w:sz w:val="19"/>
                <w:szCs w:val="19"/>
              </w:rPr>
              <w:t xml:space="preserve">（「ボイスチャットで会話しながら」「初心者に教えながら」等）。</w:t>
            </w:r>
            <w:r>
              <w:rPr>
                <w:rFonts w:ascii="Yu Mincho" w:eastAsia="Yu Mincho" w:hAnsi="Yu Mincho"/>
                <w:b/>
                <w:bCs/>
                <w:color w:val="1A1A1A"/>
                <w:sz w:val="19"/>
                <w:szCs w:val="19"/>
              </w:rPr>
              <w:t xml:space="preserve">約束の存否</w:t>
            </w:r>
            <w:r>
              <w:rPr>
                <w:rFonts w:ascii="Yu Mincho" w:eastAsia="Yu Mincho" w:hAnsi="Yu Mincho"/>
                <w:color w:val="1A1A1A"/>
                <w:sz w:val="19"/>
                <w:szCs w:val="19"/>
              </w:rPr>
              <w:t xml:space="preserve">で切り分けます</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⑤</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共同プレイの実体</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④の約束の有無にかかわらず、</w:t>
            </w:r>
            <w:r>
              <w:rPr>
                <w:rFonts w:ascii="Yu Mincho" w:eastAsia="Yu Mincho" w:hAnsi="Yu Mincho"/>
                <w:b/>
                <w:bCs/>
                <w:color w:val="1A1A1A"/>
                <w:sz w:val="19"/>
                <w:szCs w:val="19"/>
              </w:rPr>
              <w:t xml:space="preserve">社会通念上「一緒に遊んだ」と評価できない態様</w:t>
            </w:r>
            <w:r>
              <w:rPr>
                <w:rFonts w:ascii="Yu Mincho" w:eastAsia="Yu Mincho" w:hAnsi="Yu Mincho"/>
                <w:color w:val="1A1A1A"/>
                <w:sz w:val="19"/>
                <w:szCs w:val="19"/>
              </w:rPr>
              <w:t xml:space="preserve">（下記）。この要素だけは、何も約束していなくても該当し得ます</w:t>
            </w:r>
          </w:p>
        </w:tc>
      </w:tr>
    </w:tbl>
    <w:p>
      <w:pPr>
        <w:spacing w:after="160"/>
      </w:pPr>
      <w:r>
        <w:rPr>
          <w:sz w:val="2"/>
          <w:szCs w:val="2"/>
        </w:rPr>
        <w:t xml:space="preserve"/>
      </w:r>
    </w:p>
    <w:p>
      <w:pPr>
        <w:keepNext/>
        <w:spacing w:after="100" w:before="240"/>
      </w:pPr>
      <w:r>
        <w:rPr>
          <w:rFonts w:ascii="Yu Gothic" w:eastAsia="Yu Gothic" w:hAnsi="Yu Gothic"/>
          <w:b/>
          <w:bCs/>
          <w:color w:val="1A1A1A"/>
          <w:sz w:val="21"/>
          <w:szCs w:val="21"/>
        </w:rPr>
        <w:t xml:space="preserve">④について — 「終始無言だった」の扱い</w:t>
      </w:r>
    </w:p>
    <w:p>
      <w:pPr>
        <w:spacing w:after="60" w:before="60" w:line="300"/>
      </w:pPr>
      <w:r>
        <w:rPr>
          <w:rFonts w:ascii="Yu Mincho" w:eastAsia="Yu Mincho" w:hAnsi="Yu Mincho"/>
          <w:color w:val="1A1A1A"/>
          <w:sz w:val="21"/>
          <w:szCs w:val="21"/>
        </w:rPr>
        <w:t xml:space="preserve">プロフィール・募集文・事前のトークにおいて</w:t>
      </w:r>
      <w:r>
        <w:rPr>
          <w:rFonts w:ascii="Yu Mincho" w:eastAsia="Yu Mincho" w:hAnsi="Yu Mincho"/>
          <w:b/>
          <w:bCs/>
          <w:color w:val="1A1A1A"/>
          <w:sz w:val="21"/>
          <w:szCs w:val="21"/>
        </w:rPr>
        <w:t xml:space="preserve">会話を伴うプレイが明示的に掲げられていた場合</w:t>
      </w:r>
      <w:r>
        <w:rPr>
          <w:rFonts w:ascii="Yu Mincho" w:eastAsia="Yu Mincho" w:hAnsi="Yu Mincho"/>
          <w:color w:val="1A1A1A"/>
          <w:sz w:val="21"/>
          <w:szCs w:val="21"/>
        </w:rPr>
        <w:t xml:space="preserve">に、客観的な資料（ボイスチャットの使用記録、トークの履歴等）から</w:t>
      </w:r>
      <w:r>
        <w:rPr>
          <w:rFonts w:ascii="Yu Mincho" w:eastAsia="Yu Mincho" w:hAnsi="Yu Mincho"/>
          <w:b/>
          <w:bCs/>
          <w:color w:val="1A1A1A"/>
          <w:sz w:val="21"/>
          <w:szCs w:val="21"/>
        </w:rPr>
        <w:t xml:space="preserve">実質的な交流が皆無であったと認められるとき</w:t>
      </w:r>
      <w:r>
        <w:rPr>
          <w:rFonts w:ascii="Yu Mincho" w:eastAsia="Yu Mincho" w:hAnsi="Yu Mincho"/>
          <w:color w:val="1A1A1A"/>
          <w:sz w:val="21"/>
          <w:szCs w:val="21"/>
        </w:rPr>
        <w:t xml:space="preserve">に限り、該当し得ます。</w:t>
      </w:r>
    </w:p>
    <w:p>
      <w:pPr>
        <w:spacing w:after="60" w:before="60" w:line="300"/>
      </w:pPr>
      <w:r>
        <w:rPr>
          <w:rFonts w:ascii="Yu Mincho" w:eastAsia="Yu Mincho" w:hAnsi="Yu Mincho"/>
          <w:color w:val="1A1A1A"/>
          <w:sz w:val="21"/>
          <w:szCs w:val="21"/>
        </w:rPr>
        <w:t xml:space="preserve">単に会話が弾まなかった、期待した雰囲気と違った、プレイが上手でなかったといった</w:t>
      </w:r>
      <w:r>
        <w:rPr>
          <w:rFonts w:ascii="Yu Mincho" w:eastAsia="Yu Mincho" w:hAnsi="Yu Mincho"/>
          <w:b/>
          <w:bCs/>
          <w:color w:val="1A1A1A"/>
          <w:sz w:val="21"/>
          <w:szCs w:val="21"/>
        </w:rPr>
        <w:t xml:space="preserve">主観的な満足の不足は該当しません</w:t>
      </w:r>
      <w:r>
        <w:rPr>
          <w:rFonts w:ascii="Yu Mincho" w:eastAsia="Yu Mincho" w:hAnsi="Yu Mincho"/>
          <w:color w:val="1A1A1A"/>
          <w:sz w:val="21"/>
          <w:szCs w:val="21"/>
        </w:rPr>
        <w:t xml:space="preserve">。</w:t>
      </w:r>
    </w:p>
    <w:p>
      <w:pPr>
        <w:keepNext/>
        <w:spacing w:after="100" w:before="240"/>
      </w:pPr>
      <w:r>
        <w:rPr>
          <w:rFonts w:ascii="Yu Gothic" w:eastAsia="Yu Gothic" w:hAnsi="Yu Gothic"/>
          <w:b/>
          <w:bCs/>
          <w:color w:val="1A1A1A"/>
          <w:sz w:val="21"/>
          <w:szCs w:val="21"/>
        </w:rPr>
        <w:t xml:space="preserve">⑤について — 何も約束していなくても該当する下限</w:t>
      </w:r>
    </w:p>
    <w:p>
      <w:pPr>
        <w:spacing w:after="60" w:before="60" w:line="300"/>
      </w:pPr>
      <w:r>
        <w:rPr>
          <w:rFonts w:ascii="Yu Mincho" w:eastAsia="Yu Mincho" w:hAnsi="Yu Mincho"/>
          <w:b/>
          <w:bCs/>
          <w:color w:val="1A1A1A"/>
          <w:sz w:val="21"/>
          <w:szCs w:val="21"/>
        </w:rPr>
        <w:t xml:space="preserve">「無言であること」自体は該当しません。</w:t>
      </w:r>
      <w:r>
        <w:rPr>
          <w:rFonts w:ascii="Yu Mincho" w:eastAsia="Yu Mincho" w:hAnsi="Yu Mincho"/>
          <w:color w:val="1A1A1A"/>
          <w:sz w:val="21"/>
          <w:szCs w:val="21"/>
        </w:rPr>
        <w:t xml:space="preserve"> 黙々と協力プレイをするのは、この役務の正常な形のひとつです。</w:t>
      </w:r>
    </w:p>
    <w:p>
      <w:pPr>
        <w:spacing w:after="60" w:before="60" w:line="300"/>
      </w:pPr>
      <w:r>
        <w:rPr>
          <w:rFonts w:ascii="Yu Mincho" w:eastAsia="Yu Mincho" w:hAnsi="Yu Mincho"/>
          <w:color w:val="1A1A1A"/>
          <w:sz w:val="21"/>
          <w:szCs w:val="21"/>
        </w:rPr>
        <w:t xml:space="preserve">該当するのは、</w:t>
      </w:r>
      <w:r>
        <w:rPr>
          <w:rFonts w:ascii="Yu Mincho" w:eastAsia="Yu Mincho" w:hAnsi="Yu Mincho"/>
          <w:b/>
          <w:bCs/>
          <w:color w:val="1A1A1A"/>
          <w:sz w:val="21"/>
          <w:szCs w:val="21"/>
        </w:rPr>
        <w:t xml:space="preserve">チャット・ゲーム内の合図（ピン等）・ゲーム内の行動を含めて一切の応答がなく、共同でプレイした実体を欠く</w:t>
      </w:r>
      <w:r>
        <w:rPr>
          <w:rFonts w:ascii="Yu Mincho" w:eastAsia="Yu Mincho" w:hAnsi="Yu Mincho"/>
          <w:color w:val="1A1A1A"/>
          <w:sz w:val="21"/>
          <w:szCs w:val="21"/>
        </w:rPr>
        <w:t xml:space="preserve">と認められる場合に限ります。典型的には、参加はしているが</w:t>
      </w:r>
      <w:r>
        <w:rPr>
          <w:rFonts w:ascii="Yu Mincho" w:eastAsia="Yu Mincho" w:hAnsi="Yu Mincho"/>
          <w:b/>
          <w:bCs/>
          <w:color w:val="1A1A1A"/>
          <w:sz w:val="21"/>
          <w:szCs w:val="21"/>
        </w:rPr>
        <w:t xml:space="preserve">操作をせずに放置されていた</w:t>
      </w:r>
      <w:r>
        <w:rPr>
          <w:rFonts w:ascii="Yu Mincho" w:eastAsia="Yu Mincho" w:hAnsi="Yu Mincho"/>
          <w:color w:val="1A1A1A"/>
          <w:sz w:val="21"/>
          <w:szCs w:val="21"/>
        </w:rPr>
        <w:t xml:space="preserve">場合です。</w:t>
      </w:r>
    </w:p>
    <w:p>
      <w:pPr>
        <w:keepNext/>
        <w:pBdr>
          <w:bottom w:val="single" w:color="B9B2A6" w:sz="6" w:space="4"/>
        </w:pBdr>
        <w:spacing w:after="140" w:before="320"/>
      </w:pPr>
      <w:r>
        <w:rPr>
          <w:rFonts w:ascii="Yu Gothic" w:eastAsia="Yu Gothic" w:hAnsi="Yu Gothic"/>
          <w:b/>
          <w:bCs/>
          <w:color w:val="1A1A1A"/>
          <w:sz w:val="24"/>
          <w:szCs w:val="24"/>
        </w:rPr>
        <w:t xml:space="preserve">4. 判断の留保</w:t>
      </w:r>
    </w:p>
    <w:p>
      <w:pPr>
        <w:spacing w:after="60" w:before="60" w:line="300"/>
        <w:ind w:left="396" w:hanging="396"/>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本ガイドラインに掲げる事項は、典型例の例示であり、これに限られません。</w:t>
      </w:r>
      <w:r>
        <w:rPr>
          <w:rFonts w:ascii="Yu Mincho" w:eastAsia="Yu Mincho" w:hAnsi="Yu Mincho"/>
          <w:color w:val="1A1A1A"/>
          <w:sz w:val="21"/>
          <w:szCs w:val="21"/>
        </w:rPr>
        <w:t xml:space="preserve"> これに該当しない場合でも、個別の事情により判断することがあります。</w:t>
      </w:r>
    </w:p>
    <w:p>
      <w:pPr>
        <w:spacing w:after="60" w:before="60" w:line="300"/>
        <w:ind w:left="396" w:hanging="396"/>
      </w:pPr>
      <w:r>
        <w:rPr>
          <w:rFonts w:ascii="Yu Mincho" w:eastAsia="Yu Mincho" w:hAnsi="Yu Mincho"/>
          <w:color w:val="1A1A1A"/>
          <w:sz w:val="21"/>
          <w:szCs w:val="21"/>
        </w:rPr>
        <w:t xml:space="preserve">2. 最終的には、</w:t>
      </w:r>
      <w:r>
        <w:rPr>
          <w:rFonts w:ascii="Yu Mincho" w:eastAsia="Yu Mincho" w:hAnsi="Yu Mincho"/>
          <w:b/>
          <w:bCs/>
          <w:color w:val="1A1A1A"/>
          <w:sz w:val="21"/>
          <w:szCs w:val="21"/>
        </w:rPr>
        <w:t xml:space="preserve">双方から聴取した事実と客観的な資料に基づき、当社が合理的に判断</w:t>
      </w:r>
      <w:r>
        <w:rPr>
          <w:rFonts w:ascii="Yu Mincho" w:eastAsia="Yu Mincho" w:hAnsi="Yu Mincho"/>
          <w:color w:val="1A1A1A"/>
          <w:sz w:val="21"/>
          <w:szCs w:val="21"/>
        </w:rPr>
        <w:t xml:space="preserve">します。</w:t>
      </w:r>
    </w:p>
    <w:p>
      <w:pPr>
        <w:keepNext/>
        <w:pBdr>
          <w:bottom w:val="single" w:color="B9B2A6" w:sz="6" w:space="4"/>
        </w:pBdr>
        <w:spacing w:after="140" w:before="320"/>
      </w:pPr>
      <w:r>
        <w:rPr>
          <w:rFonts w:ascii="Yu Gothic" w:eastAsia="Yu Gothic" w:hAnsi="Yu Gothic"/>
          <w:b/>
          <w:bCs/>
          <w:color w:val="1A1A1A"/>
          <w:sz w:val="24"/>
          <w:szCs w:val="24"/>
        </w:rPr>
        <w:t xml:space="preserve">5. 事前に公表する意義</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役務提供に関するガイドライン　条文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役務提供に関するガイドライン</dc:title>
  <dc:creator>Type&amp;Co</dc:creator>
  <dc:description>条文</dc:description>
  <cp:lastModifiedBy>Un-named</cp:lastModifiedBy>
  <cp:revision>1</cp:revision>
  <dcterms:created xsi:type="dcterms:W3CDTF">2026-08-06T00:16:29.454Z</dcterms:created>
  <dcterms:modified xsi:type="dcterms:W3CDTF">2026-08-06T00:16:29.455Z</dcterms:modified>
</cp:coreProperties>
</file>

<file path=docProps/custom.xml><?xml version="1.0" encoding="utf-8"?>
<Properties xmlns="http://schemas.openxmlformats.org/officeDocument/2006/custom-properties" xmlns:vt="http://schemas.openxmlformats.org/officeDocument/2006/docPropsVTypes"/>
</file>