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役務提供に関するガイドライン（判断枠組み）</w:t>
      </w:r>
    </w:p>
    <w:p>
      <w:pPr>
        <w:spacing w:after="60" w:before="60" w:line="300"/>
      </w:pPr>
      <w:r>
        <w:rPr>
          <w:rFonts w:ascii="Yu Mincho" w:eastAsia="Yu Mincho" w:hAnsi="Yu Mincho"/>
          <w:color w:val="1A1A1A"/>
          <w:sz w:val="21"/>
          <w:szCs w:val="21"/>
        </w:rPr>
        <w:t xml:space="preserve">作成日: 2026-08-04</w:t>
      </w:r>
    </w:p>
    <w:p>
      <w:pPr>
        <w:pBdr>
          <w:left w:val="single" w:color="B9B2A6" w:sz="12" w:space="6"/>
        </w:pBdr>
        <w:spacing w:after="40" w:before="140" w:line="290"/>
        <w:ind w:left="283"/>
      </w:pPr>
      <w:r>
        <w:rPr>
          <w:rFonts w:ascii="Yu Mincho" w:eastAsia="Yu Mincho" w:hAnsi="Yu Mincho"/>
          <w:color w:val="1A1A1A"/>
          <w:sz w:val="20"/>
          <w:szCs w:val="20"/>
        </w:rPr>
        <w:t xml:space="preserve">本ガイドラインは、利用規約第1条第2項により</w:t>
      </w:r>
      <w:r>
        <w:rPr>
          <w:rFonts w:ascii="Yu Mincho" w:eastAsia="Yu Mincho" w:hAnsi="Yu Mincho"/>
          <w:b/>
          <w:bCs/>
          <w:color w:val="1A1A1A"/>
          <w:sz w:val="20"/>
          <w:szCs w:val="20"/>
        </w:rPr>
        <w:t xml:space="preserve">本規約の一部を構成</w:t>
      </w:r>
      <w:r>
        <w:rPr>
          <w:rFonts w:ascii="Yu Mincho" w:eastAsia="Yu Mincho" w:hAnsi="Yu Mincho"/>
          <w:color w:val="1A1A1A"/>
          <w:sz w:val="20"/>
          <w:szCs w:val="20"/>
        </w:rPr>
        <w:t xml:space="preserve">します。個別の事例集（どの場合が該当するか／しないか）は、ガイドラインではなく</w:t>
      </w:r>
    </w:p>
    <w:p>
      <w:pPr>
        <w:pBdr>
          <w:left w:val="single" w:color="B9B2A6" w:sz="12" w:space="6"/>
        </w:pBdr>
        <w:spacing w:after="140" w:before="40" w:line="290"/>
        <w:ind w:left="283"/>
      </w:pPr>
      <w:r>
        <w:rPr>
          <w:rFonts w:ascii="Yu Mincho" w:eastAsia="Yu Mincho" w:hAnsi="Yu Mincho"/>
          <w:b/>
          <w:bCs/>
          <w:color w:val="1A1A1A"/>
          <w:sz w:val="20"/>
          <w:szCs w:val="20"/>
        </w:rPr>
        <w:t xml:space="preserve">ヘルプ（運用例）</w:t>
      </w:r>
      <w:r>
        <w:rPr>
          <w:rFonts w:ascii="Yu Mincho" w:eastAsia="Yu Mincho" w:hAnsi="Yu Mincho"/>
          <w:color w:val="1A1A1A"/>
          <w:sz w:val="20"/>
          <w:szCs w:val="20"/>
        </w:rPr>
        <w:t xml:space="preserve">として別に掲載します。</w:t>
      </w:r>
    </w:p>
    <w:p>
      <w:pPr>
        <w:pBdr>
          <w:bottom w:val="single" w:color="B9B2A6" w:sz="4" w:space="2"/>
        </w:pBdr>
        <w:spacing w:after="200" w:before="200"/>
      </w:pPr>
      <w:r>
        <w:rPr>
          <w:sz w:val="2"/>
          <w:szCs w:val="2"/>
        </w:rPr>
        <w:t xml:space="preserve"/>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〔※2026-08-04の弁護士回答（論点D）により作成。</w:t>
      </w:r>
      <w:r>
        <w:rPr>
          <w:rFonts w:ascii="Yu Gothic" w:eastAsia="Yu Gothic" w:hAnsi="Yu Gothic"/>
          <w:b/>
          <w:bCs/>
          <w:color w:val="4A4A4A"/>
          <w:sz w:val="17"/>
          <w:szCs w:val="17"/>
        </w:rPr>
        <w:t xml:space="preserve">枠組みだけを規約に取り込み、事例集は規約の外に置く二層構成</w:t>
      </w:r>
      <w:r>
        <w:rPr>
          <w:rFonts w:ascii="Yu Gothic" w:eastAsia="Yu Gothic" w:hAnsi="Yu Gothic"/>
          <w:color w:val="4A4A4A"/>
          <w:sz w:val="17"/>
          <w:szCs w:val="17"/>
        </w:rPr>
        <w:t xml:space="preserve">にしています。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「枠組みまで規約外に置くと</w:t>
      </w:r>
      <w:r>
        <w:rPr>
          <w:rFonts w:ascii="Yu Gothic" w:eastAsia="Yu Gothic" w:hAnsi="Yu Gothic"/>
          <w:b/>
          <w:bCs/>
          <w:color w:val="4A4A4A"/>
          <w:sz w:val="17"/>
          <w:szCs w:val="17"/>
        </w:rPr>
        <w:t xml:space="preserve">事前公表の意義（恣意性の否定）が減殺</w:t>
      </w:r>
      <w:r>
        <w:rPr>
          <w:rFonts w:ascii="Yu Gothic" w:eastAsia="Yu Gothic" w:hAnsi="Yu Gothic"/>
          <w:color w:val="4A4A4A"/>
          <w:sz w:val="17"/>
          <w:szCs w:val="17"/>
        </w:rPr>
        <w:t xml:space="preserve">され、逆に事例集まで規約に組み込むと、事例を一つ追加・修正するたびに第15条の変更手続を要して</w:t>
      </w:r>
      <w:r>
        <w:rPr>
          <w:rFonts w:ascii="Yu Gothic" w:eastAsia="Yu Gothic" w:hAnsi="Yu Gothic"/>
          <w:b/>
          <w:bCs/>
          <w:color w:val="4A4A4A"/>
          <w:sz w:val="17"/>
          <w:szCs w:val="17"/>
        </w:rPr>
        <w:t xml:space="preserve">機動性を失う</w:t>
      </w:r>
      <w:r>
        <w:rPr>
          <w:rFonts w:ascii="Yu Gothic" w:eastAsia="Yu Gothic" w:hAnsi="Yu Gothic"/>
          <w:color w:val="4A4A4A"/>
          <w:sz w:val="17"/>
          <w:szCs w:val="17"/>
        </w:rPr>
        <w:t xml:space="preserve">からです。」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 </w:t>
      </w:r>
      <w:r>
        <w:rPr>
          <w:rFonts w:ascii="Yu Gothic" w:eastAsia="Yu Gothic" w:hAnsi="Yu Gothic"/>
          <w:b/>
          <w:bCs/>
          <w:color w:val="4A4A4A"/>
          <w:sz w:val="17"/>
          <w:szCs w:val="17"/>
        </w:rPr>
        <w:t xml:space="preserve">規約外に置く文書に「ガイドライン」の名称を使わないこと。</w:t>
      </w:r>
      <w:r>
        <w:rPr>
          <w:rFonts w:ascii="Yu Gothic" w:eastAsia="Yu Gothic" w:hAnsi="Yu Gothic"/>
          <w:color w:val="4A4A4A"/>
          <w:sz w:val="17"/>
          <w:szCs w:val="17"/>
        </w:rPr>
        <w:t xml:space="preserve"> 第1条2項は「ガイドライン」の名称の文書を自動的に規約へ取り込む建付けなので、事例集を「〜ガイドライン」と名付けると、更新のたびに規約変更の手続が必要になります。事例集は「ヘルプ」「運用例」の名称にしてください。〕</w:t>
      </w:r>
    </w:p>
    <w:p>
      <w:pPr>
        <w:keepNext/>
        <w:pBdr>
          <w:bottom w:val="single" w:color="B9B2A6" w:sz="6" w:space="4"/>
        </w:pBdr>
        <w:spacing w:after="140" w:before="320"/>
      </w:pPr>
      <w:r>
        <w:rPr>
          <w:rFonts w:ascii="Yu Gothic" w:eastAsia="Yu Gothic" w:hAnsi="Yu Gothic"/>
          <w:b/>
          <w:bCs/>
          <w:color w:val="1A1A1A"/>
          <w:sz w:val="24"/>
          <w:szCs w:val="24"/>
        </w:rPr>
        <w:t xml:space="preserve">1. このガイドラインが定めるもの</w:t>
      </w:r>
    </w:p>
    <w:p>
      <w:pPr>
        <w:spacing w:after="60" w:before="60" w:line="300"/>
      </w:pPr>
      <w:r>
        <w:rPr>
          <w:rFonts w:ascii="Yu Mincho" w:eastAsia="Yu Mincho" w:hAnsi="Yu Mincho"/>
          <w:color w:val="1A1A1A"/>
          <w:sz w:val="21"/>
          <w:szCs w:val="21"/>
        </w:rPr>
        <w:t xml:space="preserve">利用規約第9条第4項の「</w:t>
      </w:r>
      <w:r>
        <w:rPr>
          <w:rFonts w:ascii="Yu Mincho" w:eastAsia="Yu Mincho" w:hAnsi="Yu Mincho"/>
          <w:b/>
          <w:bCs/>
          <w:color w:val="1A1A1A"/>
          <w:sz w:val="21"/>
          <w:szCs w:val="21"/>
        </w:rPr>
        <w:t xml:space="preserve">提供された内容が合意した内容と著しく異なる場合</w:t>
      </w:r>
      <w:r>
        <w:rPr>
          <w:rFonts w:ascii="Yu Mincho" w:eastAsia="Yu Mincho" w:hAnsi="Yu Mincho"/>
          <w:color w:val="1A1A1A"/>
          <w:sz w:val="21"/>
          <w:szCs w:val="21"/>
        </w:rPr>
        <w:t xml:space="preserve">」について、当社が判断するときの枠組みを定めます。</w:t>
      </w:r>
    </w:p>
    <w:p>
      <w:pPr>
        <w:pBdr>
          <w:left w:val="single" w:color="B9B2A6" w:sz="12" w:space="6"/>
        </w:pBdr>
        <w:spacing w:after="140" w:before="140" w:line="290"/>
        <w:ind w:left="283"/>
      </w:pPr>
      <w:r>
        <w:rPr>
          <w:rFonts w:ascii="Yu Mincho" w:eastAsia="Yu Mincho" w:hAnsi="Yu Mincho"/>
          <w:b/>
          <w:bCs/>
          <w:color w:val="1A1A1A"/>
          <w:sz w:val="20"/>
          <w:szCs w:val="20"/>
        </w:rPr>
        <w:t xml:space="preserve">以下に掲げるのは典型例の例示であり、これに限られません。</w:t>
      </w:r>
      <w:r>
        <w:rPr>
          <w:rFonts w:ascii="Yu Mincho" w:eastAsia="Yu Mincho" w:hAnsi="Yu Mincho"/>
          <w:color w:val="1A1A1A"/>
          <w:sz w:val="20"/>
          <w:szCs w:val="20"/>
        </w:rPr>
        <w:t xml:space="preserve"> 個別の事情は、双方から聴取した事実と客観的な資料に基づいて総合的に考慮します（第4項）。</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〔※この留保を</w:t>
      </w:r>
      <w:r>
        <w:rPr>
          <w:rFonts w:ascii="Yu Gothic" w:eastAsia="Yu Gothic" w:hAnsi="Yu Gothic"/>
          <w:b/>
          <w:bCs/>
          <w:color w:val="4A4A4A"/>
          <w:sz w:val="17"/>
          <w:szCs w:val="17"/>
        </w:rPr>
        <w:t xml:space="preserve">冒頭に置く</w:t>
      </w:r>
      <w:r>
        <w:rPr>
          <w:rFonts w:ascii="Yu Gothic" w:eastAsia="Yu Gothic" w:hAnsi="Yu Gothic"/>
          <w:color w:val="4A4A4A"/>
          <w:sz w:val="17"/>
          <w:szCs w:val="17"/>
        </w:rPr>
        <w:t xml:space="preserve">のは2026-08-05の弁護士回答（論点D(a)3）によります。「例示列挙＋総合考慮の構造にすれば縛りは限定できます。……</w:t>
      </w:r>
      <w:r>
        <w:rPr>
          <w:rFonts w:ascii="Yu Gothic" w:eastAsia="Yu Gothic" w:hAnsi="Yu Gothic"/>
          <w:b/>
          <w:bCs/>
          <w:color w:val="4A4A4A"/>
          <w:sz w:val="17"/>
          <w:szCs w:val="17"/>
        </w:rPr>
        <w:t xml:space="preserve">限定列挙にしないこと</w:t>
      </w:r>
      <w:r>
        <w:rPr>
          <w:rFonts w:ascii="Yu Gothic" w:eastAsia="Yu Gothic" w:hAnsi="Yu Gothic"/>
          <w:color w:val="4A4A4A"/>
          <w:sz w:val="17"/>
          <w:szCs w:val="17"/>
        </w:rPr>
        <w:t xml:space="preserve">が要点です。」末尾にもありましたが、</w:t>
      </w:r>
      <w:r>
        <w:rPr>
          <w:rFonts w:ascii="Yu Gothic" w:eastAsia="Yu Gothic" w:hAnsi="Yu Gothic"/>
          <w:b/>
          <w:bCs/>
          <w:color w:val="4A4A4A"/>
          <w:sz w:val="17"/>
          <w:szCs w:val="17"/>
        </w:rPr>
        <w:t xml:space="preserve">読み始める前に効かせる</w:t>
      </w:r>
      <w:r>
        <w:rPr>
          <w:rFonts w:ascii="Yu Gothic" w:eastAsia="Yu Gothic" w:hAnsi="Yu Gothic"/>
          <w:color w:val="4A4A4A"/>
          <w:sz w:val="17"/>
          <w:szCs w:val="17"/>
        </w:rPr>
        <w:t xml:space="preserve">必要があります。〕</w:t>
      </w:r>
    </w:p>
    <w:p>
      <w:pPr>
        <w:keepNext/>
        <w:pBdr>
          <w:bottom w:val="single" w:color="B9B2A6" w:sz="6" w:space="4"/>
        </w:pBdr>
        <w:spacing w:after="140" w:before="320"/>
      </w:pPr>
      <w:r>
        <w:rPr>
          <w:rFonts w:ascii="Yu Gothic" w:eastAsia="Yu Gothic" w:hAnsi="Yu Gothic"/>
          <w:b/>
          <w:bCs/>
          <w:color w:val="1A1A1A"/>
          <w:sz w:val="24"/>
          <w:szCs w:val="24"/>
        </w:rPr>
        <w:t xml:space="preserve">2. 前提 — 結果は保証しません</w:t>
      </w:r>
    </w:p>
    <w:p>
      <w:pPr>
        <w:spacing w:after="60" w:before="60" w:line="300"/>
      </w:pPr>
      <w:r>
        <w:rPr>
          <w:rFonts w:ascii="Yu Mincho" w:eastAsia="Yu Mincho" w:hAnsi="Yu Mincho"/>
          <w:color w:val="1A1A1A"/>
          <w:sz w:val="21"/>
          <w:szCs w:val="21"/>
        </w:rPr>
        <w:t xml:space="preserve">本サービスでピタメイトが提供するのは「</w:t>
      </w:r>
      <w:r>
        <w:rPr>
          <w:rFonts w:ascii="Yu Mincho" w:eastAsia="Yu Mincho" w:hAnsi="Yu Mincho"/>
          <w:b/>
          <w:bCs/>
          <w:color w:val="1A1A1A"/>
          <w:sz w:val="21"/>
          <w:szCs w:val="21"/>
        </w:rPr>
        <w:t xml:space="preserve">インターネットを通じてゲームを一緒に遊ぶ時間</w:t>
      </w:r>
      <w:r>
        <w:rPr>
          <w:rFonts w:ascii="Yu Mincho" w:eastAsia="Yu Mincho" w:hAnsi="Yu Mincho"/>
          <w:color w:val="1A1A1A"/>
          <w:sz w:val="21"/>
          <w:szCs w:val="21"/>
        </w:rPr>
        <w:t xml:space="preserve">」です。成果物のある請負ではなく、</w:t>
      </w:r>
      <w:r>
        <w:rPr>
          <w:rFonts w:ascii="Yu Mincho" w:eastAsia="Yu Mincho" w:hAnsi="Yu Mincho"/>
          <w:b/>
          <w:bCs/>
          <w:color w:val="1A1A1A"/>
          <w:sz w:val="21"/>
          <w:szCs w:val="21"/>
        </w:rPr>
        <w:t xml:space="preserve">合意した態様で誠実に履行する債務</w:t>
      </w:r>
      <w:r>
        <w:rPr>
          <w:rFonts w:ascii="Yu Mincho" w:eastAsia="Yu Mincho" w:hAnsi="Yu Mincho"/>
          <w:color w:val="1A1A1A"/>
          <w:sz w:val="21"/>
          <w:szCs w:val="21"/>
        </w:rPr>
        <w:t xml:space="preserve">です。</w:t>
      </w:r>
    </w:p>
    <w:p>
      <w:pPr>
        <w:spacing w:after="60" w:before="60" w:line="300"/>
      </w:pPr>
      <w:r>
        <w:rPr>
          <w:rFonts w:ascii="Yu Mincho" w:eastAsia="Yu Mincho" w:hAnsi="Yu Mincho"/>
          <w:color w:val="1A1A1A"/>
          <w:sz w:val="21"/>
          <w:szCs w:val="21"/>
        </w:rPr>
        <w:t xml:space="preserve">したがって、「楽しくなかった」「期待した雰囲気と違った」「相手が上手ではなかった」といった</w:t>
      </w:r>
      <w:r>
        <w:rPr>
          <w:rFonts w:ascii="Yu Mincho" w:eastAsia="Yu Mincho" w:hAnsi="Yu Mincho"/>
          <w:b/>
          <w:bCs/>
          <w:color w:val="1A1A1A"/>
          <w:sz w:val="21"/>
          <w:szCs w:val="21"/>
        </w:rPr>
        <w:t xml:space="preserve">主観的な満足の不足は、本項の対象になりません</w:t>
      </w:r>
      <w:r>
        <w:rPr>
          <w:rFonts w:ascii="Yu Mincho" w:eastAsia="Yu Mincho" w:hAnsi="Yu Mincho"/>
          <w:color w:val="1A1A1A"/>
          <w:sz w:val="21"/>
          <w:szCs w:val="21"/>
        </w:rPr>
        <w:t xml:space="preserve">。</w:t>
      </w:r>
    </w:p>
    <w:p>
      <w:pPr>
        <w:spacing w:after="60" w:before="60" w:line="300"/>
      </w:pPr>
      <w:r>
        <w:rPr>
          <w:rFonts w:ascii="Yu Mincho" w:eastAsia="Yu Mincho" w:hAnsi="Yu Mincho"/>
          <w:color w:val="1A1A1A"/>
          <w:sz w:val="21"/>
          <w:szCs w:val="21"/>
        </w:rPr>
        <w:t xml:space="preserve">判定するのは、</w:t>
      </w:r>
      <w:r>
        <w:rPr>
          <w:rFonts w:ascii="Yu Mincho" w:eastAsia="Yu Mincho" w:hAnsi="Yu Mincho"/>
          <w:b/>
          <w:bCs/>
          <w:color w:val="1A1A1A"/>
          <w:sz w:val="21"/>
          <w:szCs w:val="21"/>
        </w:rPr>
        <w:t xml:space="preserve">合意された提供態様の中核的要素が満たされたかどうか</w:t>
      </w:r>
      <w:r>
        <w:rPr>
          <w:rFonts w:ascii="Yu Mincho" w:eastAsia="Yu Mincho" w:hAnsi="Yu Mincho"/>
          <w:color w:val="1A1A1A"/>
          <w:sz w:val="21"/>
          <w:szCs w:val="21"/>
        </w:rPr>
        <w:t xml:space="preserve">です。</w:t>
      </w:r>
    </w:p>
    <w:p>
      <w:pPr>
        <w:keepNext/>
        <w:pBdr>
          <w:bottom w:val="single" w:color="B9B2A6" w:sz="6" w:space="4"/>
        </w:pBdr>
        <w:spacing w:after="140" w:before="320"/>
      </w:pPr>
      <w:r>
        <w:rPr>
          <w:rFonts w:ascii="Yu Gothic" w:eastAsia="Yu Gothic" w:hAnsi="Yu Gothic"/>
          <w:b/>
          <w:bCs/>
          <w:color w:val="1A1A1A"/>
          <w:sz w:val="24"/>
          <w:szCs w:val="24"/>
        </w:rPr>
        <w:t xml:space="preserve">3. 中核的要素 — 4つ</w:t>
      </w:r>
    </w:p>
    <w:p>
      <w:pPr>
        <w:spacing w:after="60" w:before="60" w:line="300"/>
      </w:pPr>
      <w:r>
        <w:rPr>
          <w:rFonts w:ascii="Yu Mincho" w:eastAsia="Yu Mincho" w:hAnsi="Yu Mincho"/>
          <w:color w:val="1A1A1A"/>
          <w:sz w:val="21"/>
          <w:szCs w:val="21"/>
        </w:rPr>
        <w:t xml:space="preserve">「著しく異なる」とは、次の中核的要素の</w:t>
      </w:r>
      <w:r>
        <w:rPr>
          <w:rFonts w:ascii="Yu Mincho" w:eastAsia="Yu Mincho" w:hAnsi="Yu Mincho"/>
          <w:b/>
          <w:bCs/>
          <w:color w:val="1A1A1A"/>
          <w:sz w:val="21"/>
          <w:szCs w:val="21"/>
        </w:rPr>
        <w:t xml:space="preserve">全部または重要部分の不履行が、客観的な資料で確認できる場合</w:t>
      </w:r>
      <w:r>
        <w:rPr>
          <w:rFonts w:ascii="Yu Mincho" w:eastAsia="Yu Mincho" w:hAnsi="Yu Mincho"/>
          <w:color w:val="1A1A1A"/>
          <w:sz w:val="21"/>
          <w:szCs w:val="21"/>
        </w:rPr>
        <w:t xml:space="preserve">をいいます。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要素</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判定の仕方</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時間</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開始・終了・実プレイ時間。システムの記録で客観的に判定します。量的な欠落は、</w:t>
            </w:r>
            <w:r>
              <w:rPr>
                <w:rFonts w:ascii="Yu Mincho" w:eastAsia="Yu Mincho" w:hAnsi="Yu Mincho"/>
                <w:b/>
                <w:bCs/>
                <w:color w:val="1A1A1A"/>
                <w:sz w:val="19"/>
                <w:szCs w:val="19"/>
              </w:rPr>
              <w:t xml:space="preserve">時間に応じた一部返還（按分）を原則</w:t>
            </w:r>
            <w:r>
              <w:rPr>
                <w:rFonts w:ascii="Yu Mincho" w:eastAsia="Yu Mincho" w:hAnsi="Yu Mincho"/>
                <w:color w:val="1A1A1A"/>
                <w:sz w:val="19"/>
                <w:szCs w:val="19"/>
              </w:rPr>
              <w:t xml:space="preserve">とします。回線不調が双方に責めのない場合も同様に按分します。</w:t>
            </w:r>
            <w:r>
              <w:rPr>
                <w:rFonts w:ascii="Yu Mincho" w:eastAsia="Yu Mincho" w:hAnsi="Yu Mincho"/>
                <w:b/>
                <w:bCs/>
                <w:color w:val="1A1A1A"/>
                <w:sz w:val="19"/>
                <w:szCs w:val="19"/>
              </w:rPr>
              <w:t xml:space="preserve">全部の返還は、まったく提供されなかった場合（無断欠席・開始に至らなかった場合）に限ります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本人性</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登録者本人によるプレイか。</w:t>
            </w:r>
            <w:r>
              <w:rPr>
                <w:rFonts w:ascii="Yu Mincho" w:eastAsia="Yu Mincho" w:hAnsi="Yu Mincho"/>
                <w:b/>
                <w:bCs/>
                <w:color w:val="1A1A1A"/>
                <w:sz w:val="19"/>
                <w:szCs w:val="19"/>
              </w:rPr>
              <w:t xml:space="preserve">なりすまし・別人の操作は常に該当</w:t>
            </w:r>
            <w:r>
              <w:rPr>
                <w:rFonts w:ascii="Yu Mincho" w:eastAsia="Yu Mincho" w:hAnsi="Yu Mincho"/>
                <w:color w:val="1A1A1A"/>
                <w:sz w:val="19"/>
                <w:szCs w:val="19"/>
              </w:rPr>
              <w:t xml:space="preserve">し、全額を返還します。無断欠席も同様です（第9条第1項・第3項）</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③</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対象</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合意したゲーム・モードか。ただし</w:t>
            </w:r>
            <w:r>
              <w:rPr>
                <w:rFonts w:ascii="Yu Mincho" w:eastAsia="Yu Mincho" w:hAnsi="Yu Mincho"/>
                <w:b/>
                <w:bCs/>
                <w:color w:val="1A1A1A"/>
                <w:sz w:val="19"/>
                <w:szCs w:val="19"/>
              </w:rPr>
              <w:t xml:space="preserve">事後に双方が合意して変更した場合は該当しません</w:t>
            </w:r>
            <w:r>
              <w:rPr>
                <w:rFonts w:ascii="Yu Mincho" w:eastAsia="Yu Mincho" w:hAnsi="Yu Mincho"/>
                <w:color w:val="1A1A1A"/>
                <w:sz w:val="19"/>
                <w:szCs w:val="19"/>
              </w:rPr>
              <w:t xml:space="preserve">（合意の変更）。トークの履歴で確認します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④</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態様</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募集文・プロフィール・事前のやり取りで</w:t>
            </w:r>
            <w:r>
              <w:rPr>
                <w:rFonts w:ascii="Yu Mincho" w:eastAsia="Yu Mincho" w:hAnsi="Yu Mincho"/>
                <w:b/>
                <w:bCs/>
                <w:color w:val="1A1A1A"/>
                <w:sz w:val="19"/>
                <w:szCs w:val="19"/>
              </w:rPr>
              <w:t xml:space="preserve">明示的に約束された事項</w:t>
            </w:r>
            <w:r>
              <w:rPr>
                <w:rFonts w:ascii="Yu Mincho" w:eastAsia="Yu Mincho" w:hAnsi="Yu Mincho"/>
                <w:color w:val="1A1A1A"/>
                <w:sz w:val="19"/>
                <w:szCs w:val="19"/>
              </w:rPr>
              <w:t xml:space="preserve">（「ボイスチャットで会話しながら」「初心者に教えながら」等）。</w:t>
            </w:r>
            <w:r>
              <w:rPr>
                <w:rFonts w:ascii="Yu Mincho" w:eastAsia="Yu Mincho" w:hAnsi="Yu Mincho"/>
                <w:b/>
                <w:bCs/>
                <w:color w:val="1A1A1A"/>
                <w:sz w:val="19"/>
                <w:szCs w:val="19"/>
              </w:rPr>
              <w:t xml:space="preserve">約束の存否</w:t>
            </w:r>
            <w:r>
              <w:rPr>
                <w:rFonts w:ascii="Yu Mincho" w:eastAsia="Yu Mincho" w:hAnsi="Yu Mincho"/>
                <w:color w:val="1A1A1A"/>
                <w:sz w:val="19"/>
                <w:szCs w:val="19"/>
              </w:rPr>
              <w:t xml:space="preserve">で切り分けます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⑤</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共同プレイの実体</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④の約束の有無にかかわらず、</w:t>
            </w:r>
            <w:r>
              <w:rPr>
                <w:rFonts w:ascii="Yu Mincho" w:eastAsia="Yu Mincho" w:hAnsi="Yu Mincho"/>
                <w:b/>
                <w:bCs/>
                <w:color w:val="1A1A1A"/>
                <w:sz w:val="19"/>
                <w:szCs w:val="19"/>
              </w:rPr>
              <w:t xml:space="preserve">社会通念上「一緒に遊んだ」と評価できない態様</w:t>
            </w:r>
            <w:r>
              <w:rPr>
                <w:rFonts w:ascii="Yu Mincho" w:eastAsia="Yu Mincho" w:hAnsi="Yu Mincho"/>
                <w:color w:val="1A1A1A"/>
                <w:sz w:val="19"/>
                <w:szCs w:val="19"/>
              </w:rPr>
              <w:t xml:space="preserve">（下記）。この要素だけは、何も約束していなくても該当し得ます</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④について — 「終始無言だった」の扱い</w:t>
      </w:r>
    </w:p>
    <w:p>
      <w:pPr>
        <w:spacing w:after="60" w:before="60" w:line="300"/>
      </w:pPr>
      <w:r>
        <w:rPr>
          <w:rFonts w:ascii="Yu Mincho" w:eastAsia="Yu Mincho" w:hAnsi="Yu Mincho"/>
          <w:color w:val="1A1A1A"/>
          <w:sz w:val="21"/>
          <w:szCs w:val="21"/>
        </w:rPr>
        <w:t xml:space="preserve">プロフィール・募集文・事前のトークにおいて</w:t>
      </w:r>
      <w:r>
        <w:rPr>
          <w:rFonts w:ascii="Yu Mincho" w:eastAsia="Yu Mincho" w:hAnsi="Yu Mincho"/>
          <w:b/>
          <w:bCs/>
          <w:color w:val="1A1A1A"/>
          <w:sz w:val="21"/>
          <w:szCs w:val="21"/>
        </w:rPr>
        <w:t xml:space="preserve">会話を伴うプレイが明示的に掲げられていた場合</w:t>
      </w:r>
      <w:r>
        <w:rPr>
          <w:rFonts w:ascii="Yu Mincho" w:eastAsia="Yu Mincho" w:hAnsi="Yu Mincho"/>
          <w:color w:val="1A1A1A"/>
          <w:sz w:val="21"/>
          <w:szCs w:val="21"/>
        </w:rPr>
        <w:t xml:space="preserve">に、客観的な資料（ボイスチャットの使用記録、トークの履歴等）から</w:t>
      </w:r>
      <w:r>
        <w:rPr>
          <w:rFonts w:ascii="Yu Mincho" w:eastAsia="Yu Mincho" w:hAnsi="Yu Mincho"/>
          <w:b/>
          <w:bCs/>
          <w:color w:val="1A1A1A"/>
          <w:sz w:val="21"/>
          <w:szCs w:val="21"/>
        </w:rPr>
        <w:t xml:space="preserve">実質的な交流が皆無であったと認められるとき</w:t>
      </w:r>
      <w:r>
        <w:rPr>
          <w:rFonts w:ascii="Yu Mincho" w:eastAsia="Yu Mincho" w:hAnsi="Yu Mincho"/>
          <w:color w:val="1A1A1A"/>
          <w:sz w:val="21"/>
          <w:szCs w:val="21"/>
        </w:rPr>
        <w:t xml:space="preserve">に限り、該当し得ます。</w:t>
      </w:r>
    </w:p>
    <w:p>
      <w:pPr>
        <w:spacing w:after="60" w:before="60" w:line="300"/>
      </w:pPr>
      <w:r>
        <w:rPr>
          <w:rFonts w:ascii="Yu Mincho" w:eastAsia="Yu Mincho" w:hAnsi="Yu Mincho"/>
          <w:color w:val="1A1A1A"/>
          <w:sz w:val="21"/>
          <w:szCs w:val="21"/>
        </w:rPr>
        <w:t xml:space="preserve">単に会話が弾まなかった、期待した雰囲気と違った、プレイが上手でなかったといった</w:t>
      </w:r>
      <w:r>
        <w:rPr>
          <w:rFonts w:ascii="Yu Mincho" w:eastAsia="Yu Mincho" w:hAnsi="Yu Mincho"/>
          <w:b/>
          <w:bCs/>
          <w:color w:val="1A1A1A"/>
          <w:sz w:val="21"/>
          <w:szCs w:val="21"/>
        </w:rPr>
        <w:t xml:space="preserve">主観的な満足の不足は該当しません</w:t>
      </w:r>
      <w:r>
        <w:rPr>
          <w:rFonts w:ascii="Yu Mincho" w:eastAsia="Yu Mincho" w:hAnsi="Yu Mincho"/>
          <w:color w:val="1A1A1A"/>
          <w:sz w:val="21"/>
          <w:szCs w:val="21"/>
        </w:rPr>
        <w:t xml:space="preserve">。</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〔※この「約束ベース」の切り分けは、結果を保証しない役務の債務不履行判断と同じ構造で、</w:t>
      </w:r>
      <w:r>
        <w:rPr>
          <w:rFonts w:ascii="Yu Gothic" w:eastAsia="Yu Gothic" w:hAnsi="Yu Gothic"/>
          <w:b/>
          <w:bCs/>
          <w:color w:val="4A4A4A"/>
          <w:sz w:val="17"/>
          <w:szCs w:val="17"/>
        </w:rPr>
        <w:t xml:space="preserve">ピタメイトに誠実な履行を求めつつ品質保証には踏み込まない</w:t>
      </w:r>
      <w:r>
        <w:rPr>
          <w:rFonts w:ascii="Yu Gothic" w:eastAsia="Yu Gothic" w:hAnsi="Yu Gothic"/>
          <w:color w:val="4A4A4A"/>
          <w:sz w:val="17"/>
          <w:szCs w:val="17"/>
        </w:rPr>
        <w:t xml:space="preserve">線です。恒久的な制約（相殺・控除を「品質への不満」型に及ぼさない）とも整合します。〕</w:t>
      </w:r>
    </w:p>
    <w:p>
      <w:pPr>
        <w:keepNext/>
        <w:spacing w:after="100" w:before="240"/>
      </w:pPr>
      <w:r>
        <w:rPr>
          <w:rFonts w:ascii="Yu Gothic" w:eastAsia="Yu Gothic" w:hAnsi="Yu Gothic"/>
          <w:b/>
          <w:bCs/>
          <w:color w:val="1A1A1A"/>
          <w:sz w:val="21"/>
          <w:szCs w:val="21"/>
        </w:rPr>
        <w:t xml:space="preserve">⑤について — 何も約束していなくても該当する下限</w:t>
      </w:r>
    </w:p>
    <w:p>
      <w:pPr>
        <w:spacing w:after="60" w:before="60" w:line="300"/>
      </w:pPr>
      <w:r>
        <w:rPr>
          <w:rFonts w:ascii="Yu Mincho" w:eastAsia="Yu Mincho" w:hAnsi="Yu Mincho"/>
          <w:b/>
          <w:bCs/>
          <w:color w:val="1A1A1A"/>
          <w:sz w:val="21"/>
          <w:szCs w:val="21"/>
        </w:rPr>
        <w:t xml:space="preserve">「無言であること」自体は該当しません。</w:t>
      </w:r>
      <w:r>
        <w:rPr>
          <w:rFonts w:ascii="Yu Mincho" w:eastAsia="Yu Mincho" w:hAnsi="Yu Mincho"/>
          <w:color w:val="1A1A1A"/>
          <w:sz w:val="21"/>
          <w:szCs w:val="21"/>
        </w:rPr>
        <w:t xml:space="preserve"> 黙々と協力プレイをするのは、この役務の正常な形のひとつです。</w:t>
      </w:r>
    </w:p>
    <w:p>
      <w:pPr>
        <w:spacing w:after="60" w:before="60" w:line="300"/>
      </w:pPr>
      <w:r>
        <w:rPr>
          <w:rFonts w:ascii="Yu Mincho" w:eastAsia="Yu Mincho" w:hAnsi="Yu Mincho"/>
          <w:color w:val="1A1A1A"/>
          <w:sz w:val="21"/>
          <w:szCs w:val="21"/>
        </w:rPr>
        <w:t xml:space="preserve">該当するのは、</w:t>
      </w:r>
      <w:r>
        <w:rPr>
          <w:rFonts w:ascii="Yu Mincho" w:eastAsia="Yu Mincho" w:hAnsi="Yu Mincho"/>
          <w:b/>
          <w:bCs/>
          <w:color w:val="1A1A1A"/>
          <w:sz w:val="21"/>
          <w:szCs w:val="21"/>
        </w:rPr>
        <w:t xml:space="preserve">チャット・ゲーム内の合図（ピン等）・ゲーム内の行動を含めて一切の応答がなく、共同でプレイした実体を欠く</w:t>
      </w:r>
      <w:r>
        <w:rPr>
          <w:rFonts w:ascii="Yu Mincho" w:eastAsia="Yu Mincho" w:hAnsi="Yu Mincho"/>
          <w:color w:val="1A1A1A"/>
          <w:sz w:val="21"/>
          <w:szCs w:val="21"/>
        </w:rPr>
        <w:t xml:space="preserve">と認められる場合に限ります。典型的には、参加はしているが</w:t>
      </w:r>
      <w:r>
        <w:rPr>
          <w:rFonts w:ascii="Yu Mincho" w:eastAsia="Yu Mincho" w:hAnsi="Yu Mincho"/>
          <w:b/>
          <w:bCs/>
          <w:color w:val="1A1A1A"/>
          <w:sz w:val="21"/>
          <w:szCs w:val="21"/>
        </w:rPr>
        <w:t xml:space="preserve">操作をせずに放置されていた</w:t>
      </w:r>
      <w:r>
        <w:rPr>
          <w:rFonts w:ascii="Yu Mincho" w:eastAsia="Yu Mincho" w:hAnsi="Yu Mincho"/>
          <w:color w:val="1A1A1A"/>
          <w:sz w:val="21"/>
          <w:szCs w:val="21"/>
        </w:rPr>
        <w:t xml:space="preserve">場合です。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〔※⑤は</w:t>
      </w:r>
      <w:r>
        <w:rPr>
          <w:rFonts w:ascii="Yu Gothic" w:eastAsia="Yu Gothic" w:hAnsi="Yu Gothic"/>
          <w:b/>
          <w:bCs/>
          <w:color w:val="4A4A4A"/>
          <w:sz w:val="17"/>
          <w:szCs w:val="17"/>
        </w:rPr>
        <w:t xml:space="preserve">2026-08-05の弁護士回答（論点D(b)）により追加</w:t>
      </w:r>
      <w:r>
        <w:rPr>
          <w:rFonts w:ascii="Yu Gothic" w:eastAsia="Yu Gothic" w:hAnsi="Yu Gothic"/>
          <w:color w:val="4A4A4A"/>
          <w:sz w:val="17"/>
          <w:szCs w:val="17"/>
        </w:rPr>
        <w:t xml:space="preserve">しました。従前は④の「約束ベース」しか置いておらず、</w:t>
      </w:r>
      <w:r>
        <w:rPr>
          <w:rFonts w:ascii="Yu Gothic" w:eastAsia="Yu Gothic" w:hAnsi="Yu Gothic"/>
          <w:b/>
          <w:bCs/>
          <w:color w:val="4A4A4A"/>
          <w:sz w:val="17"/>
          <w:szCs w:val="17"/>
        </w:rPr>
        <w:t xml:space="preserve">何も約束していないピタメイトが最初から最後まで放置していた場合を拾えません</w:t>
      </w:r>
      <w:r>
        <w:rPr>
          <w:rFonts w:ascii="Yu Gothic" w:eastAsia="Yu Gothic" w:hAnsi="Yu Gothic"/>
          <w:color w:val="4A4A4A"/>
          <w:sz w:val="17"/>
          <w:szCs w:val="17"/>
        </w:rPr>
        <w:t xml:space="preserve">でした。</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「『無言』自体は該当せず（黙々と協力プレイするスタイルは正常な役務です）、</w:t>
      </w:r>
      <w:r>
        <w:rPr>
          <w:rFonts w:ascii="Yu Gothic" w:eastAsia="Yu Gothic" w:hAnsi="Yu Gothic"/>
          <w:b/>
          <w:bCs/>
          <w:color w:val="4A4A4A"/>
          <w:sz w:val="17"/>
          <w:szCs w:val="17"/>
        </w:rPr>
        <w:t xml:space="preserve">チャット・ピン・ゲーム内行動を含む一切の応答がなく、共同プレイの実体を欠く場合</w:t>
      </w:r>
      <w:r>
        <w:rPr>
          <w:rFonts w:ascii="Yu Gothic" w:eastAsia="Yu Gothic" w:hAnsi="Yu Gothic"/>
          <w:color w:val="4A4A4A"/>
          <w:sz w:val="17"/>
          <w:szCs w:val="17"/>
        </w:rPr>
        <w:t xml:space="preserve">に限り該当。逆にいえば『盛り上がらなかった』『下手だった』等の主観的品質への不満は該当しない、と</w:t>
      </w:r>
      <w:r>
        <w:rPr>
          <w:rFonts w:ascii="Yu Gothic" w:eastAsia="Yu Gothic" w:hAnsi="Yu Gothic"/>
          <w:b/>
          <w:bCs/>
          <w:color w:val="4A4A4A"/>
          <w:sz w:val="17"/>
          <w:szCs w:val="17"/>
        </w:rPr>
        <w:t xml:space="preserve">非該当例を明記する</w:t>
      </w:r>
      <w:r>
        <w:rPr>
          <w:rFonts w:ascii="Yu Gothic" w:eastAsia="Yu Gothic" w:hAnsi="Yu Gothic"/>
          <w:color w:val="4A4A4A"/>
          <w:sz w:val="17"/>
          <w:szCs w:val="17"/>
        </w:rPr>
        <w:t xml:space="preserve">ことが、恒久的制約（相殺を品質不満型に及ぼさない）の防波堤にもなる。」</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下限を1つ置くことと、品質を保証することは別</w:t>
      </w:r>
      <w:r>
        <w:rPr>
          <w:rFonts w:ascii="Yu Gothic" w:eastAsia="Yu Gothic" w:hAnsi="Yu Gothic"/>
          <w:color w:val="4A4A4A"/>
          <w:sz w:val="17"/>
          <w:szCs w:val="17"/>
        </w:rPr>
        <w:t xml:space="preserve">です。⑤は「一緒に遊ぶ時間」という役務の最低限の輪郭にすぎず、面白さや上達を約束するものではありません。〕</w:t>
      </w:r>
    </w:p>
    <w:p>
      <w:pPr>
        <w:keepNext/>
        <w:pBdr>
          <w:bottom w:val="single" w:color="B9B2A6" w:sz="6" w:space="4"/>
        </w:pBdr>
        <w:spacing w:after="140" w:before="320"/>
      </w:pPr>
      <w:r>
        <w:rPr>
          <w:rFonts w:ascii="Yu Gothic" w:eastAsia="Yu Gothic" w:hAnsi="Yu Gothic"/>
          <w:b/>
          <w:bCs/>
          <w:color w:val="1A1A1A"/>
          <w:sz w:val="24"/>
          <w:szCs w:val="24"/>
        </w:rPr>
        <w:t xml:space="preserve">4. 判断の留保</w:t>
      </w:r>
    </w:p>
    <w:p>
      <w:pPr>
        <w:spacing w:after="60" w:before="60" w:line="300"/>
        <w:ind w:left="396" w:hanging="396"/>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本ガイドラインに掲げる事項は、典型例の例示であり、これに限られません。</w:t>
      </w:r>
      <w:r>
        <w:rPr>
          <w:rFonts w:ascii="Yu Mincho" w:eastAsia="Yu Mincho" w:hAnsi="Yu Mincho"/>
          <w:color w:val="1A1A1A"/>
          <w:sz w:val="21"/>
          <w:szCs w:val="21"/>
        </w:rPr>
        <w:t xml:space="preserve"> これに該当しない場合でも、個別の事情により判断することがあります。</w:t>
      </w:r>
    </w:p>
    <w:p>
      <w:pPr>
        <w:spacing w:after="60" w:before="60" w:line="300"/>
        <w:ind w:left="396" w:hanging="396"/>
      </w:pPr>
      <w:r>
        <w:rPr>
          <w:rFonts w:ascii="Yu Mincho" w:eastAsia="Yu Mincho" w:hAnsi="Yu Mincho"/>
          <w:color w:val="1A1A1A"/>
          <w:sz w:val="21"/>
          <w:szCs w:val="21"/>
        </w:rPr>
        <w:t xml:space="preserve">2. 最終的には、</w:t>
      </w:r>
      <w:r>
        <w:rPr>
          <w:rFonts w:ascii="Yu Mincho" w:eastAsia="Yu Mincho" w:hAnsi="Yu Mincho"/>
          <w:b/>
          <w:bCs/>
          <w:color w:val="1A1A1A"/>
          <w:sz w:val="21"/>
          <w:szCs w:val="21"/>
        </w:rPr>
        <w:t xml:space="preserve">双方から聴取した事実と客観的な資料に基づき、当社が合理的に判断</w:t>
      </w:r>
      <w:r>
        <w:rPr>
          <w:rFonts w:ascii="Yu Mincho" w:eastAsia="Yu Mincho" w:hAnsi="Yu Mincho"/>
          <w:color w:val="1A1A1A"/>
          <w:sz w:val="21"/>
          <w:szCs w:val="21"/>
        </w:rPr>
        <w:t xml:space="preserve">します。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〔※この2つの留保により、事前公表による自己拘束は「</w:t>
      </w:r>
      <w:r>
        <w:rPr>
          <w:rFonts w:ascii="Yu Gothic" w:eastAsia="Yu Gothic" w:hAnsi="Yu Gothic"/>
          <w:b/>
          <w:bCs/>
          <w:color w:val="4A4A4A"/>
          <w:sz w:val="17"/>
          <w:szCs w:val="17"/>
        </w:rPr>
        <w:t xml:space="preserve">公表した基準から不合理に逸脱しない</w:t>
      </w:r>
      <w:r>
        <w:rPr>
          <w:rFonts w:ascii="Yu Gothic" w:eastAsia="Yu Gothic" w:hAnsi="Yu Gothic"/>
          <w:color w:val="4A4A4A"/>
          <w:sz w:val="17"/>
          <w:szCs w:val="17"/>
        </w:rPr>
        <w:t xml:space="preserve">」という望ましい水準に収まります（弁護士）。逆に基準なき個別判断を積み重ねるほうが、後日まとめて恣意的運用として攻撃される危険が大きいとのことです。〕</w:t>
      </w:r>
    </w:p>
    <w:p>
      <w:pPr>
        <w:keepNext/>
        <w:pBdr>
          <w:bottom w:val="single" w:color="B9B2A6" w:sz="6" w:space="4"/>
        </w:pBdr>
        <w:spacing w:after="140" w:before="320"/>
      </w:pPr>
      <w:r>
        <w:rPr>
          <w:rFonts w:ascii="Yu Gothic" w:eastAsia="Yu Gothic" w:hAnsi="Yu Gothic"/>
          <w:b/>
          <w:bCs/>
          <w:color w:val="1A1A1A"/>
          <w:sz w:val="24"/>
          <w:szCs w:val="24"/>
        </w:rPr>
        <w:t xml:space="preserve">5. 事前に公表する意義</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〔※内部メモ。利用者向けの本文ではありません。</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1. 第9条第4項の返還判断が</w:t>
      </w:r>
      <w:r>
        <w:rPr>
          <w:rFonts w:ascii="Yu Gothic" w:eastAsia="Yu Gothic" w:hAnsi="Yu Gothic"/>
          <w:b/>
          <w:bCs/>
          <w:color w:val="4A4A4A"/>
          <w:sz w:val="17"/>
          <w:szCs w:val="17"/>
        </w:rPr>
        <w:t xml:space="preserve">恣意的でないことの裏づけ</w:t>
      </w:r>
      <w:r>
        <w:rPr>
          <w:rFonts w:ascii="Yu Gothic" w:eastAsia="Yu Gothic" w:hAnsi="Yu Gothic"/>
          <w:color w:val="4A4A4A"/>
          <w:sz w:val="17"/>
          <w:szCs w:val="17"/>
        </w:rPr>
        <w:t xml:space="preserve">。消費者契約法10条・信義則の評価において、基準の事前公表と基準に沿った運用の記録は</w:t>
      </w:r>
      <w:r>
        <w:rPr>
          <w:rFonts w:ascii="Yu Gothic" w:eastAsia="Yu Gothic" w:hAnsi="Yu Gothic"/>
          <w:b/>
          <w:bCs/>
          <w:color w:val="4A4A4A"/>
          <w:sz w:val="17"/>
          <w:szCs w:val="17"/>
        </w:rPr>
        <w:t xml:space="preserve">事業者側の最も有効な防御資料</w:t>
      </w:r>
      <w:r>
        <w:rPr>
          <w:rFonts w:ascii="Yu Gothic" w:eastAsia="Yu Gothic" w:hAnsi="Yu Gothic"/>
          <w:color w:val="4A4A4A"/>
          <w:sz w:val="17"/>
          <w:szCs w:val="17"/>
        </w:rPr>
        <w:t xml:space="preserve">2. 紛争の事前抑止と、チャージバック発生時の</w:t>
      </w:r>
      <w:r>
        <w:rPr>
          <w:rFonts w:ascii="Yu Gothic" w:eastAsia="Yu Gothic" w:hAnsi="Yu Gothic"/>
          <w:b/>
          <w:bCs/>
          <w:color w:val="4A4A4A"/>
          <w:sz w:val="17"/>
          <w:szCs w:val="17"/>
        </w:rPr>
        <w:t xml:space="preserve">カード会社・決済代行への説明資料</w:t>
      </w:r>
      <w:r>
        <w:rPr>
          <w:rFonts w:ascii="Yu Gothic" w:eastAsia="Yu Gothic" w:hAnsi="Yu Gothic"/>
          <w:color w:val="4A4A4A"/>
          <w:sz w:val="17"/>
          <w:szCs w:val="17"/>
        </w:rPr>
        <w:t xml:space="preserve">3. 「何が約束された役務か」の画定による、</w:t>
      </w:r>
      <w:r>
        <w:rPr>
          <w:rFonts w:ascii="Yu Gothic" w:eastAsia="Yu Gothic" w:hAnsi="Yu Gothic"/>
          <w:b/>
          <w:bCs/>
          <w:color w:val="4A4A4A"/>
          <w:sz w:val="17"/>
          <w:szCs w:val="17"/>
        </w:rPr>
        <w:t xml:space="preserve">特商法・景品表示法上の表示との整合</w:t>
      </w:r>
      <w:r>
        <w:rPr>
          <w:rFonts w:ascii="Yu Gothic" w:eastAsia="Yu Gothic" w:hAnsi="Yu Gothic"/>
          <w:color w:val="4A4A4A"/>
          <w:sz w:val="17"/>
          <w:szCs w:val="17"/>
        </w:rPr>
        <w:t xml:space="preserve">4. ピタメイト側の予見可能性。報酬控除の基準の明示は、</w:t>
      </w:r>
      <w:r>
        <w:rPr>
          <w:rFonts w:ascii="Yu Gothic" w:eastAsia="Yu Gothic" w:hAnsi="Yu Gothic"/>
          <w:b/>
          <w:bCs/>
          <w:color w:val="4A4A4A"/>
          <w:sz w:val="17"/>
          <w:szCs w:val="17"/>
        </w:rPr>
        <w:t xml:space="preserve">第9条第4の2項の控除の許容性を支える</w:t>
      </w:r>
      <w:r>
        <w:rPr>
          <w:rFonts w:ascii="Yu Gothic" w:eastAsia="Yu Gothic" w:hAnsi="Yu Gothic"/>
          <w:color w:val="4A4A4A"/>
          <w:sz w:val="17"/>
          <w:szCs w:val="17"/>
        </w:rPr>
        <w:t xml:space="preserve">〕</w:t>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役務提供に関するガイドライン　注記付き（内部・確認用）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役務提供に関するガイドライン</dc:title>
  <dc:creator>Type&amp;Co</dc:creator>
  <dc:description>注記付き（内部・確認用）</dc:description>
  <cp:lastModifiedBy>Un-named</cp:lastModifiedBy>
  <cp:revision>1</cp:revision>
  <dcterms:created xsi:type="dcterms:W3CDTF">2026-08-06T00:16:29.480Z</dcterms:created>
  <dcterms:modified xsi:type="dcterms:W3CDTF">2026-08-06T00:16:29.480Z</dcterms:modified>
</cp:coreProperties>
</file>

<file path=docProps/custom.xml><?xml version="1.0" encoding="utf-8"?>
<Properties xmlns="http://schemas.openxmlformats.org/officeDocument/2006/custom-properties" xmlns:vt="http://schemas.openxmlformats.org/officeDocument/2006/docPropsVTypes"/>
</file>