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Yu Gothic" w:eastAsia="Yu Gothic" w:hAnsi="Yu Gothic"/>
          <w:b/>
          <w:bCs/>
          <w:color w:val="1A1A1A"/>
          <w:sz w:val="34"/>
          <w:szCs w:val="34"/>
        </w:rPr>
        <w:t xml:space="preserve">プレイの内容が約束と違ったとき（運用例）</w:t>
      </w:r>
    </w:p>
    <w:p>
      <w:pPr>
        <w:spacing w:after="60" w:before="60" w:line="300"/>
      </w:pPr>
      <w:r>
        <w:rPr>
          <w:rFonts w:ascii="Yu Mincho" w:eastAsia="Yu Mincho" w:hAnsi="Yu Mincho"/>
          <w:color w:val="1A1A1A"/>
          <w:sz w:val="21"/>
          <w:szCs w:val="21"/>
        </w:rPr>
        <w:t xml:space="preserve">最終更新: 2026-08-04</w:t>
      </w:r>
    </w:p>
    <w:p>
      <w:pPr>
        <w:pBdr>
          <w:left w:val="single" w:color="B9B2A6" w:sz="12" w:space="6"/>
        </w:pBdr>
        <w:spacing w:after="40" w:before="140" w:line="290"/>
        <w:ind w:left="283"/>
      </w:pP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この文書は「ヘルプ・運用例」であり、利用規約の一部ではありません。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判断の枠組みは「役務提供に関するガイドライン」に定めており、そちらが規約の一部です（利用規約第1条第2項）。ここに挙げるのは、その枠組みを実際の場面に当てはめた</w:t>
      </w: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例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です。</w:t>
      </w:r>
    </w:p>
    <w:p>
      <w:pPr>
        <w:pBdr>
          <w:left w:val="single" w:color="B9B2A6" w:sz="12" w:space="6"/>
        </w:pBdr>
        <w:spacing w:after="140" w:before="40" w:line="290"/>
        <w:ind w:left="283"/>
      </w:pPr>
      <w:r>
        <w:rPr>
          <w:rFonts w:ascii="Yu Mincho" w:eastAsia="Yu Mincho" w:hAnsi="Yu Mincho"/>
          <w:color w:val="1A1A1A"/>
          <w:sz w:val="20"/>
          <w:szCs w:val="20"/>
        </w:rPr>
        <w:t xml:space="preserve">〔※⚠️ </w:t>
      </w: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この文書のタイトルに「ガイドライン」の語を使わないこと。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 規約第1条2項は「ガイドライン」の名称の文書を自動的に規約へ取り込むため、名称を変えると、事例を1件追加・修正するたびに第15条の規約変更手続（不利益変更なら2週間以上前の周知）が必要になります。事例の追補は</w:t>
      </w: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規約の変更ではなく、既存の枠組みの解釈の明確化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として運用します。2026-08-04の弁護士回答・論点D(c)。〕</w:t>
      </w:r>
    </w:p>
    <w:p>
      <w:pPr>
        <w:pBdr>
          <w:bottom w:val="single" w:color="B9B2A6" w:sz="4" w:space="2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keepNext/>
        <w:pBdr>
          <w:bottom w:val="single" w:color="B9B2A6" w:sz="6" w:space="4"/>
        </w:pBdr>
        <w:spacing w:after="140" w:before="320"/>
      </w:pPr>
      <w:r>
        <w:rPr>
          <w:rFonts w:ascii="Yu Gothic" w:eastAsia="Yu Gothic" w:hAnsi="Yu Gothic"/>
          <w:b/>
          <w:bCs/>
          <w:color w:val="1A1A1A"/>
          <w:sz w:val="24"/>
          <w:szCs w:val="24"/>
        </w:rPr>
        <w:t xml:space="preserve">はじめに — 「楽しくなかった」は対象になりません</w:t>
      </w:r>
    </w:p>
    <w:p>
      <w:pPr>
        <w:spacing w:after="60" w:before="60" w:line="300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ピタメイトが提供するのは「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一緒にゲームを遊ぶ時間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」です。ゲームの結果や、楽しさそのものをお約束するものではありません。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・「思ったより楽しくなかった」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・「相手があまり上手ではなかった」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・「会話が弾まなかった」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・「期待していた雰囲気と違った」</w:t>
      </w:r>
    </w:p>
    <w:p>
      <w:pPr>
        <w:spacing w:after="60" w:before="60" w:line="300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こうした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感じ方の問題は、返還の対象になりません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。プレイの前に相手のプロフィールやレビューをよくご覧いただき、気になることは事前にトークで確認してください。</w:t>
      </w:r>
    </w:p>
    <w:p>
      <w:pPr>
        <w:spacing w:after="60" w:before="60" w:line="300"/>
      </w:pPr>
      <w:r>
        <w:rPr>
          <w:rFonts w:ascii="Yu Mincho" w:eastAsia="Yu Mincho" w:hAnsi="Yu Mincho"/>
          <w:color w:val="1A1A1A"/>
          <w:sz w:val="21"/>
          <w:szCs w:val="21"/>
        </w:rPr>
        <w:t xml:space="preserve">一方で、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約束された内容そのものが果たされなかった場合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は、ご相談ください。以下でその線引きを説明します。</w:t>
      </w:r>
    </w:p>
    <w:p>
      <w:pPr>
        <w:keepNext/>
        <w:pBdr>
          <w:bottom w:val="single" w:color="B9B2A6" w:sz="6" w:space="4"/>
        </w:pBdr>
        <w:spacing w:after="140" w:before="320"/>
      </w:pPr>
      <w:r>
        <w:rPr>
          <w:rFonts w:ascii="Yu Gothic" w:eastAsia="Yu Gothic" w:hAnsi="Yu Gothic"/>
          <w:b/>
          <w:bCs/>
          <w:color w:val="1A1A1A"/>
          <w:sz w:val="24"/>
          <w:szCs w:val="24"/>
        </w:rPr>
        <w:t xml:space="preserve">見るのは4つ</w:t>
      </w:r>
    </w:p>
    <w:tbl>
      <w:tblPr>
        <w:tblW w:type="dxa" w:w="94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3"/>
        <w:gridCol w:w="5458"/>
      </w:tblGrid>
      <w:tr>
        <w:trPr>
          <w:tblHeader/>
        </w:trPr>
        <w:tc>
          <w:tcPr>
            <w:tcW w:type="dxa" w:w="3953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5458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何を見るか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時間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予定した時間、一緒に遊べましたか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本人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プロフィールの本人がプレイしましたか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対象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約束したゲームを遊びましたか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約束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募集文やプロフィールに書かれていたことは守られましたか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keepNext/>
        <w:pBdr>
          <w:bottom w:val="single" w:color="B9B2A6" w:sz="6" w:space="4"/>
        </w:pBdr>
        <w:spacing w:after="140" w:before="320"/>
      </w:pPr>
      <w:r>
        <w:rPr>
          <w:rFonts w:ascii="Yu Gothic" w:eastAsia="Yu Gothic" w:hAnsi="Yu Gothic"/>
          <w:b/>
          <w:bCs/>
          <w:color w:val="1A1A1A"/>
          <w:sz w:val="24"/>
          <w:szCs w:val="24"/>
        </w:rPr>
        <w:t xml:space="preserve">ケース別</w:t>
      </w:r>
    </w:p>
    <w:p>
      <w:pPr>
        <w:keepNext/>
        <w:spacing w:after="100" w:before="240"/>
      </w:pPr>
      <w:r>
        <w:rPr>
          <w:rFonts w:ascii="Yu Gothic" w:eastAsia="Yu Gothic" w:hAnsi="Yu Gothic"/>
          <w:b/>
          <w:bCs/>
          <w:color w:val="1A1A1A"/>
          <w:sz w:val="21"/>
          <w:szCs w:val="21"/>
        </w:rPr>
        <w:t xml:space="preserve">全額をお返しするもの</w:t>
      </w:r>
    </w:p>
    <w:tbl>
      <w:tblPr>
        <w:tblW w:type="dxa" w:w="94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3"/>
        <w:gridCol w:w="5458"/>
      </w:tblGrid>
      <w:tr>
        <w:trPr>
          <w:tblHeader/>
        </w:trPr>
        <w:tc>
          <w:tcPr>
            <w:tcW w:type="dxa" w:w="3953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起きたこと</w:t>
            </w:r>
          </w:p>
        </w:tc>
        <w:tc>
          <w:tcPr>
            <w:tcW w:type="dxa" w:w="5458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ピタメイトが現れなかった（無断欠席）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時間がまったく提供されていません。システムの記録で判定でき、ご相談も不要です（自動で返還されます）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別の人がプレイしていた（なりすまし）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本人によるプレイは、このサービスの前提です。相手を選んで申し込む意味が失われます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開始できないまま終了時刻を迎えた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ピタメイト側の事情による場合。回線不調も含みます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keepNext/>
        <w:spacing w:after="100" w:before="240"/>
      </w:pPr>
      <w:r>
        <w:rPr>
          <w:rFonts w:ascii="Yu Gothic" w:eastAsia="Yu Gothic" w:hAnsi="Yu Gothic"/>
          <w:b/>
          <w:bCs/>
          <w:color w:val="1A1A1A"/>
          <w:sz w:val="21"/>
          <w:szCs w:val="21"/>
        </w:rPr>
        <w:t xml:space="preserve">時間に応じてお返しするもの（按分）</w:t>
      </w:r>
    </w:p>
    <w:tbl>
      <w:tblPr>
        <w:tblW w:type="dxa" w:w="94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3"/>
        <w:gridCol w:w="5458"/>
      </w:tblGrid>
      <w:tr>
        <w:trPr>
          <w:tblHeader/>
        </w:trPr>
        <w:tc>
          <w:tcPr>
            <w:tcW w:type="dxa" w:w="3953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起きたこと</w:t>
            </w:r>
          </w:p>
        </w:tc>
        <w:tc>
          <w:tcPr>
            <w:tcW w:type="dxa" w:w="5458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扱い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回線不調で、予定の半分しか一緒に遊べなかった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遊べなかった時間の分をお返しします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ピタメイトの都合で途中で終了した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同上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Bdr>
          <w:left w:val="single" w:color="B9B2A6" w:sz="12" w:space="6"/>
        </w:pBdr>
        <w:spacing w:after="40" w:before="140" w:line="290"/>
        <w:ind w:left="283"/>
      </w:pP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どちらが悪いとも言えない場合も、時間で按分します。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 回線の不調は、どちらのせいとも決められないことがほとんどです。「誰が悪いか」を突き止めてから決めるのではなく、</w:t>
      </w: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提供された時間の分だけお支払いいただく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という考え方にしています。</w:t>
      </w:r>
    </w:p>
    <w:p>
      <w:pPr>
        <w:pBdr>
          <w:left w:val="single" w:color="B9B2A6" w:sz="12" w:space="6"/>
        </w:pBdr>
        <w:spacing w:after="140" w:before="40" w:line="290"/>
        <w:ind w:left="283"/>
      </w:pPr>
      <w:r>
        <w:rPr>
          <w:rFonts w:ascii="Yu Mincho" w:eastAsia="Yu Mincho" w:hAnsi="Yu Mincho"/>
          <w:color w:val="1A1A1A"/>
          <w:sz w:val="20"/>
          <w:szCs w:val="20"/>
        </w:rPr>
        <w:t xml:space="preserve">〔※法的には危険負担の割り切り。事前に開示しておくことで、事後の恣意的判断という評価を避ける（弁護士・論点D(b)）。〕</w:t>
      </w:r>
    </w:p>
    <w:p>
      <w:pPr>
        <w:keepNext/>
        <w:spacing w:after="100" w:before="240"/>
      </w:pPr>
      <w:r>
        <w:rPr>
          <w:rFonts w:ascii="Yu Gothic" w:eastAsia="Yu Gothic" w:hAnsi="Yu Gothic"/>
          <w:b/>
          <w:bCs/>
          <w:color w:val="1A1A1A"/>
          <w:sz w:val="21"/>
          <w:szCs w:val="21"/>
        </w:rPr>
        <w:t xml:space="preserve">場合によるもの — 「約束」があったかで決まります</w:t>
      </w:r>
    </w:p>
    <w:tbl>
      <w:tblPr>
        <w:tblW w:type="dxa" w:w="94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起きたこと</w:t>
            </w:r>
          </w:p>
        </w:tc>
        <w:tc>
          <w:tcPr>
            <w:tcW w:type="dxa" w:w="3137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該当する場合</w:t>
            </w:r>
          </w:p>
        </w:tc>
        <w:tc>
          <w:tcPr>
            <w:tcW w:type="dxa" w:w="3137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該当しない場合</w:t>
            </w:r>
          </w:p>
        </w:tc>
      </w:tr>
      <w:tr>
        <w:trPr>
          <w:tblHeader w:val="false"/>
        </w:trPr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終始ほとんど会話がなかった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プロフィール・募集文・事前のトークで「</w:t>
            </w: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ボイスチャットで会話しながら</w:t>
            </w: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」等が明示されていて、記録から実質的な交流が皆無だったと確認できるとき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会話について何も約束していなかったとき。または、会話はあったが弾まなかったとき</w:t>
            </w:r>
          </w:p>
        </w:tc>
      </w:tr>
      <w:tr>
        <w:trPr>
          <w:tblHeader w:val="false"/>
        </w:trPr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教えてもらえなかった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「</w:t>
            </w: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初心者に教えます</w:t>
            </w: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」等が明示されていたのに、まったく応じなかったとき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特に約束していなかったとき</w:t>
            </w:r>
          </w:p>
        </w:tc>
      </w:tr>
      <w:tr>
        <w:trPr>
          <w:tblHeader w:val="false"/>
        </w:trPr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約束と違うゲームを遊んだ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ゲストが同意していないのに変更されたとき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プレイ中に双方が合意して変更したとき</w:t>
            </w: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（トークの履歴で確認します）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spacing w:after="60" w:before="60" w:line="300"/>
      </w:pP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「約束があったか」で切り分けます。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 ピタメイトの側も、募集文に書いていないことまで求められては困りますし、書いたことは守っていただく必要があります。</w:t>
      </w:r>
    </w:p>
    <w:p>
      <w:pPr>
        <w:keepNext/>
        <w:spacing w:after="100" w:before="240"/>
      </w:pPr>
      <w:r>
        <w:rPr>
          <w:rFonts w:ascii="Yu Gothic" w:eastAsia="Yu Gothic" w:hAnsi="Yu Gothic"/>
          <w:b/>
          <w:bCs/>
          <w:color w:val="1A1A1A"/>
          <w:sz w:val="21"/>
          <w:szCs w:val="21"/>
        </w:rPr>
        <w:t xml:space="preserve">対象にならないもの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・ゲームに負けた／思うような結果にならなかった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・相手のプレイが上手ではなかった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・性格や話し方が合わなかった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・自分の回線・機材の不調で遊べなかった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プレイ完了の確定から14日を過ぎてからのご相談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（利用規約第9条第4項）</w:t>
      </w:r>
    </w:p>
    <w:p>
      <w:pPr>
        <w:keepNext/>
        <w:pBdr>
          <w:bottom w:val="single" w:color="B9B2A6" w:sz="6" w:space="4"/>
        </w:pBdr>
        <w:spacing w:after="140" w:before="320"/>
      </w:pPr>
      <w:r>
        <w:rPr>
          <w:rFonts w:ascii="Yu Gothic" w:eastAsia="Yu Gothic" w:hAnsi="Yu Gothic"/>
          <w:b/>
          <w:bCs/>
          <w:color w:val="1A1A1A"/>
          <w:sz w:val="24"/>
          <w:szCs w:val="24"/>
        </w:rPr>
        <w:t xml:space="preserve">ご相談の流れ</w:t>
      </w:r>
    </w:p>
    <w:p>
      <w:pPr>
        <w:spacing w:after="60" w:before="60" w:line="300"/>
        <w:ind w:left="396" w:hanging="39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1. 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プレイ完了の確定から14日以内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に、お問い合わせ窓口へご連絡ください</w:t>
      </w:r>
    </w:p>
    <w:p>
      <w:pPr>
        <w:spacing w:after="60" w:before="60" w:line="300"/>
        <w:ind w:left="396" w:hanging="39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2. 何が起きたか、いつ・どの予約かをお知らせください</w:t>
      </w:r>
    </w:p>
    <w:p>
      <w:pPr>
        <w:spacing w:after="60" w:before="60" w:line="300"/>
        <w:ind w:left="396" w:hanging="39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3. 当社が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双方から事情をうかがいます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。片方の話だけで決めることはありません</w:t>
      </w:r>
    </w:p>
    <w:p>
      <w:pPr>
        <w:spacing w:after="60" w:before="60" w:line="300"/>
        <w:ind w:left="396" w:hanging="39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4. トークの履歴・プレイの記録などの客観的な資料とあわせて確認します</w:t>
      </w:r>
    </w:p>
    <w:p>
      <w:pPr>
        <w:spacing w:after="60" w:before="60" w:line="300"/>
        <w:ind w:left="396" w:hanging="39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5. 結果と、その理由をお伝えします</w:t>
      </w:r>
    </w:p>
    <w:p>
      <w:pPr>
        <w:spacing w:after="60" w:before="60" w:line="300"/>
      </w:pP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確認の内容と判断の理由は記録して保存します。</w:t>
      </w:r>
    </w:p>
    <w:p>
      <w:pPr>
        <w:keepNext/>
        <w:pBdr>
          <w:bottom w:val="single" w:color="B9B2A6" w:sz="6" w:space="4"/>
        </w:pBdr>
        <w:spacing w:after="140" w:before="320"/>
      </w:pPr>
      <w:r>
        <w:rPr>
          <w:rFonts w:ascii="Yu Gothic" w:eastAsia="Yu Gothic" w:hAnsi="Yu Gothic"/>
          <w:b/>
          <w:bCs/>
          <w:color w:val="1A1A1A"/>
          <w:sz w:val="24"/>
          <w:szCs w:val="24"/>
        </w:rPr>
        <w:t xml:space="preserve">この一覧について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・ここに挙げたのは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例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です。当てはまらない場合でも、個別の事情によって判断することがあります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・最終的には、双方からうかがった事実と客観的な資料に基づいて、当社が判断します</w:t>
      </w:r>
    </w:p>
    <w:sectPr>
      <w:headerReference w:type="default" r:id="rId7"/>
      <w:footerReference w:type="default" r:id="rId8"/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eastAsia="Yu Gothic" w:hAnsi="Yu Gothic"/>
        <w:color w:val="4A4A4A"/>
        <w:sz w:val="16"/>
        <w:szCs w:val="16"/>
      </w:rPr>
      <w:t xml:space="preserve">—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B2A6" w:sz="4" w:space="3"/>
      </w:pBdr>
      <w:spacing w:after="80"/>
      <w:jc w:val="right"/>
    </w:pPr>
    <w:r>
      <w:rPr>
        <w:rFonts w:ascii="Yu Gothic" w:eastAsia="Yu Gothic" w:hAnsi="Yu Gothic"/>
        <w:color w:val="4A4A4A"/>
        <w:sz w:val="16"/>
        <w:szCs w:val="16"/>
      </w:rPr>
      <w:t xml:space="preserve">プレイの内容が約束と違ったとき（運用例）　注記付き（内部・確認用）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プレイの内容が約束と違ったとき（運用例）</dc:title>
  <dc:creator>Type&amp;Co</dc:creator>
  <dc:description>注記付き（内部・確認用）</dc:description>
  <cp:lastModifiedBy>Un-named</cp:lastModifiedBy>
  <cp:revision>1</cp:revision>
  <dcterms:created xsi:type="dcterms:W3CDTF">2026-08-04T08:56:29.769Z</dcterms:created>
  <dcterms:modified xsi:type="dcterms:W3CDTF">2026-08-04T08:56:29.769Z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