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node tools/terms-to-docx.cjs docs/legal/terms-of-service-draft.md docs/legal/word</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氏名（個人事業主）：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〔※本条は、ユーザー間のギフト（投げ銭）機能に関する定めです。2026-07-22の弁護士見解（Q11）を反映し、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として設計しています。最終的な文言・換金の可否は弁護士の確認を経て確定します。〕</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〔※3項は2026-08-01追加。同種サービス（GameRoom 第2条4項）との突合により追加。未成年者取消し（民法5条2項）の場面を減らす実務上の条項です。返金の処理そのものは実装済み（</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）ですが、</w:t>
      </w:r>
      <w:r>
        <w:rPr>
          <w:rFonts w:ascii="Yu Gothic" w:eastAsia="Yu Gothic" w:hAnsi="Yu Gothic"/>
          <w:b/>
          <w:bCs/>
          <w:color w:val="4A4A4A"/>
          <w:sz w:val="17"/>
          <w:szCs w:val="17"/>
        </w:rPr>
        <w:t xml:space="preserve">そもそも取消しを受けにくくするほうが、双方にとって負担が小さい</w:t>
      </w:r>
      <w:r>
        <w:rPr>
          <w:rFonts w:ascii="Yu Gothic" w:eastAsia="Yu Gothic" w:hAnsi="Yu Gothic"/>
          <w:color w:val="4A4A4A"/>
          <w:sz w:val="17"/>
          <w:szCs w:val="17"/>
        </w:rPr>
        <w:t xml:space="preserve">という判断です。〕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〔※2〜5項は2026-07-31の弁護士回答（総評3・論点8(d)）により新設。「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、規約で自主的に手当てしておかないと、消費者契約法10条・不当利得の争点として残る。対価を受けて役務を提供しないまま終了する場面の不返金は、議論を免れない」との指摘によります。〕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2026-08-03T14:45:06.752Z</dcterms:created>
  <dcterms:modified xsi:type="dcterms:W3CDTF">2026-08-03T14:45:06.752Z</dcterms:modified>
</cp:coreProperties>
</file>

<file path=docProps/custom.xml><?xml version="1.0" encoding="utf-8"?>
<Properties xmlns="http://schemas.openxmlformats.org/officeDocument/2006/custom-properties" xmlns:vt="http://schemas.openxmlformats.org/officeDocument/2006/docPropsVTypes"/>
</file>