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00" w:before="0" w:line="300"/>
        <w:jc w:val="center"/>
      </w:pPr>
      <w:r>
        <w:rPr>
          <w:rFonts w:ascii="Pretendard" w:cs="Pretendard" w:eastAsia="Pretendard" w:hAnsi="Pretendard"/>
          <w:b/>
          <w:bCs/>
          <w:color w:val="8A5A18"/>
          <w:sz w:val="20"/>
          <w:szCs w:val="20"/>
        </w:rPr>
        <w:t xml:space="preserve">부모–자녀 리워드 에듀 플랫폼</w:t>
      </w:r>
    </w:p>
    <w:p>
      <w:pPr>
        <w:spacing w:after="120"/>
        <w:jc w:val="center"/>
      </w:pPr>
      <w:r>
        <w:rPr>
          <w:rFonts w:ascii="Pretendard" w:cs="Pretendard" w:eastAsia="Pretendard" w:hAnsi="Pretendard"/>
          <w:b/>
          <w:bCs/>
          <w:color w:val="3A2A1A"/>
          <w:sz w:val="76"/>
          <w:szCs w:val="76"/>
        </w:rPr>
        <w:t xml:space="preserve">담뿍하루</w:t>
      </w:r>
    </w:p>
    <w:p>
      <w:pPr>
        <w:spacing w:after="700" w:before="0" w:line="300"/>
        <w:jc w:val="center"/>
      </w:pPr>
      <w:r>
        <w:rPr>
          <w:rFonts w:ascii="Pretendard" w:cs="Pretendard" w:eastAsia="Pretendard" w:hAnsi="Pretendard"/>
          <w:color w:val="7A6A58"/>
          <w:sz w:val="22"/>
          <w:szCs w:val="22"/>
        </w:rPr>
        <w:t xml:space="preserve">사랑을 담뿍, 오늘도 담뿍하루</w:t>
      </w:r>
    </w:p>
    <w:p>
      <w:pPr>
        <w:spacing w:after="140"/>
        <w:jc w:val="center"/>
      </w:pPr>
      <w:r>
        <w:rPr>
          <w:rFonts w:ascii="Pretendard" w:cs="Pretendard" w:eastAsia="Pretendard" w:hAnsi="Pretendard"/>
          <w:b/>
          <w:bCs/>
          <w:color w:val="3A2A1A"/>
          <w:sz w:val="40"/>
          <w:szCs w:val="40"/>
        </w:rPr>
        <w:t xml:space="preserve">사업기획서</w:t>
      </w:r>
    </w:p>
    <w:p>
      <w:pPr>
        <w:spacing w:after="1500" w:before="0" w:line="300"/>
        <w:jc w:val="center"/>
      </w:pPr>
      <w:r>
        <w:rPr>
          <w:rFonts w:ascii="Pretendard" w:cs="Pretendard" w:eastAsia="Pretendard" w:hAnsi="Pretendard"/>
          <w:color w:val="7A6A58"/>
          <w:sz w:val="20"/>
          <w:szCs w:val="20"/>
        </w:rPr>
        <w:t xml:space="preserve">v2.1  ·  시드 라운드용 개정판</w:t>
      </w:r>
    </w:p>
    <w:p>
      <w:pPr>
        <w:spacing w:after="60" w:before="0" w:line="300"/>
        <w:jc w:val="center"/>
      </w:pPr>
      <w:r>
        <w:rPr>
          <w:rFonts w:ascii="Pretendard" w:cs="Pretendard" w:eastAsia="Pretendard" w:hAnsi="Pretendard"/>
          <w:color w:val="7A6A58"/>
          <w:sz w:val="19"/>
          <w:szCs w:val="19"/>
        </w:rPr>
        <w:t xml:space="preserve">2026년 8월</w:t>
      </w:r>
    </w:p>
    <w:p>
      <w:pPr>
        <w:spacing w:after="0" w:before="0" w:line="300"/>
        <w:jc w:val="center"/>
      </w:pPr>
      <w:r>
        <w:rPr>
          <w:rFonts w:ascii="Pretendard" w:cs="Pretendard" w:eastAsia="Pretendard" w:hAnsi="Pretendard"/>
          <w:color w:val="7A6A58"/>
          <w:sz w:val="19"/>
          <w:szCs w:val="19"/>
        </w:rPr>
        <w:t xml:space="preserve">작성 · 김지창</w:t>
      </w:r>
    </w:p>
    <w:p>
      <w:r>
        <w:br w:type="page"/>
      </w:r>
    </w:p>
    <w:p>
      <w:pPr>
        <w:pStyle w:val="Heading1"/>
        <w:spacing w:after="200" w:before="420"/>
      </w:pPr>
      <w:r>
        <w:rPr>
          <w:rFonts w:ascii="Pretendard" w:cs="Pretendard" w:eastAsia="Pretendard" w:hAnsi="Pretendard"/>
          <w:b/>
          <w:bCs/>
          <w:color w:val="3A2A1A"/>
          <w:sz w:val="30"/>
          <w:szCs w:val="30"/>
        </w:rPr>
        <w:t xml:space="preserve">개정 이력</w:t>
      </w:r>
    </w:p>
    <w:p>
      <w:pPr>
        <w:spacing w:after="200" w:before="0" w:line="300"/>
      </w:pPr>
      <w:r>
        <w:rPr>
          <w:rFonts w:ascii="Pretendard" w:cs="Pretendard" w:eastAsia="Pretendard" w:hAnsi="Pretendard"/>
          <w:color w:val="7A6A58"/>
          <w:sz w:val="19"/>
          <w:szCs w:val="19"/>
        </w:rPr>
        <w:t xml:space="preserve">v1.x 기획안 대비 이번 개정에서 확정·변경된 사항입니다. 시드 실사 시 이 표를 먼저 제시합니다.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200"/>
        <w:gridCol w:w="2500"/>
        <w:gridCol w:w="2700"/>
        <w:gridCol w:w="2960"/>
      </w:tblGrid>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버전</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항목</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v1.x</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v2.0 (본 문서)</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창업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모법인 스핀오프 전제</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퇴사 후 독립 창업 (지분·수익 무관)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전환 목표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25%</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시장 규모</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3장 신설 (용돈 흐름·구독·SOM)</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경쟁 분석</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단일 참조</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아이부자·카카오뱅크 mini·토스 포함 지형 분석</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팀·재무·GTM·Q&amp;A</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8·9·10·13장 신설</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프리미엄 가격</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9,900원</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6,000원</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추가 단가</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5,000원</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결제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체험</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14일 체험 + Free 티어 병존</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(체험 폐지)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이자 재원</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미확정</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기본이자 + 부모 보태기 (내부 비용 0)</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 선불업자 연계" 서술만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제휴형 출시 → 시리즈 시점 선불업 전환 검토</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확장 모델</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(아동복지시설) 신설</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지표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미표기 수치 포함</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없는 수치 전면 삭제</w:t>
            </w:r>
          </w:p>
        </w:tc>
      </w:tr>
    </w:tbl>
    <w:p>
      <w:pPr>
        <w:spacing w:after="20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w:t>
            </w:r>
          </w:p>
          <w:p>
            <w:pPr>
              <w:spacing w:after="70" w:line="290"/>
            </w:pPr>
            <w:r>
              <w:rPr>
                <w:rFonts w:ascii="Pretendard" w:cs="Pretendard" w:eastAsia="Pretendard" w:hAnsi="Pretendard"/>
                <w:color w:val="3A2A1A"/>
                <w:sz w:val="19"/>
                <w:szCs w:val="19"/>
              </w:rPr>
              <w:t xml:space="preserve">본 문서의 모든 수치는 출처를 병기합니다. 출처가 확보되지 않은 항목은 [자료 확보 필요]로 표기하고 공란으로 둡니다.</w:t>
            </w:r>
          </w:p>
          <w:p>
            <w:pPr>
              <w:spacing w:after="70" w:line="290"/>
            </w:pPr>
            <w:r>
              <w:rPr>
                <w:rFonts w:ascii="Pretendard" w:cs="Pretendard" w:eastAsia="Pretendard" w:hAnsi="Pretendard"/>
                <w:color w:val="3A2A1A"/>
                <w:sz w:val="19"/>
                <w:szCs w:val="19"/>
              </w:rPr>
              <w:t xml:space="preserve">서비스 소개 웹페이지(시안)에 포함된 "96% 공감", "부모 만족도 4.9★", 예시 후기는 컨셉 시안용이며 본 문서와 투자 자료에서는 사용하지 않습니다.</w:t>
            </w:r>
          </w:p>
        </w:tc>
      </w:tr>
    </w:tbl>
    <w:p>
      <w:r>
        <w:br w:type="page"/>
      </w:r>
    </w:p>
    <w:p>
      <w:pPr>
        <w:pStyle w:val="Heading1"/>
        <w:spacing w:after="200" w:before="420"/>
      </w:pPr>
      <w:r>
        <w:rPr>
          <w:rFonts w:ascii="Pretendard" w:cs="Pretendard" w:eastAsia="Pretendard" w:hAnsi="Pretendard"/>
          <w:b/>
          <w:bCs/>
          <w:color w:val="3A2A1A"/>
          <w:sz w:val="30"/>
          <w:szCs w:val="30"/>
        </w:rPr>
        <w:t xml:space="preserve">1. 서비스 개요</w:t>
      </w:r>
    </w:p>
    <w:p>
      <w:pPr>
        <w:pStyle w:val="Heading2"/>
        <w:spacing w:after="140" w:before="300"/>
      </w:pPr>
      <w:r>
        <w:rPr>
          <w:rFonts w:ascii="Pretendard" w:cs="Pretendard" w:eastAsia="Pretendard" w:hAnsi="Pretendard"/>
          <w:b/>
          <w:bCs/>
          <w:color w:val="8A5A18"/>
          <w:sz w:val="24"/>
          <w:szCs w:val="24"/>
        </w:rPr>
        <w:t xml:space="preserve">1.1 한 줄 정의</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담뿍하루는 아이가 미션으로 용돈을 벌고, 스스로 기록하고, 부모의 칭찬으로 습관을 굳히는 부모–자녀 리워드 에듀 플랫폼입니다.</w:t>
            </w:r>
          </w:p>
          <w:p>
            <w:pPr>
              <w:spacing w:after="70" w:line="290"/>
            </w:pPr>
            <w:r>
              <w:rPr>
                <w:rFonts w:ascii="Pretendard" w:cs="Pretendard" w:eastAsia="Pretendard" w:hAnsi="Pretendard"/>
                <w:color w:val="3A2A1A"/>
                <w:sz w:val="19"/>
                <w:szCs w:val="19"/>
              </w:rPr>
              <w:t xml:space="preserve">카드 발급이 불가능한 만 5세부터 시작할 수 있는 것이 구조적 차별점입니다.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1.2 대상</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주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미취학~초등 자녀를 둔 부모 (자녀 연령 만 5–13세)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보조 사용자</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본인 (아동 전용 화면 · 쉬운 언어 동의 분리)</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확장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종사자·시설장 (B2B 엔터프라이즈, 7장 참조)</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1.3 코어 루프</w:t>
      </w:r>
    </w:p>
    <w:p>
      <w:pPr>
        <w:spacing w:after="180" w:before="0" w:line="300"/>
      </w:pPr>
      <w:r>
        <w:rPr>
          <w:rFonts w:ascii="Pretendard" w:cs="Pretendard" w:eastAsia="Pretendard" w:hAnsi="Pretendard"/>
          <w:color w:val="3A2A1A"/>
          <w:sz w:val="21"/>
          <w:szCs w:val="21"/>
        </w:rPr>
        <w:t xml:space="preserve">하루 5분 단위로 반복되는 5단계 루프가 제품의 전부입니다. 이 루프의 반복 횟수가 곧 리텐션이고, 리텐션이 곧 구독 유지입니다.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2200"/>
        <w:gridCol w:w="61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행위</w:t>
            </w:r>
          </w:p>
        </w:tc>
        <w:tc>
          <w:tcPr>
            <w:tcW w:type="dxa" w:w="6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등록</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숙제·심부름·효도·선행 미션과 보상 금액을 설정</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수행·인증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자녀가 사진 등으로 완료를 인증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지급</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승인 게이트를 통과하면 용돈이 지급</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용돈기입장·일기로 소비와 감정을 기록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5</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칭찬·저축</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답장·칭찬, 저축에는 이자와 보태기가 적용</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설계 원칙 — 지급 단계에는 어떤 마찰도 두지 않습니다</w:t>
            </w:r>
          </w:p>
          <w:p>
            <w:pPr>
              <w:spacing w:after="70" w:line="290"/>
            </w:pPr>
            <w:r>
              <w:rPr>
                <w:rFonts w:ascii="Pretendard" w:cs="Pretendard" w:eastAsia="Pretendard" w:hAnsi="Pretendard"/>
                <w:color w:val="3A2A1A"/>
                <w:sz w:val="19"/>
                <w:szCs w:val="19"/>
              </w:rPr>
              <w:t xml:space="preserve">미션은 하루 다건 발생하고 승인도 건별로 이루어집니다. 지급에 수수료·지연·확인 절차를 추가하면 부모가 승인을 몰아서 처리하게 되고, 행동과 보상 사이의 간격이 벌어져 보상 원리 자체가 작동하지 않습니다.</w:t>
            </w:r>
          </w:p>
          <w:p>
            <w:pPr>
              <w:spacing w:after="70" w:line="290"/>
            </w:pPr>
            <w:r>
              <w:rPr>
                <w:rFonts w:ascii="Pretendard" w:cs="Pretendard" w:eastAsia="Pretendard" w:hAnsi="Pretendard"/>
                <w:color w:val="3A2A1A"/>
                <w:sz w:val="19"/>
                <w:szCs w:val="19"/>
              </w:rPr>
              <w:t xml:space="preserve">따라서 부모→자녀 용돈 지급은 전 요금제에서 무료·즉시입니다. 이는 비용 정책이 아니라 제품 정책입니다.</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1.4 화면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3000"/>
        <w:gridCol w:w="53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No</w:t>
            </w:r>
          </w:p>
        </w:tc>
        <w:tc>
          <w:tcPr>
            <w:tcW w:type="dxa" w:w="30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화면</w:t>
            </w:r>
          </w:p>
        </w:tc>
        <w:tc>
          <w:tcPr>
            <w:tcW w:type="dxa" w:w="53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설계 요소</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01</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온보딩 · 부모 동의</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게이트(필수), 본인인증·아동용 쉬운 언어 동의 분리</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02</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홈 대시보드 (자녀)</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잔액 카드 최상단 + 이번 주 획득 성취 동시 노출, 오늘의 미션 진행률</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03</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목록 · 인증</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카테고리 필터(집안일·학습·선행), 사진 인증 → 부모 승인 대기 상태</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04</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 · 소비 매트릭스</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수입·지출 구분, 카테고리별 소비 매트릭스로 습관 시각화</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05</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 부모 답장 말풍선으로 양방향 정서 소통</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06</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대시보드 · 승인</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자녀별 현황 카드, 미션 승인 게이트(한도·취소권 방어)</w:t>
            </w:r>
          </w:p>
        </w:tc>
      </w:tr>
    </w:tbl>
    <w:p>
      <w:r>
        <w:br w:type="page"/>
      </w:r>
    </w:p>
    <w:p>
      <w:pPr>
        <w:pStyle w:val="Heading1"/>
        <w:spacing w:after="200" w:before="420"/>
      </w:pPr>
      <w:r>
        <w:rPr>
          <w:rFonts w:ascii="Pretendard" w:cs="Pretendard" w:eastAsia="Pretendard" w:hAnsi="Pretendard"/>
          <w:b/>
          <w:bCs/>
          <w:color w:val="3A2A1A"/>
          <w:sz w:val="30"/>
          <w:szCs w:val="30"/>
        </w:rPr>
        <w:t xml:space="preserve">2. 문제 정의</w:t>
      </w:r>
    </w:p>
    <w:p>
      <w:pPr>
        <w:spacing w:after="200" w:before="0" w:line="300"/>
      </w:pPr>
      <w:r>
        <w:rPr>
          <w:rFonts w:ascii="Pretendard" w:cs="Pretendard" w:eastAsia="Pretendard" w:hAnsi="Pretendard"/>
          <w:color w:val="3A2A1A"/>
          <w:sz w:val="21"/>
          <w:szCs w:val="21"/>
        </w:rPr>
        <w:t xml:space="preserve">담뿍하루는 부모가 반복적으로 마주하는 세 가지 문제에서 출발합니다.</w:t>
      </w:r>
    </w:p>
    <w:p>
      <w:pPr>
        <w:pStyle w:val="Heading3"/>
        <w:spacing w:after="100" w:before="220"/>
      </w:pPr>
      <w:r>
        <w:rPr>
          <w:rFonts w:ascii="Pretendard" w:cs="Pretendard" w:eastAsia="Pretendard" w:hAnsi="Pretendard"/>
          <w:b/>
          <w:bCs/>
          <w:color w:val="3A2A1A"/>
          <w:sz w:val="21"/>
          <w:szCs w:val="21"/>
        </w:rPr>
        <w:t xml:space="preserve">① 기준의 부재</w:t>
      </w:r>
    </w:p>
    <w:p>
      <w:pPr>
        <w:spacing w:after="160" w:before="0" w:line="300"/>
      </w:pPr>
      <w:r>
        <w:rPr>
          <w:rFonts w:ascii="Pretendard" w:cs="Pretendard" w:eastAsia="Pretendard" w:hAnsi="Pretendard"/>
          <w:color w:val="3A2A1A"/>
          <w:sz w:val="21"/>
          <w:szCs w:val="21"/>
        </w:rPr>
        <w:t xml:space="preserve">용돈을 언제, 얼마나 줘야 하는지에 대한 기준이 없습니다. 결과적으로 지급이 즉흥적이고, 아이는 돈과 행동의 연결을 학습하지 못합니다.</w:t>
      </w:r>
    </w:p>
    <w:p>
      <w:pPr>
        <w:pStyle w:val="Heading3"/>
        <w:spacing w:after="100" w:before="220"/>
      </w:pPr>
      <w:r>
        <w:rPr>
          <w:rFonts w:ascii="Pretendard" w:cs="Pretendard" w:eastAsia="Pretendard" w:hAnsi="Pretendard"/>
          <w:b/>
          <w:bCs/>
          <w:color w:val="3A2A1A"/>
          <w:sz w:val="21"/>
          <w:szCs w:val="21"/>
        </w:rPr>
        <w:t xml:space="preserve">② 사용의 불투명</w:t>
      </w:r>
    </w:p>
    <w:p>
      <w:pPr>
        <w:spacing w:after="160" w:before="0" w:line="300"/>
      </w:pPr>
      <w:r>
        <w:rPr>
          <w:rFonts w:ascii="Pretendard" w:cs="Pretendard" w:eastAsia="Pretendard" w:hAnsi="Pretendard"/>
          <w:color w:val="3A2A1A"/>
          <w:sz w:val="21"/>
          <w:szCs w:val="21"/>
        </w:rPr>
        <w:t xml:space="preserve">지급한 용돈이 어디에 쓰였는지 확인할 방법이 없습니다. 현금은 기록이 남지 않고, 확인하려 물으면 감시가 됩니다.</w:t>
      </w:r>
    </w:p>
    <w:p>
      <w:pPr>
        <w:pStyle w:val="Heading3"/>
        <w:spacing w:after="100" w:before="220"/>
      </w:pPr>
      <w:r>
        <w:rPr>
          <w:rFonts w:ascii="Pretendard" w:cs="Pretendard" w:eastAsia="Pretendard" w:hAnsi="Pretendard"/>
          <w:b/>
          <w:bCs/>
          <w:color w:val="3A2A1A"/>
          <w:sz w:val="21"/>
          <w:szCs w:val="21"/>
        </w:rPr>
        <w:t xml:space="preserve">③ 훈육의 마찰</w:t>
      </w:r>
    </w:p>
    <w:p>
      <w:pPr>
        <w:spacing w:after="200" w:before="0" w:line="300"/>
      </w:pPr>
      <w:r>
        <w:rPr>
          <w:rFonts w:ascii="Pretendard" w:cs="Pretendard" w:eastAsia="Pretendard" w:hAnsi="Pretendard"/>
          <w:color w:val="3A2A1A"/>
          <w:sz w:val="21"/>
          <w:szCs w:val="21"/>
        </w:rPr>
        <w:t xml:space="preserve">습관을 잡아주려는 시도가 매번 잔소리로 귀결됩니다. 부모는 지적하는 역할에 고정되고, 아이는 방어합니다.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담뿍하루의 접근</w:t>
            </w:r>
          </w:p>
          <w:p>
            <w:pPr>
              <w:spacing w:after="70" w:line="290"/>
            </w:pPr>
            <w:r>
              <w:rPr>
                <w:rFonts w:ascii="Pretendard" w:cs="Pretendard" w:eastAsia="Pretendard" w:hAnsi="Pretendard"/>
                <w:color w:val="3A2A1A"/>
                <w:sz w:val="19"/>
                <w:szCs w:val="19"/>
              </w:rPr>
              <w:t xml:space="preserve">세 문제를 각각 해결하지 않고, 하나의 루프로 동시에 해소합니다. 미션이 기준을 만들고(①), 기입장이 사용을 투명하게 하고(②), 칭찬·답장이 지적을 대체합니다(③).</w:t>
            </w:r>
          </w:p>
          <w:p>
            <w:pPr>
              <w:spacing w:after="70" w:line="290"/>
            </w:pPr>
            <w:r>
              <w:rPr>
                <w:rFonts w:ascii="Pretendard" w:cs="Pretendard" w:eastAsia="Pretendard" w:hAnsi="Pretendard"/>
                <w:color w:val="3A2A1A"/>
                <w:sz w:val="19"/>
                <w:szCs w:val="19"/>
              </w:rPr>
              <w:t xml:space="preserve">특히 ③은 경쟁 제품이 비워둔 축입니다. 부모의 역할을 '감독'에서 '응원'으로 옮기는 것이 담뿍하루의 정체성입니다.</w:t>
            </w:r>
          </w:p>
        </w:tc>
      </w:tr>
    </w:tbl>
    <w:p>
      <w:r>
        <w:br w:type="page"/>
      </w:r>
    </w:p>
    <w:p>
      <w:pPr>
        <w:pStyle w:val="Heading1"/>
        <w:spacing w:after="200" w:before="420"/>
      </w:pPr>
      <w:r>
        <w:rPr>
          <w:rFonts w:ascii="Pretendard" w:cs="Pretendard" w:eastAsia="Pretendard" w:hAnsi="Pretendard"/>
          <w:b/>
          <w:bCs/>
          <w:color w:val="3A2A1A"/>
          <w:sz w:val="30"/>
          <w:szCs w:val="30"/>
        </w:rPr>
        <w:t xml:space="preserve">3. 시장 규모</w:t>
      </w:r>
    </w:p>
    <w:p>
      <w:pPr>
        <w:spacing w:after="200" w:before="0" w:line="300"/>
      </w:pPr>
      <w:r>
        <w:rPr>
          <w:rFonts w:ascii="Pretendard" w:cs="Pretendard" w:eastAsia="Pretendard" w:hAnsi="Pretendard"/>
          <w:color w:val="3A2A1A"/>
          <w:sz w:val="21"/>
          <w:szCs w:val="21"/>
        </w:rPr>
        <w:t xml:space="preserve">세 겹의 시장을 구분해 제시합니다 — 플랫폼을 지나가는 돈(흐름), 우리가 과금하는 시장(구독), 3년 내 도달 목표(SOM)입니다. 거래액 규모를 매출로 오인시키지 않는 정직한 구조이면서, 보태기→예치 구조 덕분에 흐름 시장이 미래 수익 기반과 직결됩니다.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2400"/>
        <w:gridCol w:w="476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24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규모</w:t>
            </w:r>
          </w:p>
        </w:tc>
        <w:tc>
          <w:tcPr>
            <w:tcW w:type="dxa" w:w="4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산식·출처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흐름 시장</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1.2조 원</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5–13세 약 300만 명 × 월평균 용돈 3.5만 원 × 12 — 인구는 행안부 주민등록 1세 단위 통계로 확정 [자료 확보 필요]</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매출 시장 (SAM)</w:t>
            </w:r>
          </w:p>
        </w:tc>
        <w:tc>
          <w:tcPr>
            <w:tcW w:type="dxa" w:w="24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1,500억 원</w:t>
            </w:r>
          </w:p>
        </w:tc>
        <w:tc>
          <w:tcPr>
            <w:tcW w:type="dxa" w:w="4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300만 가구 × 연 72,000원(2,160억) × 정기 용돈 지급 관행 약 70%</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3년 목표 (SOM)</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1만 가구 = 연 7.2억 + B2B</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보수 시나리오 5,000가구(연 3.6억) 병기 · 전환율 15% 기준 무료 누적 약 6.7만 명 필요</w:t>
            </w:r>
          </w:p>
        </w:tc>
      </w:tr>
    </w:tbl>
    <w:p>
      <w:pPr>
        <w:spacing w:after="180"/>
      </w:pPr>
    </w:p>
    <w:p>
      <w:pPr>
        <w:pStyle w:val="Heading2"/>
        <w:spacing w:after="140" w:before="300"/>
      </w:pPr>
      <w:r>
        <w:rPr>
          <w:rFonts w:ascii="Pretendard" w:cs="Pretendard" w:eastAsia="Pretendard" w:hAnsi="Pretendard"/>
          <w:b/>
          <w:bCs/>
          <w:color w:val="8A5A18"/>
          <w:sz w:val="24"/>
          <w:szCs w:val="24"/>
        </w:rPr>
        <w:t xml:space="preserve">3.1 입력값 근거</w:t>
      </w:r>
    </w:p>
    <w:p>
      <w:pPr>
        <w:pStyle w:val="ListParagraph"/>
        <w:numPr>
          <w:ilvl w:val="0"/>
          <w:numId w:val="2"/>
        </w:numPr>
        <w:spacing w:after="90" w:line="300"/>
      </w:pPr>
      <w:r>
        <w:rPr>
          <w:rFonts w:ascii="Pretendard" w:cs="Pretendard" w:eastAsia="Pretendard" w:hAnsi="Pretendard"/>
          <w:color w:val="3A2A1A"/>
          <w:sz w:val="21"/>
          <w:szCs w:val="21"/>
        </w:rPr>
        <w:t xml:space="preserve">평균 용돈 — 퍼핀 2024년 6월 데이터 기준 초등 저학년 평균 32,000원·고학년 51,000원, 아이부자 2025년 데이터 기준 초1 23,000원~초6 46,000원 (양사 공식 블로그)</w:t>
      </w:r>
    </w:p>
    <w:p>
      <w:pPr>
        <w:pStyle w:val="ListParagraph"/>
        <w:numPr>
          <w:ilvl w:val="0"/>
          <w:numId w:val="2"/>
        </w:numPr>
        <w:spacing w:after="90" w:line="300"/>
      </w:pPr>
      <w:r>
        <w:rPr>
          <w:rFonts w:ascii="Pretendard" w:cs="Pretendard" w:eastAsia="Pretendard" w:hAnsi="Pretendard"/>
          <w:color w:val="3A2A1A"/>
          <w:sz w:val="21"/>
          <w:szCs w:val="21"/>
        </w:rPr>
        <w:t xml:space="preserve">정기 용돈 관행 — 퍼핀에서 정기적으로 용돈을 주는 부모가 전체의 70% (퍼핀 공식 발표)</w:t>
      </w:r>
    </w:p>
    <w:p>
      <w:pPr>
        <w:pStyle w:val="ListParagraph"/>
        <w:numPr>
          <w:ilvl w:val="0"/>
          <w:numId w:val="2"/>
        </w:numPr>
        <w:spacing w:after="90" w:line="300"/>
      </w:pPr>
      <w:r>
        <w:rPr>
          <w:rFonts w:ascii="Pretendard" w:cs="Pretendard" w:eastAsia="Pretendard" w:hAnsi="Pretendard"/>
          <w:color w:val="3A2A1A"/>
          <w:sz w:val="21"/>
          <w:szCs w:val="21"/>
        </w:rPr>
        <w:t xml:space="preserve">성장성 — 출생등록자 수 2년 연속 증가(2025년 25.8만 명, 행정안전부): 만 5–6세 신규 진입 코호트는 향후 2~3년 증가 국면. '아동 시장 = 축소 시장' 통념과 달리 우리 진입 구간은 성장 구간입니다</w:t>
      </w:r>
    </w:p>
    <w:p>
      <w:pPr>
        <w:spacing w:after="16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원칙과의 정합</w:t>
            </w:r>
          </w:p>
          <w:p>
            <w:pPr>
              <w:spacing w:after="70" w:line="290"/>
            </w:pPr>
            <w:r>
              <w:rPr>
                <w:rFonts w:ascii="Pretendard" w:cs="Pretendard" w:eastAsia="Pretendard" w:hAnsi="Pretendard"/>
                <w:color w:val="3A2A1A"/>
                <w:sz w:val="19"/>
                <w:szCs w:val="19"/>
              </w:rPr>
              <w:t xml:space="preserve">인구 정확치는 행안부 1세 단위 통계로 확정 후 기입합니다. 확정 전 투자자료에는 '약 300만 명(행안부 주민등록 기준, 확정치 별첨)'으로 표기합니다.</w:t>
            </w:r>
          </w:p>
        </w:tc>
      </w:tr>
    </w:tbl>
    <w:p>
      <w:r>
        <w:br w:type="page"/>
      </w:r>
    </w:p>
    <w:p>
      <w:pPr>
        <w:pStyle w:val="Heading1"/>
        <w:spacing w:after="200" w:before="420"/>
      </w:pPr>
      <w:r>
        <w:rPr>
          <w:rFonts w:ascii="Pretendard" w:cs="Pretendard" w:eastAsia="Pretendard" w:hAnsi="Pretendard"/>
          <w:b/>
          <w:bCs/>
          <w:color w:val="3A2A1A"/>
          <w:sz w:val="30"/>
          <w:szCs w:val="30"/>
        </w:rPr>
        <w:t xml:space="preserve">4. 경쟁 포지셔닝</w:t>
      </w:r>
    </w:p>
    <w:p>
      <w:pPr>
        <w:pStyle w:val="Heading2"/>
        <w:spacing w:after="140" w:before="300"/>
      </w:pPr>
      <w:r>
        <w:rPr>
          <w:rFonts w:ascii="Pretendard" w:cs="Pretendard" w:eastAsia="Pretendard" w:hAnsi="Pretendard"/>
          <w:b/>
          <w:bCs/>
          <w:color w:val="8A5A18"/>
          <w:sz w:val="24"/>
          <w:szCs w:val="24"/>
        </w:rPr>
        <w:t xml:space="preserve">4.1 카테고리 구분</w:t>
      </w:r>
    </w:p>
    <w:p>
      <w:pPr>
        <w:spacing w:after="180" w:before="0" w:line="300"/>
      </w:pPr>
      <w:r>
        <w:rPr>
          <w:rFonts w:ascii="Pretendard" w:cs="Pretendard" w:eastAsia="Pretendard" w:hAnsi="Pretendard"/>
          <w:color w:val="3A2A1A"/>
          <w:sz w:val="21"/>
          <w:szCs w:val="21"/>
        </w:rPr>
        <w:t xml:space="preserve">담뿍하루는 기존 아동 금융 앱의 하위 대체재가 아니며, 축이 다릅니다. 가격 우위가 아니라 카테고리 차이로 설명합니다.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580"/>
        <w:gridCol w:w="35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기존 아동 금융 앱</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명제</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쓰는 도구</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버는 경험</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출발점</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카드·결제 인프라</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미션·행동</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가능 연령</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발급 가능 연령부터</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불필요 · 만 5세부터</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부모의 역할</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한도 설정·사용 내역 확인</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설계·승인·칭찬·답장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기록 대상</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 내역</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소비 + 감정 + 성취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정서 축</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 (양방향)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인성 축</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효도·선행 정식 미션 카테고리</w:t>
            </w:r>
          </w:p>
        </w:tc>
      </w:tr>
    </w:tbl>
    <w:p>
      <w:pPr>
        <w:spacing w:after="200"/>
      </w:pPr>
    </w:p>
    <w:p>
      <w:pPr>
        <w:pStyle w:val="Heading2"/>
        <w:spacing w:after="140" w:before="300"/>
      </w:pPr>
      <w:r>
        <w:rPr>
          <w:rFonts w:ascii="Pretendard" w:cs="Pretendard" w:eastAsia="Pretendard" w:hAnsi="Pretendard"/>
          <w:b/>
          <w:bCs/>
          <w:color w:val="8A5A18"/>
          <w:sz w:val="24"/>
          <w:szCs w:val="24"/>
        </w:rPr>
        <w:t xml:space="preserve">4.2 경쟁사 참조 — 퍼핀 (레몬트리)</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200"/>
        <w:gridCol w:w="6160"/>
      </w:tblGrid>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대상 연령</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7–18세 (선불충전카드 기반)</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지급 수수료</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(카드 발급비·이용료도 무료)</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과금</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플러스 멤버십 (전용 카드 발급·경제 퀴즈 등 부가 기능)</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카드 발급</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KB국민카드 발급 대행 — 자체 카드사가 아닌 제휴 구조</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규제 지위</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금융위원회 전자금융업 등록 사업자</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출처</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firfin.family / lemontree.ai 공식 페이지 (2026년 7월 확인)</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여기서 도출되는 두 가지 결론</w:t>
            </w:r>
          </w:p>
          <w:p>
            <w:pPr>
              <w:spacing w:after="70" w:line="290"/>
            </w:pPr>
            <w:r>
              <w:rPr>
                <w:rFonts w:ascii="Pretendard" w:cs="Pretendard" w:eastAsia="Pretendard" w:hAnsi="Pretendard"/>
                <w:color w:val="3A2A1A"/>
                <w:sz w:val="19"/>
                <w:szCs w:val="19"/>
              </w:rPr>
              <w:t xml:space="preserve">첫째, 용돈 지급 수수료는 시장 표준이 이미 0원입니다. 담뿍하루도 지급 수수료를 두지 않습니다 (1.3 참조).</w:t>
            </w:r>
          </w:p>
          <w:p>
            <w:pPr>
              <w:spacing w:after="70" w:line="290"/>
            </w:pPr>
            <w:r>
              <w:rPr>
                <w:rFonts w:ascii="Pretendard" w:cs="Pretendard" w:eastAsia="Pretendard" w:hAnsi="Pretendard"/>
                <w:color w:val="3A2A1A"/>
                <w:sz w:val="19"/>
                <w:szCs w:val="19"/>
              </w:rPr>
              <w:t xml:space="preserve">둘째, 카드 발급을 제휴로 처리하는 것이 이 시장의 정상 경로입니다. 담뿍하루의 제휴형 출시 전략은 예외가 아니라 표준입니다 (6장 참조).</w:t>
            </w:r>
          </w:p>
        </w:tc>
      </w:tr>
    </w:tbl>
    <w:p>
      <w:pPr>
        <w:spacing w:after="180"/>
      </w:pPr>
    </w:p>
    <w:p>
      <w:pPr>
        <w:pStyle w:val="Heading2"/>
        <w:spacing w:after="140" w:before="300"/>
      </w:pPr>
      <w:r>
        <w:rPr>
          <w:rFonts w:ascii="Pretendard" w:cs="Pretendard" w:eastAsia="Pretendard" w:hAnsi="Pretendard"/>
          <w:b/>
          <w:bCs/>
          <w:color w:val="8A5A18"/>
          <w:sz w:val="24"/>
          <w:szCs w:val="24"/>
        </w:rPr>
        <w:t xml:space="preserve">4.3 연령 커버리지 — 우리가 유일한 구간</w:t>
      </w:r>
    </w:p>
    <w:p>
      <w:pPr>
        <w:spacing w:after="160" w:before="0" w:line="300"/>
      </w:pPr>
      <w:r>
        <w:rPr>
          <w:rFonts w:ascii="Pretendard" w:cs="Pretendard" w:eastAsia="Pretendard" w:hAnsi="Pretendard"/>
          <w:color w:val="3A2A1A"/>
          <w:sz w:val="21"/>
          <w:szCs w:val="21"/>
        </w:rPr>
        <w:t xml:space="preserve">퍼핀 대비 담뿍하루의 고유 구간은 만 5–6세입니다. 이 구간이 전략적으로 중요한 이유는 규모가 아니라 순서입니다.</w:t>
      </w:r>
    </w:p>
    <w:p>
      <w:pPr>
        <w:pStyle w:val="ListParagraph"/>
        <w:numPr>
          <w:ilvl w:val="0"/>
          <w:numId w:val="2"/>
        </w:numPr>
        <w:spacing w:after="90" w:line="300"/>
      </w:pPr>
      <w:r>
        <w:rPr>
          <w:rFonts w:ascii="Pretendard" w:cs="Pretendard" w:eastAsia="Pretendard" w:hAnsi="Pretendard"/>
          <w:color w:val="3A2A1A"/>
          <w:sz w:val="21"/>
          <w:szCs w:val="21"/>
        </w:rPr>
        <w:t xml:space="preserve">첫 용돈을 시작하는 시점이므로 부모의 기준 수요와 지불의사가 가장 높습니다.</w:t>
      </w:r>
    </w:p>
    <w:p>
      <w:pPr>
        <w:pStyle w:val="ListParagraph"/>
        <w:numPr>
          <w:ilvl w:val="0"/>
          <w:numId w:val="2"/>
        </w:numPr>
        <w:spacing w:after="90" w:line="300"/>
      </w:pPr>
      <w:r>
        <w:rPr>
          <w:rFonts w:ascii="Pretendard" w:cs="Pretendard" w:eastAsia="Pretendard" w:hAnsi="Pretendard"/>
          <w:color w:val="3A2A1A"/>
          <w:sz w:val="21"/>
          <w:szCs w:val="21"/>
        </w:rPr>
        <w:t xml:space="preserve">이 구간에서 확보한 사용자는 이후 초등 6년을 그대로 이어서 사용합니다. 즉 우리가 먼저 잡으면 경쟁사는 진입 시점을 놓칩니다.</w:t>
      </w:r>
    </w:p>
    <w:p>
      <w:pPr>
        <w:pStyle w:val="ListParagraph"/>
        <w:numPr>
          <w:ilvl w:val="0"/>
          <w:numId w:val="2"/>
        </w:numPr>
        <w:spacing w:after="90" w:line="300"/>
      </w:pPr>
      <w:r>
        <w:rPr>
          <w:rFonts w:ascii="Pretendard" w:cs="Pretendard" w:eastAsia="Pretendard" w:hAnsi="Pretendard"/>
          <w:color w:val="3A2A1A"/>
          <w:sz w:val="21"/>
          <w:szCs w:val="21"/>
        </w:rPr>
        <w:t xml:space="preserve">카드가 필요 없는 구조이므로 금융사 심사·발급 리드타임 없이 온보딩이 완결됩니다.</w:t>
      </w:r>
    </w:p>
    <w:p>
      <w:pPr>
        <w:spacing w:after="160"/>
      </w:pPr>
    </w:p>
    <w:p>
      <w:pPr>
        <w:pStyle w:val="Heading2"/>
        <w:spacing w:after="140" w:before="300"/>
      </w:pPr>
      <w:r>
        <w:rPr>
          <w:rFonts w:ascii="Pretendard" w:cs="Pretendard" w:eastAsia="Pretendard" w:hAnsi="Pretendard"/>
          <w:b/>
          <w:bCs/>
          <w:color w:val="8A5A18"/>
          <w:sz w:val="24"/>
          <w:szCs w:val="24"/>
        </w:rPr>
        <w:t xml:space="preserve">4.4 경쟁 지형 — 4개 서비스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1700"/>
        <w:gridCol w:w="2100"/>
        <w:gridCol w:w="366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서비스</w:t>
            </w:r>
          </w:p>
        </w:tc>
        <w:tc>
          <w:tcPr>
            <w:tcW w:type="dxa" w:w="1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 연령</w:t>
            </w:r>
          </w:p>
        </w:tc>
        <w:tc>
          <w:tcPr>
            <w:tcW w:type="dxa" w:w="21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과금</w:t>
            </w:r>
          </w:p>
        </w:tc>
        <w:tc>
          <w:tcPr>
            <w:tcW w:type="dxa" w:w="3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성격·근거</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 (하나은행)</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초등·중학생</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2021.6 출시 부모-자녀 페어런트테크, 2023.5 누적 가입 100만 돌파. 미션·모으기·카드 포함 — 컨셉상 최근접 대체재</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카카오뱅크 mini</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선불전자지급수단. 2023.8 가입 연령을 만 14세+에서 만 7세+로 확대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토스 유스카드</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7세~</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 기반, 교통카드 지원</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퍼핀 (레몬트리)</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멤버십(부가)</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선불충전카드, 금융위 전자금융업 등록 사업자, 지급 수수료 무료</w:t>
            </w:r>
          </w:p>
        </w:tc>
      </w:tr>
    </w:tbl>
    <w:p>
      <w:pPr>
        <w:spacing w:after="160"/>
      </w:pPr>
    </w:p>
    <w:p>
      <w:pPr>
        <w:spacing w:after="200" w:before="0" w:line="300"/>
      </w:pPr>
      <w:r>
        <w:rPr>
          <w:rFonts w:ascii="Pretendard" w:cs="Pretendard" w:eastAsia="Pretendard" w:hAnsi="Pretendard"/>
          <w:color w:val="7A6A58"/>
          <w:sz w:val="18"/>
          <w:szCs w:val="18"/>
        </w:rPr>
        <w:t xml:space="preserve">출처: 하나은행·카카오뱅크·토스·퍼핀 공식 페이지 및 보도자료 (2026년 8월 확인)</w:t>
      </w:r>
    </w:p>
    <w:p>
      <w:pPr>
        <w:pStyle w:val="Heading2"/>
        <w:spacing w:after="140" w:before="300"/>
      </w:pPr>
      <w:r>
        <w:rPr>
          <w:rFonts w:ascii="Pretendard" w:cs="Pretendard" w:eastAsia="Pretendard" w:hAnsi="Pretendard"/>
          <w:b/>
          <w:bCs/>
          <w:color w:val="8A5A18"/>
          <w:sz w:val="24"/>
          <w:szCs w:val="24"/>
        </w:rPr>
        <w:t xml:space="preserve">4.5 무료 대체재가 있는데 왜 유료인가</w:t>
      </w:r>
    </w:p>
    <w:p>
      <w:pPr>
        <w:pStyle w:val="ListParagraph"/>
        <w:numPr>
          <w:ilvl w:val="0"/>
          <w:numId w:val="3"/>
        </w:numPr>
        <w:spacing w:after="90" w:line="300"/>
      </w:pPr>
      <w:r>
        <w:rPr>
          <w:rFonts w:ascii="Pretendard" w:cs="Pretendard" w:eastAsia="Pretendard" w:hAnsi="Pretendard"/>
          <w:color w:val="3A2A1A"/>
          <w:sz w:val="21"/>
          <w:szCs w:val="21"/>
        </w:rPr>
        <w:t xml:space="preserve">지갑이 다릅니다 — 은행 무료앱은 금융상품 지갑에서 경쟁하지만, 담뿍하루는 학습지·교육 구독이 나가는 교육비 지갑에서 경쟁합니다. '하루 200원' 커뮤니케이션이 이 지갑 전환 장치입니다 (9장).</w:t>
      </w:r>
    </w:p>
    <w:p>
      <w:pPr>
        <w:pStyle w:val="ListParagraph"/>
        <w:numPr>
          <w:ilvl w:val="0"/>
          <w:numId w:val="3"/>
        </w:numPr>
        <w:spacing w:after="90" w:line="300"/>
      </w:pPr>
      <w:r>
        <w:rPr>
          <w:rFonts w:ascii="Pretendard" w:cs="Pretendard" w:eastAsia="Pretendard" w:hAnsi="Pretendard"/>
          <w:color w:val="3A2A1A"/>
          <w:sz w:val="21"/>
          <w:szCs w:val="21"/>
        </w:rPr>
        <w:t xml:space="preserve">은행이 구조적으로 하지 않는 축 — 은행 무료앱의 목적은 미래 계좌·카드 고객 확보이므로 정서 축(일기 답장·효도/선행·부모 관계)에 투자할 유인이 없습니다. 우리는 그 축이 본체입니다.</w:t>
      </w:r>
    </w:p>
    <w:p>
      <w:pPr>
        <w:pStyle w:val="ListParagraph"/>
        <w:numPr>
          <w:ilvl w:val="0"/>
          <w:numId w:val="3"/>
        </w:numPr>
        <w:spacing w:after="90" w:line="300"/>
      </w:pPr>
      <w:r>
        <w:rPr>
          <w:rFonts w:ascii="Pretendard" w:cs="Pretendard" w:eastAsia="Pretendard" w:hAnsi="Pretendard"/>
          <w:color w:val="3A2A1A"/>
          <w:sz w:val="21"/>
          <w:szCs w:val="21"/>
        </w:rPr>
        <w:t xml:space="preserve">만 5–6세 + 습관 데이터 락인 — 4개 서비스 모두 실질 하한이 만 7세(카드·선불 기반)입니다. 먼저 쌓인 미션·기록 이력은 이전이 불가능해 스위칭 코스트가 커집니다.</w:t>
      </w:r>
    </w:p>
    <w:p>
      <w:r>
        <w:br w:type="page"/>
      </w:r>
    </w:p>
    <w:p>
      <w:pPr>
        <w:pStyle w:val="Heading1"/>
        <w:spacing w:after="200" w:before="420"/>
      </w:pPr>
      <w:r>
        <w:rPr>
          <w:rFonts w:ascii="Pretendard" w:cs="Pretendard" w:eastAsia="Pretendard" w:hAnsi="Pretendard"/>
          <w:b/>
          <w:bCs/>
          <w:color w:val="3A2A1A"/>
          <w:sz w:val="30"/>
          <w:szCs w:val="30"/>
        </w:rPr>
        <w:t xml:space="preserve">5. 요금제</w:t>
      </w:r>
    </w:p>
    <w:p>
      <w:pPr>
        <w:pStyle w:val="Heading2"/>
        <w:spacing w:after="140" w:before="300"/>
      </w:pPr>
      <w:r>
        <w:rPr>
          <w:rFonts w:ascii="Pretendard" w:cs="Pretendard" w:eastAsia="Pretendard" w:hAnsi="Pretendard"/>
          <w:b/>
          <w:bCs/>
          <w:color w:val="8A5A18"/>
          <w:sz w:val="24"/>
          <w:szCs w:val="24"/>
        </w:rPr>
        <w:t xml:space="preserve">5.1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무료 Free</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프리미엄 Premium</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요금</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 (기본 자녀 1인)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자녀 추가</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 결제</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계좌 연동</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미션 생성·지급 확인</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(전체 미션 유형)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용돈기입장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(자녀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 소비 매트릭스</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미션 / 선행 칭찬받기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저축·목표 설정 / 용돈 이자·보태기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대시보드</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일부 기능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전체</w:t>
            </w:r>
          </w:p>
        </w:tc>
      </w:tr>
    </w:tbl>
    <w:p>
      <w:pPr>
        <w:spacing w:after="200"/>
      </w:pPr>
    </w:p>
    <w:p>
      <w:pPr>
        <w:pStyle w:val="Heading2"/>
        <w:spacing w:after="140" w:before="300"/>
      </w:pPr>
      <w:r>
        <w:rPr>
          <w:rFonts w:ascii="Pretendard" w:cs="Pretendard" w:eastAsia="Pretendard" w:hAnsi="Pretendard"/>
          <w:b/>
          <w:bCs/>
          <w:color w:val="8A5A18"/>
          <w:sz w:val="24"/>
          <w:szCs w:val="24"/>
        </w:rPr>
        <w:t xml:space="preserve">5.2 자녀 수별 월 요금</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340"/>
        <w:gridCol w:w="2340"/>
        <w:gridCol w:w="2340"/>
        <w:gridCol w:w="2340"/>
      </w:tblGrid>
      <w:tr>
        <w:trPr>
          <w:tblHeader/>
        </w:trPr>
        <w:tc>
          <w:tcPr>
            <w:tcW w:type="dxa" w:w="234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자녀 수</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월 요금</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연 결제 (15% 할인)</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자녀 1인당 단가</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61,200원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91,800원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4,500원</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122,400원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153,000원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3,750원</w:t>
            </w:r>
          </w:p>
        </w:tc>
      </w:tr>
    </w:tbl>
    <w:p>
      <w:pPr>
        <w:spacing w:after="180"/>
      </w:pPr>
    </w:p>
    <w:p>
      <w:pPr>
        <w:spacing w:after="180" w:before="0" w:line="300"/>
      </w:pPr>
      <w:r>
        <w:rPr>
          <w:rFonts w:ascii="Pretendard" w:cs="Pretendard" w:eastAsia="Pretendard" w:hAnsi="Pretendard"/>
          <w:color w:val="3A2A1A"/>
          <w:sz w:val="21"/>
          <w:szCs w:val="21"/>
        </w:rPr>
        <w:t xml:space="preserve">자녀 추가 단가를 3,000원으로 설정한 근거는 다자녀 가구가 ARPU와 리텐션 양쪽에서 우량 고객군이라는 점입니다. 관리 대상이 많을수록 제품 의존도가 높고 전환 비용이 커집니다. 이 구간의 단가를 과도하게 낮추면 가장 좋은 고객에게서 가장 적게 받는 구조가 됩니다.</w:t>
      </w:r>
    </w:p>
    <w:p>
      <w:pPr>
        <w:pStyle w:val="Heading2"/>
        <w:spacing w:after="140" w:before="300"/>
      </w:pPr>
      <w:r>
        <w:rPr>
          <w:rFonts w:ascii="Pretendard" w:cs="Pretendard" w:eastAsia="Pretendard" w:hAnsi="Pretendard"/>
          <w:b/>
          <w:bCs/>
          <w:color w:val="8A5A18"/>
          <w:sz w:val="24"/>
          <w:szCs w:val="24"/>
        </w:rPr>
        <w:t xml:space="preserve">5.3 Free 단일 경로 — 무료 체험을 두지 않는 이유</w:t>
      </w:r>
    </w:p>
    <w:p>
      <w:pPr>
        <w:pStyle w:val="ListParagraph"/>
        <w:numPr>
          <w:ilvl w:val="0"/>
          <w:numId w:val="4"/>
        </w:numPr>
        <w:spacing w:after="90" w:line="300"/>
      </w:pPr>
      <w:r>
        <w:rPr>
          <w:rFonts w:ascii="Pretendard" w:cs="Pretendard" w:eastAsia="Pretendard" w:hAnsi="Pretendard"/>
          <w:color w:val="3A2A1A"/>
          <w:sz w:val="21"/>
          <w:szCs w:val="21"/>
        </w:rPr>
        <w:t xml:space="preserve">Free 티어와 기간제 무료 체험이 병존하면 사용자가 자신의 현재 상태를 인지하지 못합니다. 두 개의 무료가 존재하는 구조는 전환 시점을 흐립니다.</w:t>
      </w:r>
    </w:p>
    <w:p>
      <w:pPr>
        <w:pStyle w:val="ListParagraph"/>
        <w:numPr>
          <w:ilvl w:val="0"/>
          <w:numId w:val="4"/>
        </w:numPr>
        <w:spacing w:after="90" w:line="300"/>
      </w:pPr>
      <w:r>
        <w:rPr>
          <w:rFonts w:ascii="Pretendard" w:cs="Pretendard" w:eastAsia="Pretendard" w:hAnsi="Pretendard"/>
          <w:color w:val="3A2A1A"/>
          <w:sz w:val="21"/>
          <w:szCs w:val="21"/>
        </w:rPr>
        <w:t xml:space="preserve">미션·기록 루프가 습관으로 자리잡는 데 통상 4–8주가 필요합니다. 1개월 체험은 습관 형성 직전에 결제 판단을 강요합니다.</w:t>
      </w:r>
    </w:p>
    <w:p>
      <w:pPr>
        <w:pStyle w:val="ListParagraph"/>
        <w:numPr>
          <w:ilvl w:val="0"/>
          <w:numId w:val="4"/>
        </w:numPr>
        <w:spacing w:after="90" w:line="300"/>
      </w:pPr>
      <w:r>
        <w:rPr>
          <w:rFonts w:ascii="Pretendard" w:cs="Pretendard" w:eastAsia="Pretendard" w:hAnsi="Pretendard"/>
          <w:color w:val="3A2A1A"/>
          <w:sz w:val="21"/>
          <w:szCs w:val="21"/>
        </w:rPr>
        <w:t xml:space="preserve">Free 티어에서 미션 루프를 충분히 돌린 뒤, 정서 축(일기 답장)과 자산 축(저축·보태기)을 쓰려는 시점에 자연스럽게 결제로 이어집니다. 무료 티어에서 이 두 축을 제외한 것이 전환 설계의 핵심입니다.</w:t>
      </w:r>
    </w:p>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추적 지표</w:t>
            </w:r>
          </w:p>
          <w:p>
            <w:pPr>
              <w:spacing w:after="70" w:line="290"/>
            </w:pPr>
            <w:r>
              <w:rPr>
                <w:rFonts w:ascii="Pretendard" w:cs="Pretendard" w:eastAsia="Pretendard" w:hAnsi="Pretendard"/>
                <w:color w:val="3A2A1A"/>
                <w:sz w:val="19"/>
                <w:szCs w:val="19"/>
              </w:rPr>
              <w:t xml:space="preserve">Free → Premium 전환율 (가입 후 4주 / 8주 / 12주 시점) — 목표 15%</w:t>
            </w:r>
          </w:p>
          <w:p>
            <w:pPr>
              <w:spacing w:after="70" w:line="290"/>
            </w:pPr>
            <w:r>
              <w:rPr>
                <w:rFonts w:ascii="Pretendard" w:cs="Pretendard" w:eastAsia="Pretendard" w:hAnsi="Pretendard"/>
                <w:color w:val="3A2A1A"/>
                <w:sz w:val="19"/>
                <w:szCs w:val="19"/>
              </w:rPr>
              <w:t xml:space="preserve">전환 직전 마지막 접점 기능 (일기 답장 시도 / 저축 목표 설정 시도 / 자녀 추가 시도)</w:t>
            </w:r>
          </w:p>
          <w:p>
            <w:pPr>
              <w:spacing w:after="70" w:line="290"/>
            </w:pPr>
            <w:r>
              <w:rPr>
                <w:rFonts w:ascii="Pretendard" w:cs="Pretendard" w:eastAsia="Pretendard" w:hAnsi="Pretendard"/>
                <w:color w:val="3A2A1A"/>
                <w:sz w:val="19"/>
                <w:szCs w:val="19"/>
              </w:rPr>
              <w:t xml:space="preserve">자녀 2인 이상 계정 비율 및 해당 코호트의 잔존율</w:t>
            </w:r>
          </w:p>
        </w:tc>
      </w:tr>
    </w:tbl>
    <w:p>
      <w:r>
        <w:br w:type="page"/>
      </w:r>
    </w:p>
    <w:p>
      <w:pPr>
        <w:pStyle w:val="Heading1"/>
        <w:spacing w:after="200" w:before="420"/>
      </w:pPr>
      <w:r>
        <w:rPr>
          <w:rFonts w:ascii="Pretendard" w:cs="Pretendard" w:eastAsia="Pretendard" w:hAnsi="Pretendard"/>
          <w:b/>
          <w:bCs/>
          <w:color w:val="3A2A1A"/>
          <w:sz w:val="30"/>
          <w:szCs w:val="30"/>
        </w:rPr>
        <w:t xml:space="preserve">6. 용돈 이자와 금융 연계 구조</w:t>
      </w:r>
    </w:p>
    <w:p>
      <w:pPr>
        <w:pStyle w:val="Heading2"/>
        <w:spacing w:after="140" w:before="300"/>
      </w:pPr>
      <w:r>
        <w:rPr>
          <w:rFonts w:ascii="Pretendard" w:cs="Pretendard" w:eastAsia="Pretendard" w:hAnsi="Pretendard"/>
          <w:b/>
          <w:bCs/>
          <w:color w:val="8A5A18"/>
          <w:sz w:val="24"/>
          <w:szCs w:val="24"/>
        </w:rPr>
        <w:t xml:space="preserve">6.1 용돈 이자 = 2층 구조</w:t>
      </w:r>
    </w:p>
    <w:p>
      <w:pPr>
        <w:spacing w:after="180" w:before="0" w:line="300"/>
      </w:pPr>
      <w:r>
        <w:rPr>
          <w:rFonts w:ascii="Pretendard" w:cs="Pretendard" w:eastAsia="Pretendard" w:hAnsi="Pretendard"/>
          <w:color w:val="3A2A1A"/>
          <w:sz w:val="21"/>
          <w:szCs w:val="21"/>
        </w:rPr>
        <w:t xml:space="preserve">담뿍하루의 용돈 이자는 회사가 부담하는 비용이 아니라, 두 개의 외부 재원을 합성해 만드는 기능입니다.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500"/>
        <w:gridCol w:w="2600"/>
        <w:gridCol w:w="2600"/>
        <w:gridCol w:w="2660"/>
      </w:tblGrid>
      <w:tr>
        <w:trPr>
          <w:tblHeader/>
        </w:trPr>
        <w:tc>
          <w:tcPr>
            <w:tcW w:type="dxa" w:w="15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층</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재원</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w:t>
            </w:r>
          </w:p>
        </w:tc>
        <w:tc>
          <w:tcPr>
            <w:tcW w:type="dxa" w:w="2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회사 부담</w:t>
            </w:r>
          </w:p>
        </w:tc>
      </w:tr>
      <w:tr>
        <w:tc>
          <w:tcPr>
            <w:tcW w:type="dxa" w:w="15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1층</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기본 이자</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 연 1% 수준의 저축 이자</w:t>
            </w:r>
          </w:p>
        </w:tc>
        <w:tc>
          <w:tcPr>
            <w:tcW w:type="dxa" w:w="2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r>
        <w:tc>
          <w:tcPr>
            <w:tcW w:type="dxa" w:w="15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2층</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'보태기'</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설정한 정률만큼 부모 계좌에서 자녀 저축계좌로 추가 송금</w:t>
            </w:r>
          </w:p>
        </w:tc>
        <w:tc>
          <w:tcPr>
            <w:tcW w:type="dxa" w:w="2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bl>
    <w:p>
      <w:pPr>
        <w:spacing w:after="180"/>
      </w:pPr>
    </w:p>
    <w:p>
      <w:pPr>
        <w:pStyle w:val="Heading3"/>
        <w:spacing w:after="100" w:before="220"/>
      </w:pPr>
      <w:r>
        <w:rPr>
          <w:rFonts w:ascii="Pretendard" w:cs="Pretendard" w:eastAsia="Pretendard" w:hAnsi="Pretendard"/>
          <w:b/>
          <w:bCs/>
          <w:color w:val="3A2A1A"/>
          <w:sz w:val="21"/>
          <w:szCs w:val="21"/>
        </w:rPr>
        <w:t xml:space="preserve">동작 방식</w:t>
      </w:r>
    </w:p>
    <w:p>
      <w:pPr>
        <w:pStyle w:val="ListParagraph"/>
        <w:numPr>
          <w:ilvl w:val="0"/>
          <w:numId w:val="2"/>
        </w:numPr>
        <w:spacing w:after="90" w:line="300"/>
      </w:pPr>
      <w:r>
        <w:rPr>
          <w:rFonts w:ascii="Pretendard" w:cs="Pretendard" w:eastAsia="Pretendard" w:hAnsi="Pretendard"/>
          <w:color w:val="3A2A1A"/>
          <w:sz w:val="21"/>
          <w:szCs w:val="21"/>
        </w:rPr>
        <w:t xml:space="preserve">부모가 프리미엄 화면에서 '보태기' 기능을 활성화/비활성화합니다.</w:t>
      </w:r>
    </w:p>
    <w:p>
      <w:pPr>
        <w:pStyle w:val="ListParagraph"/>
        <w:numPr>
          <w:ilvl w:val="0"/>
          <w:numId w:val="2"/>
        </w:numPr>
        <w:spacing w:after="90" w:line="300"/>
      </w:pPr>
      <w:r>
        <w:rPr>
          <w:rFonts w:ascii="Pretendard" w:cs="Pretendard" w:eastAsia="Pretendard" w:hAnsi="Pretendard"/>
          <w:color w:val="3A2A1A"/>
          <w:sz w:val="21"/>
          <w:szCs w:val="21"/>
        </w:rPr>
        <w:t xml:space="preserve">보태기 비율(정률)과 지급 트리거를 설정합니다 — 매월 정기 지급, 또는 저축 목표일 도달 시 일괄 지급.</w:t>
      </w:r>
    </w:p>
    <w:p>
      <w:pPr>
        <w:pStyle w:val="ListParagraph"/>
        <w:numPr>
          <w:ilvl w:val="0"/>
          <w:numId w:val="2"/>
        </w:numPr>
        <w:spacing w:after="90" w:line="300"/>
      </w:pPr>
      <w:r>
        <w:rPr>
          <w:rFonts w:ascii="Pretendard" w:cs="Pretendard" w:eastAsia="Pretendard" w:hAnsi="Pretendard"/>
          <w:color w:val="3A2A1A"/>
          <w:sz w:val="21"/>
          <w:szCs w:val="21"/>
        </w:rPr>
        <w:t xml:space="preserve">트리거 시점에 설정 비율만큼 부모 계좌에서 자녀 저축계좌로 자동 송금됩니다.</w:t>
      </w:r>
    </w:p>
    <w:p>
      <w:pPr>
        <w:pStyle w:val="ListParagraph"/>
        <w:numPr>
          <w:ilvl w:val="0"/>
          <w:numId w:val="2"/>
        </w:numPr>
        <w:spacing w:after="90" w:line="300"/>
      </w:pPr>
      <w:r>
        <w:rPr>
          <w:rFonts w:ascii="Pretendard" w:cs="Pretendard" w:eastAsia="Pretendard" w:hAnsi="Pretendard"/>
          <w:color w:val="3A2A1A"/>
          <w:sz w:val="21"/>
          <w:szCs w:val="21"/>
        </w:rPr>
        <w:t xml:space="preserve">자녀 화면에서는 저축이 늘어나는 경험으로 인지됩니다. 재원이 무엇이든 '저축하면 늘어난다'는 학습 효과는 동일합니다.</w:t>
      </w:r>
    </w:p>
    <w:p>
      <w:pPr>
        <w:spacing w:after="180"/>
      </w:pPr>
    </w:p>
    <w:p>
      <w:pPr>
        <w:pStyle w:val="Heading2"/>
        <w:spacing w:after="140" w:before="300"/>
      </w:pPr>
      <w:r>
        <w:rPr>
          <w:rFonts w:ascii="Pretendard" w:cs="Pretendard" w:eastAsia="Pretendard" w:hAnsi="Pretendard"/>
          <w:b/>
          <w:bCs/>
          <w:color w:val="8A5A18"/>
          <w:sz w:val="24"/>
          <w:szCs w:val="24"/>
        </w:rPr>
        <w:t xml:space="preserve">6.2 이 구조의 전략적 가치</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손익 중립</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잔액이 증가해도 이자 비용이 발생하지 않습니다. 잔액 성장과 비용이 분리되어 유닛 이코노믹스가 잔액 규모에 독립적입니다.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리텐션 락인</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목표일 기반 보태기를 설정한 부모는 목표 달성까지 해지하지 않습니다. 6개월 목표 설정은 사실상 6개월 계약입니다.</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프리미엄 전환 훅</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보태기를 프리미엄 전용으로 두면, 저축 목표를 세우려는 순간이 결제 시점이 됩니다.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가족 내 자금 이동 유도</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자발적으로 자녀 계좌에 자금을 이전하므로 계정당 예치 잔액이 자연 증가하고, 이후 선불업 전환 시 협상력이 됩니다.</w:t>
            </w:r>
          </w:p>
        </w:tc>
      </w:tr>
    </w:tbl>
    <w:p>
      <w:pPr>
        <w:spacing w:after="180"/>
      </w:pPr>
    </w:p>
    <w:p>
      <w:pPr>
        <w:pStyle w:val="Heading2"/>
        <w:spacing w:after="140" w:before="300"/>
      </w:pPr>
      <w:r>
        <w:rPr>
          <w:rFonts w:ascii="Pretendard" w:cs="Pretendard" w:eastAsia="Pretendard" w:hAnsi="Pretendard"/>
          <w:b/>
          <w:bCs/>
          <w:color w:val="8A5A18"/>
          <w:sz w:val="24"/>
          <w:szCs w:val="24"/>
        </w:rPr>
        <w:t xml:space="preserve">6.3 리스크 — 표시 방식</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반드시 지켜야 할 표기 원칙</w:t>
            </w:r>
          </w:p>
          <w:p>
            <w:pPr>
              <w:spacing w:after="70" w:line="290"/>
            </w:pPr>
            <w:r>
              <w:rPr>
                <w:rFonts w:ascii="Pretendard" w:cs="Pretendard" w:eastAsia="Pretendard" w:hAnsi="Pretendard"/>
                <w:color w:val="3A2A1A"/>
                <w:sz w:val="19"/>
                <w:szCs w:val="19"/>
              </w:rPr>
              <w:t xml:space="preserve">부모가 송금한 금액을 '이자'로 표기하면 금융상품 오인 소지가 있습니다.</w:t>
            </w:r>
          </w:p>
          <w:p>
            <w:pPr>
              <w:spacing w:after="70" w:line="290"/>
            </w:pPr>
            <w:r>
              <w:rPr>
                <w:rFonts w:ascii="Pretendard" w:cs="Pretendard" w:eastAsia="Pretendard" w:hAnsi="Pretendard"/>
                <w:color w:val="3A2A1A"/>
                <w:sz w:val="19"/>
                <w:szCs w:val="19"/>
              </w:rPr>
              <w:t xml:space="preserve">화면에서 금융사 기본이자와 부모 보태기를 분리 표시하고, 후자는 '보태기' 또는 '응원금'으로 라벨링합니다.</w:t>
            </w:r>
          </w:p>
          <w:p>
            <w:pPr>
              <w:spacing w:after="70" w:line="290"/>
            </w:pPr>
            <w:r>
              <w:rPr>
                <w:rFonts w:ascii="Pretendard" w:cs="Pretendard" w:eastAsia="Pretendard" w:hAnsi="Pretendard"/>
                <w:color w:val="3A2A1A"/>
                <w:sz w:val="19"/>
                <w:szCs w:val="19"/>
              </w:rPr>
              <w:t xml:space="preserve">약관과 화면 하단에 "보태기는 부모 계좌에서의 추가 송금이며 금융기관이 지급하는 이자가 아닙니다"를 명시합니다.</w:t>
            </w:r>
          </w:p>
          <w:p>
            <w:pPr>
              <w:spacing w:after="70" w:line="290"/>
            </w:pPr>
            <w:r>
              <w:rPr>
                <w:rFonts w:ascii="Pretendard" w:cs="Pretendard" w:eastAsia="Pretendard" w:hAnsi="Pretendard"/>
                <w:color w:val="3A2A1A"/>
                <w:sz w:val="19"/>
                <w:szCs w:val="19"/>
              </w:rPr>
              <w:t xml:space="preserve">합산 수익률을 하나의 % 수치로 광고하지 않습니다. 출시 전 표시·광고 관련 법률 검토를 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6.4 예치 구조 로드맵</w:t>
      </w:r>
    </w:p>
    <w:p>
      <w:pPr>
        <w:spacing w:after="180" w:before="0" w:line="300"/>
      </w:pPr>
      <w:r>
        <w:rPr>
          <w:rFonts w:ascii="Pretendard" w:cs="Pretendard" w:eastAsia="Pretendard" w:hAnsi="Pretendard"/>
          <w:color w:val="3A2A1A"/>
          <w:sz w:val="21"/>
          <w:szCs w:val="21"/>
        </w:rPr>
        <w:t xml:space="preserve">담뿍하루는 제휴형으로 출시하고, 시리즈 라운드 자금 투입 시점부터 자체 선불업 전환을 검토합니다.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3680"/>
        <w:gridCol w:w="368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1단계 — 제휴형 (출시)</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2단계 — 자체 선불업 (검토)</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구조</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선불전자지급수단 발행</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등록 의무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제휴사가 부담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30억원 · 연간 총발행액 500억원 미만이면 면제</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요건</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계약</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자본금 20억원 이상, 부채비율 200% 이하, 전산업무 2년 이상 임직원 5명 이상, 전산기기·백업·정보보호시스템</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이자·운용 수익</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가능</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UX 자유도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 정책에 종속</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자유</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전환 시점</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 시리즈 라운드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자금 투입 이후</w:t>
            </w:r>
          </w:p>
        </w:tc>
      </w:tr>
    </w:tbl>
    <w:p>
      <w:pPr>
        <w:spacing w:after="160"/>
      </w:pPr>
    </w:p>
    <w:p>
      <w:pPr>
        <w:spacing w:after="160" w:before="0" w:line="300"/>
      </w:pPr>
      <w:r>
        <w:rPr>
          <w:rFonts w:ascii="Pretendard" w:cs="Pretendard" w:eastAsia="Pretendard" w:hAnsi="Pretendard"/>
          <w:color w:val="7A6A58"/>
          <w:sz w:val="18"/>
          <w:szCs w:val="18"/>
        </w:rPr>
        <w:t xml:space="preserve">출처: 금융위원회 「선불충전금 100% 보호」 보도자료 및 개정 전자금융거래법(2024. 9. 15. 시행). 등록 의무가 있음에도 등록하지 않고 발행하는 경우 형사처벌 대상입니다.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투자자 대응 논리</w:t>
            </w:r>
          </w:p>
          <w:p>
            <w:pPr>
              <w:spacing w:after="70" w:line="290"/>
            </w:pPr>
            <w:r>
              <w:rPr>
                <w:rFonts w:ascii="Pretendard" w:cs="Pretendard" w:eastAsia="Pretendard" w:hAnsi="Pretendard"/>
                <w:color w:val="3A2A1A"/>
                <w:sz w:val="19"/>
                <w:szCs w:val="19"/>
              </w:rPr>
              <w:t xml:space="preserve">제휴형 출시는 규제 회피가 아니라 시장 표준 경로입니다 (4.2 참조).</w:t>
            </w:r>
          </w:p>
          <w:p>
            <w:pPr>
              <w:spacing w:after="70" w:line="290"/>
            </w:pPr>
            <w:r>
              <w:rPr>
                <w:rFonts w:ascii="Pretendard" w:cs="Pretendard" w:eastAsia="Pretendard" w:hAnsi="Pretendard"/>
                <w:color w:val="3A2A1A"/>
                <w:sz w:val="19"/>
                <w:szCs w:val="19"/>
              </w:rPr>
              <w:t xml:space="preserve">전환 임계점이 명확합니다 — 발행잔액 30억원. 계정당 평균 예치액을 알면 전환 시점을 계정 수로 환산해 예측할 수 있습니다.</w:t>
            </w:r>
          </w:p>
          <w:p>
            <w:pPr>
              <w:spacing w:after="70" w:line="290"/>
            </w:pPr>
            <w:r>
              <w:rPr>
                <w:rFonts w:ascii="Pretendard" w:cs="Pretendard" w:eastAsia="Pretendard" w:hAnsi="Pretendard"/>
                <w:color w:val="3A2A1A"/>
                <w:sz w:val="19"/>
                <w:szCs w:val="19"/>
              </w:rPr>
              <w:t xml:space="preserve">보태기 구조 덕분에 예치 잔액이 늘어도 비용이 증가하지 않으므로, 임계점까지 손익 부담 없이 성장할 수 있습니다.</w:t>
            </w:r>
          </w:p>
        </w:tc>
      </w:tr>
    </w:tbl>
    <w:p>
      <w:r>
        <w:br w:type="page"/>
      </w:r>
    </w:p>
    <w:p>
      <w:pPr>
        <w:pStyle w:val="Heading1"/>
        <w:spacing w:after="200" w:before="420"/>
      </w:pPr>
      <w:r>
        <w:rPr>
          <w:rFonts w:ascii="Pretendard" w:cs="Pretendard" w:eastAsia="Pretendard" w:hAnsi="Pretendard"/>
          <w:b/>
          <w:bCs/>
          <w:color w:val="3A2A1A"/>
          <w:sz w:val="30"/>
          <w:szCs w:val="30"/>
        </w:rPr>
        <w:t xml:space="preserve">7. B2B 엔터프라이즈 확장</w:t>
      </w:r>
    </w:p>
    <w:p>
      <w:pPr>
        <w:pStyle w:val="Heading2"/>
        <w:spacing w:after="140" w:before="300"/>
      </w:pPr>
      <w:r>
        <w:rPr>
          <w:rFonts w:ascii="Pretendard" w:cs="Pretendard" w:eastAsia="Pretendard" w:hAnsi="Pretendard"/>
          <w:b/>
          <w:bCs/>
          <w:color w:val="8A5A18"/>
          <w:sz w:val="24"/>
          <w:szCs w:val="24"/>
        </w:rPr>
        <w:t xml:space="preserve">7.1 배경 — B2C 단일 모델의 구조적 한계</w:t>
      </w:r>
    </w:p>
    <w:p>
      <w:pPr>
        <w:pStyle w:val="ListParagraph"/>
        <w:numPr>
          <w:ilvl w:val="0"/>
          <w:numId w:val="2"/>
        </w:numPr>
        <w:spacing w:after="90" w:line="300"/>
      </w:pPr>
      <w:r>
        <w:rPr>
          <w:rFonts w:ascii="Pretendard" w:cs="Pretendard" w:eastAsia="Pretendard" w:hAnsi="Pretendard"/>
          <w:color w:val="3A2A1A"/>
          <w:sz w:val="21"/>
          <w:szCs w:val="21"/>
        </w:rPr>
        <w:t xml:space="preserve">연령 창이 좁습니다. 아동 1인당 활성 기간은 만 5–13세, 최대 9년이며 실제 활성 구간은 3–5년입니다.</w:t>
      </w:r>
    </w:p>
    <w:p>
      <w:pPr>
        <w:pStyle w:val="ListParagraph"/>
        <w:numPr>
          <w:ilvl w:val="0"/>
          <w:numId w:val="2"/>
        </w:numPr>
        <w:spacing w:after="90" w:line="300"/>
      </w:pPr>
      <w:r>
        <w:rPr>
          <w:rFonts w:ascii="Pretendard" w:cs="Pretendard" w:eastAsia="Pretendard" w:hAnsi="Pretendard"/>
          <w:color w:val="3A2A1A"/>
          <w:sz w:val="21"/>
          <w:szCs w:val="21"/>
        </w:rPr>
        <w:t xml:space="preserve">신규 유입이 출생아 수에 직접 연동됩니다. 저출산은 이 모델의 유입 상단을 구조적으로 낮춥니다.</w:t>
      </w:r>
    </w:p>
    <w:p>
      <w:pPr>
        <w:pStyle w:val="ListParagraph"/>
        <w:numPr>
          <w:ilvl w:val="0"/>
          <w:numId w:val="2"/>
        </w:numPr>
        <w:spacing w:after="90" w:line="300"/>
      </w:pPr>
      <w:r>
        <w:rPr>
          <w:rFonts w:ascii="Pretendard" w:cs="Pretendard" w:eastAsia="Pretendard" w:hAnsi="Pretendard"/>
          <w:color w:val="3A2A1A"/>
          <w:sz w:val="21"/>
          <w:szCs w:val="21"/>
        </w:rPr>
        <w:t xml:space="preserve">자녀가 연령 상단을 넘으면 이탈이 확정적으로 발생합니다. 이탈을 관리하는 것이 아니라 예정된 구조입니다.</w:t>
      </w:r>
    </w:p>
    <w:p>
      <w:pPr>
        <w:spacing w:after="160"/>
      </w:pPr>
    </w:p>
    <w:p>
      <w:pPr>
        <w:spacing w:after="200" w:before="0" w:line="300"/>
      </w:pPr>
      <w:r>
        <w:rPr>
          <w:rFonts w:ascii="Pretendard" w:cs="Pretendard" w:eastAsia="Pretendard" w:hAnsi="Pretendard"/>
          <w:color w:val="3A2A1A"/>
          <w:sz w:val="21"/>
          <w:szCs w:val="21"/>
        </w:rPr>
        <w:t xml:space="preserve">B2B는 이 세 가지를 모두 완화합니다. 계약 1건이 다수 아동을 커버하고, 시설은 앱을 교체하지 않으며, 예산 재원이 공공·후원이므로 가계 소비 여력과 무관합니다.</w:t>
      </w:r>
    </w:p>
    <w:p>
      <w:pPr>
        <w:pStyle w:val="Heading2"/>
        <w:spacing w:after="140" w:before="300"/>
      </w:pPr>
      <w:r>
        <w:rPr>
          <w:rFonts w:ascii="Pretendard" w:cs="Pretendard" w:eastAsia="Pretendard" w:hAnsi="Pretendard"/>
          <w:b/>
          <w:bCs/>
          <w:color w:val="8A5A18"/>
          <w:sz w:val="24"/>
          <w:szCs w:val="24"/>
        </w:rPr>
        <w:t xml:space="preserve">7.2 정부 제도 매칭</w:t>
      </w:r>
    </w:p>
    <w:p>
      <w:pPr>
        <w:spacing w:after="180" w:before="0" w:line="300"/>
      </w:pPr>
      <w:r>
        <w:rPr>
          <w:rFonts w:ascii="Pretendard" w:cs="Pretendard" w:eastAsia="Pretendard" w:hAnsi="Pretendard"/>
          <w:color w:val="3A2A1A"/>
          <w:sz w:val="21"/>
          <w:szCs w:val="21"/>
        </w:rPr>
        <w:t xml:space="preserve">담뿍하루의 기능이 이미 존재하는 정부 제도와 어떻게 대응되는지를 정리했습니다. 새로운 수요를 만드는 것이 아니라, 제도가 요구하지만 도구가 없는 영역에 들어갑니다.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900"/>
        <w:gridCol w:w="3200"/>
        <w:gridCol w:w="3260"/>
      </w:tblGrid>
      <w:tr>
        <w:trPr>
          <w:tblHeader/>
        </w:trPr>
        <w:tc>
          <w:tcPr>
            <w:tcW w:type="dxa" w:w="2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정부 제도 · 근거</w:t>
            </w:r>
          </w:p>
        </w:tc>
        <w:tc>
          <w:tcPr>
            <w:tcW w:type="dxa" w:w="3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제도 내용</w:t>
            </w:r>
          </w:p>
        </w:tc>
        <w:tc>
          <w:tcPr>
            <w:tcW w:type="dxa" w:w="3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대응 기능</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아동복지법 제38조</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국가·지자체는 보호대상아동의 자립에 필요한 자산의 형성 및 관리를 지원</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목표 설정, 용돈기입장, 자산 추이 기록</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디딤씨앗통장 (CDA)</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0세~만 18세 미만 보호대상아동이 매월 저축하면 국가·지자체가 1:2 비율로 월 10만원 한도까지 매칭</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습관 형성 및 매칭 참여 유도, 목표 시각화</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자립정착금</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18세 이후 보호종료 시 전국 17개 시·도에서 1,000만원 이상 지급</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재원 기간 중 소비·기록 이력 축적 (3단계 연계)</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자립수당</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보호종료 5년 이내 자립준비청년에게 월 50만원 지급 (2024년 1월 인상)</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3단계 별도 프로덕트 영역</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 운영·보고</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아동별 생활지도 기록 및 지출 증빙을 지자체·후원자에게 보고</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인증 사진 = 지도 기록, 용돈기입장 = 지출 증빙</w:t>
            </w:r>
          </w:p>
        </w:tc>
      </w:tr>
    </w:tbl>
    <w:p>
      <w:pPr>
        <w:spacing w:after="160"/>
      </w:pPr>
    </w:p>
    <w:p>
      <w:pPr>
        <w:spacing w:after="200" w:before="0" w:line="300"/>
      </w:pPr>
      <w:r>
        <w:rPr>
          <w:rFonts w:ascii="Pretendard" w:cs="Pretendard" w:eastAsia="Pretendard" w:hAnsi="Pretendard"/>
          <w:color w:val="7A6A58"/>
          <w:sz w:val="18"/>
          <w:szCs w:val="18"/>
        </w:rPr>
        <w:t xml:space="preserve">출처: 보건복지부 「자립준비청년 자립지원」, 아동권리보장원 아동자립지원 연혁, 아동복지법 제38조, 법제처 찾기쉬운 생활법령정보 (2026년 7월 확인)</w:t>
      </w:r>
    </w:p>
    <w:p>
      <w:pPr>
        <w:pStyle w:val="Heading2"/>
        <w:spacing w:after="140" w:before="300"/>
      </w:pPr>
      <w:r>
        <w:rPr>
          <w:rFonts w:ascii="Pretendard" w:cs="Pretendard" w:eastAsia="Pretendard" w:hAnsi="Pretendard"/>
          <w:b/>
          <w:bCs/>
          <w:color w:val="8A5A18"/>
          <w:sz w:val="24"/>
          <w:szCs w:val="24"/>
        </w:rPr>
        <w:t xml:space="preserve">7.3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400"/>
        <w:gridCol w:w="2600"/>
        <w:gridCol w:w="2680"/>
        <w:gridCol w:w="2680"/>
      </w:tblGrid>
      <w:tr>
        <w:trPr>
          <w:tblHeader/>
        </w:trPr>
        <w:tc>
          <w:tcPr>
            <w:tcW w:type="dxa" w:w="1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적용 범위</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시점</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아동양육시설·공동생활가정 재원 아동 (만 5–13세)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현행 제품 그대로 적용 — 미션·인증·기록·칭찬 루프</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시드 기간 파일럿</w:t>
            </w:r>
          </w:p>
        </w:tc>
      </w:tr>
      <w:tr>
        <w:tc>
          <w:tcPr>
            <w:tcW w:type="dxa" w:w="1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2단계</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시설 + 지자체</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디딤씨앗통장 연동, 저축 매칭 참여율 제고</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A 전후</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자립준비청년 (18–23세)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별도 프로덕트 — 브랜드·UI 전면 분리 필요</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로드맵 후반</w:t>
            </w:r>
          </w:p>
        </w:tc>
      </w:tr>
    </w:tbl>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1단계로 한정하는 이유</w:t>
            </w:r>
          </w:p>
          <w:p>
            <w:pPr>
              <w:spacing w:after="70" w:line="290"/>
            </w:pPr>
            <w:r>
              <w:rPr>
                <w:rFonts w:ascii="Pretendard" w:cs="Pretendard" w:eastAsia="Pretendard" w:hAnsi="Pretendard"/>
                <w:color w:val="3A2A1A"/>
                <w:sz w:val="19"/>
                <w:szCs w:val="19"/>
              </w:rPr>
              <w:t xml:space="preserve">현행 담뿍하루의 브랜드·마스코트·UI는 만 5–13세에 최적화되어 있습니다. 자립준비청년(18–23세)에게 그대로 적용할 수 없습니다.</w:t>
            </w:r>
          </w:p>
          <w:p>
            <w:pPr>
              <w:spacing w:after="70" w:line="290"/>
            </w:pPr>
            <w:r>
              <w:rPr>
                <w:rFonts w:ascii="Pretendard" w:cs="Pretendard" w:eastAsia="Pretendard" w:hAnsi="Pretendard"/>
                <w:color w:val="3A2A1A"/>
                <w:sz w:val="19"/>
                <w:szCs w:val="19"/>
              </w:rPr>
              <w:t xml:space="preserve">따라서 시드 단계에서는 1단계만 구체적 계획으로 제시하고, 2·3단계는 확장 경로로만 언급합니다. 단계를 섞으면 실현 가능성 전체가 의심받습니다.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7.4 거래액 규모 산정 모델</w:t>
      </w:r>
    </w:p>
    <w:p>
      <w:pPr>
        <w:spacing w:after="180" w:before="0" w:line="300"/>
      </w:pPr>
      <w:r>
        <w:rPr>
          <w:rFonts w:ascii="Pretendard" w:cs="Pretendard" w:eastAsia="Pretendard" w:hAnsi="Pretendard"/>
          <w:color w:val="3A2A1A"/>
          <w:sz w:val="21"/>
          <w:szCs w:val="21"/>
        </w:rPr>
        <w:t xml:space="preserve">추정치를 단일 숫자로 제시하지 않고, 공개 통계로 검증 가능한 산식으로 제시합니다. 각 입력값의 공식 출처를 함께 명기합니다.</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산식</w:t>
            </w:r>
          </w:p>
          <w:p>
            <w:pPr>
              <w:spacing w:after="70" w:line="290"/>
            </w:pPr>
            <w:r>
              <w:rPr>
                <w:rFonts w:ascii="Pretendard" w:cs="Pretendard" w:eastAsia="Pretendard" w:hAnsi="Pretendard"/>
                <w:color w:val="3A2A1A"/>
                <w:sz w:val="19"/>
                <w:szCs w:val="19"/>
              </w:rPr>
              <w:t xml:space="preserve">월 거래액 = 도입 시설 수 × 시설당 평균 재원 아동 수 × 대상 연령 비율 × 아동 1인당 월 용돈·생활비 이전액</w:t>
            </w:r>
          </w:p>
          <w:p>
            <w:pPr>
              <w:spacing w:after="70" w:line="290"/>
            </w:pPr>
            <w:r>
              <w:rPr>
                <w:rFonts w:ascii="Pretendard" w:cs="Pretendard" w:eastAsia="Pretendard" w:hAnsi="Pretendard"/>
                <w:color w:val="3A2A1A"/>
                <w:sz w:val="19"/>
                <w:szCs w:val="19"/>
              </w:rPr>
              <w:t xml:space="preserve">연 구독 매출 = 도입 시설 수 × 시설당 평균 재원 아동 수 × 아동 1인당 월 단가 × 12</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500"/>
        <w:gridCol w:w="42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입력값</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상태</w:t>
            </w:r>
          </w:p>
        </w:tc>
        <w:tc>
          <w:tcPr>
            <w:tcW w:type="dxa" w:w="4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출처</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아동양육시설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(2024.12.31. 기준)</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공동생활가정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「2024년도 공동생활가정(아동그룹홈) 현황」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시설당 평균 재원 아동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자료 — 정원·현원 항목</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연령별 아동 분포 (미취학·초등)</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공공데이터포털 「아동공동생활가정 수 및 보호아동 현황_시도별」 — 재학별 연령 구분 제공</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인터뷰 (파일럿 시설 확보 후 실측)</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보호대상아동 연간 발생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2022년 2,289명</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e-나라지표 「보호대상아동 현황보고」 (국가승인통계 제117034호)</w:t>
            </w:r>
          </w:p>
        </w:tc>
      </w:tr>
    </w:tbl>
    <w:p>
      <w:pPr>
        <w:spacing w:after="160"/>
      </w:pPr>
    </w:p>
    <w:p>
      <w:pPr>
        <w:spacing w:after="200" w:before="0" w:line="300"/>
      </w:pPr>
      <w:r>
        <w:rPr>
          <w:rFonts w:ascii="Pretendard" w:cs="Pretendard" w:eastAsia="Pretendard" w:hAnsi="Pretendard"/>
          <w:color w:val="7A6A58"/>
          <w:sz w:val="18"/>
          <w:szCs w:val="18"/>
        </w:rPr>
        <w:t xml:space="preserve">참고 추세 — 보호대상아동 연간 발생 수는 2000년 9,085명에서 2015년 4,503명, 2020년 4,120명, 2022년 2,289명으로 감소했습니다. 신규 유입은 줄지만 재원 아동 스톡과 시설 수는 별개 지표이므로, TAM은 발생 수가 아니라 재원 아동 수로 산정해야 합니다. (출처: e-나라지표)</w:t>
      </w:r>
    </w:p>
    <w:p>
      <w:pPr>
        <w:pStyle w:val="Heading2"/>
        <w:spacing w:after="140" w:before="300"/>
      </w:pPr>
      <w:r>
        <w:rPr>
          <w:rFonts w:ascii="Pretendard" w:cs="Pretendard" w:eastAsia="Pretendard" w:hAnsi="Pretendard"/>
          <w:b/>
          <w:bCs/>
          <w:color w:val="8A5A18"/>
          <w:sz w:val="24"/>
          <w:szCs w:val="24"/>
        </w:rPr>
        <w:t xml:space="preserve">7.5 엔터프라이즈 요금제</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별도 협의 운영</w:t>
            </w:r>
          </w:p>
          <w:p>
            <w:pPr>
              <w:spacing w:after="70" w:line="290"/>
            </w:pPr>
            <w:r>
              <w:rPr>
                <w:rFonts w:ascii="Pretendard" w:cs="Pretendard" w:eastAsia="Pretendard" w:hAnsi="Pretendard"/>
                <w:color w:val="3A2A1A"/>
                <w:sz w:val="19"/>
                <w:szCs w:val="19"/>
              </w:rPr>
              <w:t xml:space="preserve">엔터프라이즈는 공개 가격표를 두지 않고 별도 협의로 운영합니다.</w:t>
            </w:r>
          </w:p>
          <w:p>
            <w:pPr>
              <w:spacing w:after="70" w:line="290"/>
            </w:pPr>
            <w:r>
              <w:rPr>
                <w:rFonts w:ascii="Pretendard" w:cs="Pretendard" w:eastAsia="Pretendard" w:hAnsi="Pretendard"/>
                <w:color w:val="3A2A1A"/>
                <w:sz w:val="19"/>
                <w:szCs w:val="19"/>
              </w:rPr>
              <w:t xml:space="preserve">근거 — ① 시설 규모(재원 아동 5명 내외의 그룹홈부터 수십 명 규모의 양육시설까지) 편차가 크고, ② 예산 재원이 지자체 보조금·법인 회계·후원금으로 분산되어 회계연도와 집행 방식이 기관마다 다르며, ③ 초기에는 레퍼런스 확보가 매출보다 중요하기 때문입니다.</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구조</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과금 단위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1인당 월 단가 × 재원 아동 수</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정액이 아닌 아동 단위 — 규모 편차 흡수</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최소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연 단위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회계연도 정합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볼륨 구간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수 구간별 단가 차등</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구간·단가는 협의 시 확정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무상 또는 실비</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레퍼런스 확보 목적, 기간 한정</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지자체 단위 계약</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관내 시설 일괄 도입 시 별도 조건</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2단계 이후</w:t>
            </w:r>
          </w:p>
        </w:tc>
      </w:tr>
    </w:tbl>
    <w:p>
      <w:pPr>
        <w:spacing w:after="180"/>
      </w:pPr>
    </w:p>
    <w:p>
      <w:pPr>
        <w:pStyle w:val="Heading3"/>
        <w:spacing w:after="100" w:before="220"/>
      </w:pPr>
      <w:r>
        <w:rPr>
          <w:rFonts w:ascii="Pretendard" w:cs="Pretendard" w:eastAsia="Pretendard" w:hAnsi="Pretendard"/>
          <w:b/>
          <w:bCs/>
          <w:color w:val="3A2A1A"/>
          <w:sz w:val="21"/>
          <w:szCs w:val="21"/>
        </w:rPr>
        <w:t xml:space="preserve">시드 단계에서의 제시 원칙</w:t>
      </w:r>
    </w:p>
    <w:p>
      <w:pPr>
        <w:pStyle w:val="ListParagraph"/>
        <w:numPr>
          <w:ilvl w:val="0"/>
          <w:numId w:val="2"/>
        </w:numPr>
        <w:spacing w:after="90" w:line="300"/>
      </w:pPr>
      <w:r>
        <w:rPr>
          <w:rFonts w:ascii="Pretendard" w:cs="Pretendard" w:eastAsia="Pretendard" w:hAnsi="Pretendard"/>
          <w:b/>
          <w:bCs/>
          <w:color w:val="3A2A1A"/>
          <w:sz w:val="21"/>
          <w:szCs w:val="21"/>
        </w:rPr>
        <w:t xml:space="preserve">B2B는 매출 계획에 포함하지 않습니다. 재무 모델은 B2C 단독으로 성립해야 합니다.</w:t>
      </w:r>
    </w:p>
    <w:p>
      <w:pPr>
        <w:pStyle w:val="ListParagraph"/>
        <w:numPr>
          <w:ilvl w:val="0"/>
          <w:numId w:val="2"/>
        </w:numPr>
        <w:spacing w:after="90" w:line="300"/>
      </w:pPr>
      <w:r>
        <w:rPr>
          <w:rFonts w:ascii="Pretendard" w:cs="Pretendard" w:eastAsia="Pretendard" w:hAnsi="Pretendard"/>
          <w:color w:val="3A2A1A"/>
          <w:sz w:val="21"/>
          <w:szCs w:val="21"/>
        </w:rPr>
        <w:t xml:space="preserve">투자 자료에는 TAM 확장 논리와 파일럿 1개 시설 확보 여부만 제시합니다.</w:t>
      </w:r>
    </w:p>
    <w:p>
      <w:pPr>
        <w:pStyle w:val="ListParagraph"/>
        <w:numPr>
          <w:ilvl w:val="0"/>
          <w:numId w:val="2"/>
        </w:numPr>
        <w:spacing w:after="90" w:line="300"/>
      </w:pPr>
      <w:r>
        <w:rPr>
          <w:rFonts w:ascii="Pretendard" w:cs="Pretendard" w:eastAsia="Pretendard" w:hAnsi="Pretendard"/>
          <w:color w:val="3A2A1A"/>
          <w:sz w:val="21"/>
          <w:szCs w:val="21"/>
        </w:rPr>
        <w:t xml:space="preserve">파일럿 시설의 무상 도입 MOU 1건이 이 장 전체의 신뢰도를 결정합니다. 올해 내 1개 이상 확보를 커밋하며, 시드 라운드 전 최우선 실행 과제입니다.</w:t>
      </w:r>
    </w:p>
    <w:p>
      <w:r>
        <w:br w:type="page"/>
      </w:r>
    </w:p>
    <w:p>
      <w:pPr>
        <w:pStyle w:val="Heading1"/>
        <w:spacing w:after="200" w:before="420"/>
      </w:pPr>
      <w:r>
        <w:rPr>
          <w:rFonts w:ascii="Pretendard" w:cs="Pretendard" w:eastAsia="Pretendard" w:hAnsi="Pretendard"/>
          <w:b/>
          <w:bCs/>
          <w:color w:val="3A2A1A"/>
          <w:sz w:val="30"/>
          <w:szCs w:val="30"/>
        </w:rPr>
        <w:t xml:space="preserve">8. 팀과 창업 구조</w:t>
      </w:r>
    </w:p>
    <w:p>
      <w:pPr>
        <w:pStyle w:val="Heading2"/>
        <w:spacing w:after="140" w:before="300"/>
      </w:pPr>
      <w:r>
        <w:rPr>
          <w:rFonts w:ascii="Pretendard" w:cs="Pretendard" w:eastAsia="Pretendard" w:hAnsi="Pretendard"/>
          <w:b/>
          <w:bCs/>
          <w:color w:val="8A5A18"/>
          <w:sz w:val="24"/>
          <w:szCs w:val="24"/>
        </w:rPr>
        <w:t xml:space="preserve">8.1 초기 팀 (2인)</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2200"/>
        <w:gridCol w:w="516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이름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역할</w:t>
            </w:r>
          </w:p>
        </w:tc>
        <w:tc>
          <w:tcPr>
            <w:tcW w:type="dxa" w:w="5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배경</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김지창</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(풀타임)</w:t>
            </w:r>
          </w:p>
        </w:tc>
        <w:tc>
          <w:tcPr>
            <w:tcW w:type="dxa" w:w="5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지역기반 O2O 플랫폼 사업 운영 · 정부지원사업 다회 선정 · 플랫폼 사업 운영 총괄. 본 창업을 위해 현직(식자재쿡) 퇴사 예정</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공경섭</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CTO</w:t>
            </w:r>
          </w:p>
        </w:tc>
        <w:tc>
          <w:tcPr>
            <w:tcW w:type="dxa" w:w="5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풀스택 엔지니어 8년차 · 플랫폼 개발 총괄</w:t>
            </w:r>
          </w:p>
        </w:tc>
      </w:tr>
    </w:tbl>
    <w:p>
      <w:pPr>
        <w:spacing w:after="160"/>
      </w:pPr>
    </w:p>
    <w:p>
      <w:pPr>
        <w:pStyle w:val="ListParagraph"/>
        <w:numPr>
          <w:ilvl w:val="0"/>
          <w:numId w:val="2"/>
        </w:numPr>
        <w:spacing w:after="90" w:line="300"/>
      </w:pPr>
      <w:r>
        <w:rPr>
          <w:rFonts w:ascii="Pretendard" w:cs="Pretendard" w:eastAsia="Pretendard" w:hAnsi="Pretendard"/>
          <w:color w:val="3A2A1A"/>
          <w:sz w:val="21"/>
          <w:szCs w:val="21"/>
        </w:rPr>
        <w:t xml:space="preserve">채용 계획 — 서비스 구현 속도에 따라 개발자·디자이너·마케터를 순차 영입 (ESOP 10% 활용)</w:t>
      </w:r>
    </w:p>
    <w:p>
      <w:pPr>
        <w:spacing w:after="160"/>
      </w:pPr>
    </w:p>
    <w:p>
      <w:pPr>
        <w:pStyle w:val="Heading2"/>
        <w:spacing w:after="140" w:before="300"/>
      </w:pPr>
      <w:r>
        <w:rPr>
          <w:rFonts w:ascii="Pretendard" w:cs="Pretendard" w:eastAsia="Pretendard" w:hAnsi="Pretendard"/>
          <w:b/>
          <w:bCs/>
          <w:color w:val="8A5A18"/>
          <w:sz w:val="24"/>
          <w:szCs w:val="24"/>
        </w:rPr>
        <w:t xml:space="preserve">8.2 창업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창업 형태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독립 신설 법인 — 식자재쿡과 지분·수익 관계 없음</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외주 매출</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식자재쿡·에어포인트 등 일부 유지보수 요청 가능성 있음. 월 고정비 일부를 보전하는 보조 매출로 한정하고 리소스 상한을 관리</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사업 아이템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보유. 법인 설립 시 직무발명·저작물 귀속 규정을 정관·근로계약에 명문화</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지식재산</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상표('담뿍하루', 담이·뿍이 캐릭터) 출원 시급 — 브랜드 자산이 이미 공개된 상태. 보태기 트리거 구조는 특허성 검토</w:t>
            </w:r>
          </w:p>
        </w:tc>
      </w:tr>
    </w:tbl>
    <w:p>
      <w:r>
        <w:br w:type="page"/>
      </w:r>
    </w:p>
    <w:p>
      <w:pPr>
        <w:pStyle w:val="Heading1"/>
        <w:spacing w:after="200" w:before="420"/>
      </w:pPr>
      <w:r>
        <w:rPr>
          <w:rFonts w:ascii="Pretendard" w:cs="Pretendard" w:eastAsia="Pretendard" w:hAnsi="Pretendard"/>
          <w:b/>
          <w:bCs/>
          <w:color w:val="3A2A1A"/>
          <w:sz w:val="30"/>
          <w:szCs w:val="30"/>
        </w:rPr>
        <w:t xml:space="preserve">9. GTM — 베타에서 유료화까지</w:t>
      </w:r>
    </w:p>
    <w:p>
      <w:pPr>
        <w:pStyle w:val="Heading2"/>
        <w:spacing w:after="140" w:before="300"/>
      </w:pPr>
      <w:r>
        <w:rPr>
          <w:rFonts w:ascii="Pretendard" w:cs="Pretendard" w:eastAsia="Pretendard" w:hAnsi="Pretendard"/>
          <w:b/>
          <w:bCs/>
          <w:color w:val="8A5A18"/>
          <w:sz w:val="24"/>
          <w:szCs w:val="24"/>
        </w:rPr>
        <w:t xml:space="preserve">9.1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480"/>
        <w:gridCol w:w="36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34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정책</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장치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베타 (출시 전)</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한정 모집 · 전 기능 무료</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모집 공지에 유료 전환 예정을 처음부터 명시 — '무료라더니' 역풍 차단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w:t>
            </w:r>
          </w:p>
        </w:tc>
        <w:tc>
          <w:tcPr>
            <w:tcW w:type="dxa" w:w="34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종료 후 Free/Premium 상시 체제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참가자 창립멤버 우대(예: 첫 3개월 할인 또는 가격 고정) 사전 공지</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상시 운영</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(5장)</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체험 기간이 아닌 기능 경계가 전환을 만드는 구조 유지</w:t>
            </w:r>
          </w:p>
        </w:tc>
      </w:tr>
    </w:tbl>
    <w:p>
      <w:pPr>
        <w:spacing w:after="140"/>
      </w:pPr>
    </w:p>
    <w:p>
      <w:pPr>
        <w:spacing w:after="200" w:before="0" w:line="300"/>
      </w:pPr>
      <w:r>
        <w:rPr>
          <w:rFonts w:ascii="Pretendard" w:cs="Pretendard" w:eastAsia="Pretendard" w:hAnsi="Pretendard"/>
          <w:color w:val="7A6A58"/>
          <w:sz w:val="19"/>
          <w:szCs w:val="19"/>
        </w:rPr>
        <w:t xml:space="preserve">베타는 출시 전 한정 모집 프로그램, Free 티어는 출시 후 상시 정책입니다 — 두 무료는 별개이며 5.3의 '기간제 체험 미도입' 원칙과 모순되지 않습니다.</w:t>
      </w:r>
    </w:p>
    <w:p>
      <w:pPr>
        <w:pStyle w:val="Heading2"/>
        <w:spacing w:after="140" w:before="300"/>
      </w:pPr>
      <w:r>
        <w:rPr>
          <w:rFonts w:ascii="Pretendard" w:cs="Pretendard" w:eastAsia="Pretendard" w:hAnsi="Pretendard"/>
          <w:b/>
          <w:bCs/>
          <w:color w:val="8A5A18"/>
          <w:sz w:val="24"/>
          <w:szCs w:val="24"/>
        </w:rPr>
        <w:t xml:space="preserve">9.2 핵심 커뮤니케이션 — '하루 200원'</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메인 카피</w:t>
            </w:r>
          </w:p>
          <w:p>
            <w:pPr>
              <w:spacing w:after="70" w:line="290"/>
            </w:pPr>
            <w:r>
              <w:rPr>
                <w:rFonts w:ascii="Pretendard" w:cs="Pretendard" w:eastAsia="Pretendard" w:hAnsi="Pretendard"/>
                <w:color w:val="3A2A1A"/>
                <w:sz w:val="19"/>
                <w:szCs w:val="19"/>
              </w:rPr>
              <w:t xml:space="preserve">"하루 200원, 내 아이 건강한 금융습관 만들기" — 월 6,000원의 일 단위 앵커링. 학습지·교육 구독과 비교되는 순간 교육비 중 가장 가벼운 항목이 됩니다.</w:t>
            </w:r>
          </w:p>
          <w:p>
            <w:pPr>
              <w:spacing w:after="70" w:line="290"/>
            </w:pPr>
            <w:r>
              <w:rPr>
                <w:rFonts w:ascii="Pretendard" w:cs="Pretendard" w:eastAsia="Pretendard" w:hAnsi="Pretendard"/>
                <w:color w:val="3A2A1A"/>
                <w:sz w:val="19"/>
                <w:szCs w:val="19"/>
              </w:rPr>
              <w:t xml:space="preserve">변형 A: "잔소리 대신 미션 — 하루 200원" (문제 공감형) / 변형 B: "학습지보다 가볍게, 첫 금융습관은 하루 200원" (비교 앵커형)</w:t>
            </w:r>
          </w:p>
        </w:tc>
      </w:tr>
    </w:tbl>
    <w:p>
      <w:pPr>
        <w:spacing w:after="160"/>
      </w:pPr>
    </w:p>
    <w:p>
      <w:pPr>
        <w:pStyle w:val="Heading3"/>
        <w:spacing w:after="100" w:before="220"/>
      </w:pPr>
      <w:r>
        <w:rPr>
          <w:rFonts w:ascii="Pretendard" w:cs="Pretendard" w:eastAsia="Pretendard" w:hAnsi="Pretendard"/>
          <w:b/>
          <w:bCs/>
          <w:color w:val="3A2A1A"/>
          <w:sz w:val="21"/>
          <w:szCs w:val="21"/>
        </w:rPr>
        <w:t xml:space="preserve">집행 3원칙</w:t>
      </w:r>
    </w:p>
    <w:p>
      <w:pPr>
        <w:pStyle w:val="ListParagraph"/>
        <w:numPr>
          <w:ilvl w:val="0"/>
          <w:numId w:val="5"/>
        </w:numPr>
        <w:spacing w:after="90" w:line="300"/>
      </w:pPr>
      <w:r>
        <w:rPr>
          <w:rFonts w:ascii="Pretendard" w:cs="Pretendard" w:eastAsia="Pretendard" w:hAnsi="Pretendard"/>
          <w:color w:val="3A2A1A"/>
          <w:sz w:val="21"/>
          <w:szCs w:val="21"/>
        </w:rPr>
        <w:t xml:space="preserve">표시광고 준수 — 맘카페 체험단·후기에 대가 제공 시 '광고/협찬' 표기 의무(표시광고법). 미표기 바이럴 금지</w:t>
      </w:r>
    </w:p>
    <w:p>
      <w:pPr>
        <w:pStyle w:val="ListParagraph"/>
        <w:numPr>
          <w:ilvl w:val="0"/>
          <w:numId w:val="5"/>
        </w:numPr>
        <w:spacing w:after="90" w:line="300"/>
      </w:pPr>
      <w:r>
        <w:rPr>
          <w:rFonts w:ascii="Pretendard" w:cs="Pretendard" w:eastAsia="Pretendard" w:hAnsi="Pretendard"/>
          <w:color w:val="3A2A1A"/>
          <w:sz w:val="21"/>
          <w:szCs w:val="21"/>
        </w:rPr>
        <w:t xml:space="preserve">효과 단정 금지 — '습관 만들기'는 가능, '습관이 생깁니다/달라집니다'류 보장형 문구 금지</w:t>
      </w:r>
    </w:p>
    <w:p>
      <w:pPr>
        <w:pStyle w:val="ListParagraph"/>
        <w:numPr>
          <w:ilvl w:val="0"/>
          <w:numId w:val="5"/>
        </w:numPr>
        <w:spacing w:after="90" w:line="300"/>
      </w:pPr>
      <w:r>
        <w:rPr>
          <w:rFonts w:ascii="Pretendard" w:cs="Pretendard" w:eastAsia="Pretendard" w:hAnsi="Pretendard"/>
          <w:color w:val="3A2A1A"/>
          <w:sz w:val="21"/>
          <w:szCs w:val="21"/>
        </w:rPr>
        <w:t xml:space="preserve">전환 사전 고지 — 유료화 일정·우대 조건을 베타 모집 시점부터 공지</w:t>
      </w:r>
    </w:p>
    <w:p>
      <w:r>
        <w:br w:type="page"/>
      </w:r>
    </w:p>
    <w:p>
      <w:pPr>
        <w:pStyle w:val="Heading1"/>
        <w:spacing w:after="200" w:before="420"/>
      </w:pPr>
      <w:r>
        <w:rPr>
          <w:rFonts w:ascii="Pretendard" w:cs="Pretendard" w:eastAsia="Pretendard" w:hAnsi="Pretendard"/>
          <w:b/>
          <w:bCs/>
          <w:color w:val="3A2A1A"/>
          <w:sz w:val="30"/>
          <w:szCs w:val="30"/>
        </w:rPr>
        <w:t xml:space="preserve">10. 재무 계획</w:t>
      </w:r>
    </w:p>
    <w:p>
      <w:pPr>
        <w:pStyle w:val="Heading2"/>
        <w:spacing w:after="140" w:before="300"/>
      </w:pPr>
      <w:r>
        <w:rPr>
          <w:rFonts w:ascii="Pretendard" w:cs="Pretendard" w:eastAsia="Pretendard" w:hAnsi="Pretendard"/>
          <w:b/>
          <w:bCs/>
          <w:color w:val="8A5A18"/>
          <w:sz w:val="24"/>
          <w:szCs w:val="24"/>
        </w:rPr>
        <w:t xml:space="preserve">10.1 런웨이</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200"/>
        <w:gridCol w:w="45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수치</w:t>
            </w:r>
          </w:p>
        </w:tc>
        <w:tc>
          <w:tcPr>
            <w:tcW w:type="dxa" w:w="45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조달</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1억 원</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신주 발행 · 지분 10%</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운영비</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약 1,000만 원</w:t>
            </w:r>
          </w:p>
        </w:tc>
        <w:tc>
          <w:tcPr>
            <w:tcW w:type="dxa" w:w="45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2인 인건비 + 인프라·마케팅 실비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런웨이</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10개월</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외주 유지보수 매출 발생 시 연장</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10.2 자금 연계 타임라인</w:t>
      </w:r>
    </w:p>
    <w:p>
      <w:pPr>
        <w:pStyle w:val="ListParagraph"/>
        <w:numPr>
          <w:ilvl w:val="0"/>
          <w:numId w:val="2"/>
        </w:numPr>
        <w:spacing w:after="90" w:line="300"/>
      </w:pPr>
      <w:r>
        <w:rPr>
          <w:rFonts w:ascii="Pretendard" w:cs="Pretendard" w:eastAsia="Pretendard" w:hAnsi="Pretendard"/>
          <w:color w:val="3A2A1A"/>
          <w:sz w:val="21"/>
          <w:szCs w:val="21"/>
        </w:rPr>
        <w:t xml:space="preserve">0~5개월 — 정식 출시·보태기 탑재, 베타 유료 전환</w:t>
      </w:r>
    </w:p>
    <w:p>
      <w:pPr>
        <w:pStyle w:val="ListParagraph"/>
        <w:numPr>
          <w:ilvl w:val="0"/>
          <w:numId w:val="2"/>
        </w:numPr>
        <w:spacing w:after="90" w:line="300"/>
      </w:pPr>
      <w:r>
        <w:rPr>
          <w:rFonts w:ascii="Pretendard" w:cs="Pretendard" w:eastAsia="Pretendard" w:hAnsi="Pretendard"/>
          <w:color w:val="3A2A1A"/>
          <w:sz w:val="21"/>
          <w:szCs w:val="21"/>
        </w:rPr>
        <w:t xml:space="preserve">6개월차 — 초기창업패키지·청년창업사관학교·TIPS 등 정부·민간 프로그램 신청 (대표 정부지원사업 다회 선정 이력 기반)</w:t>
      </w:r>
    </w:p>
    <w:p>
      <w:pPr>
        <w:pStyle w:val="ListParagraph"/>
        <w:numPr>
          <w:ilvl w:val="0"/>
          <w:numId w:val="2"/>
        </w:numPr>
        <w:spacing w:after="90" w:line="300"/>
      </w:pPr>
      <w:r>
        <w:rPr>
          <w:rFonts w:ascii="Pretendard" w:cs="Pretendard" w:eastAsia="Pretendard" w:hAnsi="Pretendard"/>
          <w:color w:val="3A2A1A"/>
          <w:sz w:val="21"/>
          <w:szCs w:val="21"/>
        </w:rPr>
        <w:t xml:space="preserve">10개월 내 — 후속 자금(정부지원 또는 브릿지) 확보로 런웨이 연장, 시리즈 준비 지표 축적</w:t>
      </w:r>
    </w:p>
    <w:p>
      <w:pPr>
        <w:spacing w:after="160"/>
      </w:pPr>
    </w:p>
    <w:p>
      <w:pPr>
        <w:pStyle w:val="Heading2"/>
        <w:spacing w:after="140" w:before="300"/>
      </w:pPr>
      <w:r>
        <w:rPr>
          <w:rFonts w:ascii="Pretendard" w:cs="Pretendard" w:eastAsia="Pretendard" w:hAnsi="Pretendard"/>
          <w:b/>
          <w:bCs/>
          <w:color w:val="8A5A18"/>
          <w:sz w:val="24"/>
          <w:szCs w:val="24"/>
        </w:rPr>
        <w:t xml:space="preserve">10.3 밸류에이션 논리</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포스트머니 10억 원의 역산 구조</w:t>
            </w:r>
          </w:p>
          <w:p>
            <w:pPr>
              <w:spacing w:after="70" w:line="290"/>
            </w:pPr>
            <w:r>
              <w:rPr>
                <w:rFonts w:ascii="Pretendard" w:cs="Pretendard" w:eastAsia="Pretendard" w:hAnsi="Pretendard"/>
                <w:color w:val="3A2A1A"/>
                <w:sz w:val="19"/>
                <w:szCs w:val="19"/>
              </w:rPr>
              <w:t xml:space="preserve">10개월 런웨이에 필요한 최소 자금 1억 원 ÷ 시드 표준 희석률 10% = 포스트머니 10억 원.</w:t>
            </w:r>
          </w:p>
          <w:p>
            <w:pPr>
              <w:spacing w:after="70" w:line="290"/>
            </w:pPr>
            <w:r>
              <w:rPr>
                <w:rFonts w:ascii="Pretendard" w:cs="Pretendard" w:eastAsia="Pretendard" w:hAnsi="Pretendard"/>
                <w:color w:val="3A2A1A"/>
                <w:sz w:val="19"/>
                <w:szCs w:val="19"/>
              </w:rPr>
              <w:t xml:space="preserve">밸류를 부풀리는 대신 다음 라운드 지표(유료 전환 실측 코호트, B2B 레퍼런스 1건) 도달에 필요한 만큼만 조달합니다.</w:t>
            </w:r>
          </w:p>
        </w:tc>
      </w:tr>
    </w:tbl>
    <w:p>
      <w:r>
        <w:br w:type="page"/>
      </w:r>
    </w:p>
    <w:p>
      <w:pPr>
        <w:pStyle w:val="Heading1"/>
        <w:spacing w:after="200" w:before="420"/>
      </w:pPr>
      <w:r>
        <w:rPr>
          <w:rFonts w:ascii="Pretendard" w:cs="Pretendard" w:eastAsia="Pretendard" w:hAnsi="Pretendard"/>
          <w:b/>
          <w:bCs/>
          <w:color w:val="3A2A1A"/>
          <w:sz w:val="30"/>
          <w:szCs w:val="30"/>
        </w:rPr>
        <w:t xml:space="preserve">11. 아동 안전 및 컴플라이언스</w:t>
      </w:r>
    </w:p>
    <w:p>
      <w:pPr>
        <w:spacing w:after="180" w:before="0" w:line="300"/>
      </w:pPr>
      <w:r>
        <w:rPr>
          <w:rFonts w:ascii="Pretendard" w:cs="Pretendard" w:eastAsia="Pretendard" w:hAnsi="Pretendard"/>
          <w:color w:val="3A2A1A"/>
          <w:sz w:val="21"/>
          <w:szCs w:val="21"/>
        </w:rPr>
        <w:t xml:space="preserve">아동을 직접 사용자로 두는 서비스이므로, 안전 설계는 기능이 아니라 전제입니다.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6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설계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동의 게이트</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미만은 가입 첫 단계에서 법정대리인 동의·확인 절차 필수. 본인인증과 아동용 쉬운 언어 동의를 분리 제공</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 연계</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연계로 시작 (6.4 참조)</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승인·한도</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모든 결제·커머스에 부모 승인 게이트와 한도 설정 적용. 취소권 방어 구조</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광고 정책</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화면에는 행동기반 타겟 광고를 두지 않고 문맥 광고만 허용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표시 규제</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보태기와 금융기관 이자를 분리 표시 (6.3 참조)</w:t>
            </w:r>
          </w:p>
        </w:tc>
      </w:tr>
    </w:tbl>
    <w:p>
      <w:pPr>
        <w:spacing w:after="200"/>
      </w:pPr>
    </w:p>
    <w:p>
      <w:pPr>
        <w:pStyle w:val="Heading1"/>
        <w:spacing w:after="200" w:before="420"/>
      </w:pPr>
      <w:r>
        <w:rPr>
          <w:rFonts w:ascii="Pretendard" w:cs="Pretendard" w:eastAsia="Pretendard" w:hAnsi="Pretendard"/>
          <w:b/>
          <w:bCs/>
          <w:color w:val="3A2A1A"/>
          <w:sz w:val="30"/>
          <w:szCs w:val="30"/>
        </w:rPr>
        <w:t xml:space="preserve">12. 로드맵</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800"/>
        <w:gridCol w:w="3780"/>
        <w:gridCol w:w="3780"/>
      </w:tblGrid>
      <w:tr>
        <w:trPr>
          <w:tblHeader/>
        </w:trPr>
        <w:tc>
          <w:tcPr>
            <w:tcW w:type="dxa" w:w="18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구간</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제품·사업</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금융·규제</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라운드</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출시, 코어 루프 안정화, 보태기 기능 탑재</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계약 체결, 표시·광고 법률 검토 완료</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6개월</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전환율 최적화, 다자녀 코호트 확보</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 모니터링 체계 구축</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12개월</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파일럿 1–3개 시설 운영 및 레퍼런스 확보</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 임계점 대비 전환 시나리오 확정</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시리즈 A</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정식 상품화, 디딤씨앗통장 연동 검토</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선불업 등록 추진 결정</w:t>
            </w:r>
          </w:p>
        </w:tc>
      </w:tr>
    </w:tbl>
    <w:p>
      <w:pPr>
        <w:spacing w:after="240"/>
      </w:pPr>
    </w:p>
    <w:p>
      <w:pPr>
        <w:pStyle w:val="Heading1"/>
        <w:spacing w:after="200" w:before="420"/>
      </w:pPr>
      <w:r>
        <w:rPr>
          <w:rFonts w:ascii="Pretendard" w:cs="Pretendard" w:eastAsia="Pretendard" w:hAnsi="Pretendard"/>
          <w:b/>
          <w:bCs/>
          <w:color w:val="3A2A1A"/>
          <w:sz w:val="30"/>
          <w:szCs w:val="30"/>
        </w:rPr>
        <w:t xml:space="preserve">13. 투자자 예상 질문과 답변</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400"/>
        <w:gridCol w:w="5960"/>
      </w:tblGrid>
      <w:tr>
        <w:trPr>
          <w:tblHeader/>
        </w:trPr>
        <w:tc>
          <w:tcPr>
            <w:tcW w:type="dxa" w:w="3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질문</w:t>
            </w:r>
          </w:p>
        </w:tc>
        <w:tc>
          <w:tcPr>
            <w:tcW w:type="dxa" w:w="5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답변 요지</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대표는 풀타임인가?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그렇습니다. 본 창업을 위해 현직을 퇴사하며, 풀타임 대표로 전념합니다</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 직장(식자재쿡)과의 관계는?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지분·수익 관계 없음. 일부 외주 유지보수 요청 가능성만 있으며 리소스 상한을 두고 보조 매출로만 운영</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기술이 CTO 개인 소유인가?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아닙니다. 사업 아이템은 대표 보유이며, 법인 설립 시 직무발명·저작물 귀속을 명문화하고 상표·특허를 회사 명의로 출원</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아이부자가 무료인데 왜 유료인가?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지갑이 다릅니다(교육비 vs 금융상품) + 은행이 투자할 유인이 없는 정서 축 + 만 5–6세·습관 데이터 락인 (4.5 참조)</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카카오·토스가 5세로 내려오면?</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카드·선불 규제 구조상 실질 하한 존재. 정서·인성 축은 은행·빅테크의 수익 모델과 무관해 우선순위가 낮음</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 15%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티어에 핵심 가치(정서·자산 축)를 미포함한 전환 설계. 4/8/12주 코호트로 분기 검증하며 미달 시나리오 손익 별첨</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CAC는?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맘카페 오가닉·체험단 중심 초기 획득 + '하루 200원' 앵커링. 유료 광고는 전환 실측 후 집행</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1억으로 얼마나 가는가?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1,000만 원 × 10개월. 6개월차 정부지원 프로그램 신청으로 연장 설계 (10장)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포스트 10억 근거는?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런웨이 필요 자금 1억 ÷ 표준 희석 10% 역산. 다음 라운드 지표 도달에 필요한 만큼만 조달</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데이터 보호는?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 아동 화면 행동기반 광고 배제 (11장)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파일럿 실체는?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올해 내 1개 이상 시설 파일럿 확보를 커밋. 무상 MOU 우선</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데이터 해자는?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미션·기록·저축 이력은 타 서비스로 이전 불가 — 사용 기간에 비례해 스위칭 코스트 증가</w:t>
            </w:r>
          </w:p>
        </w:tc>
      </w:tr>
    </w:tbl>
    <w:p>
      <w:r>
        <w:br w:type="page"/>
      </w:r>
    </w:p>
    <w:p>
      <w:pPr>
        <w:pStyle w:val="Heading1"/>
        <w:spacing w:after="200" w:before="420"/>
      </w:pPr>
      <w:r>
        <w:rPr>
          <w:rFonts w:ascii="Pretendard" w:cs="Pretendard" w:eastAsia="Pretendard" w:hAnsi="Pretendard"/>
          <w:b/>
          <w:bCs/>
          <w:color w:val="3A2A1A"/>
          <w:sz w:val="30"/>
          <w:szCs w:val="30"/>
        </w:rPr>
        <w:t xml:space="preserve">14. 부록 — 출처 및 확보 필요 자료</w:t>
      </w:r>
    </w:p>
    <w:p>
      <w:pPr>
        <w:pStyle w:val="Heading2"/>
        <w:spacing w:after="140" w:before="300"/>
      </w:pPr>
      <w:r>
        <w:rPr>
          <w:rFonts w:ascii="Pretendard" w:cs="Pretendard" w:eastAsia="Pretendard" w:hAnsi="Pretendard"/>
          <w:b/>
          <w:bCs/>
          <w:color w:val="8A5A18"/>
          <w:sz w:val="24"/>
          <w:szCs w:val="24"/>
        </w:rPr>
        <w:t xml:space="preserve">14.1 인용 출처</w:t>
      </w:r>
    </w:p>
    <w:p>
      <w:pPr>
        <w:pStyle w:val="ListParagraph"/>
        <w:numPr>
          <w:ilvl w:val="0"/>
          <w:numId w:val="2"/>
        </w:numPr>
        <w:spacing w:after="90" w:line="300"/>
      </w:pPr>
      <w:r>
        <w:rPr>
          <w:rFonts w:ascii="Pretendard" w:cs="Pretendard" w:eastAsia="Pretendard" w:hAnsi="Pretendard"/>
          <w:color w:val="3A2A1A"/>
          <w:sz w:val="21"/>
          <w:szCs w:val="21"/>
        </w:rPr>
        <w:t xml:space="preserve">금융위원회, 「선불충전금 100% 보호, 모바일상품권도 보호 대상에 포함」 보도자료 — 선불업 등록 요건 및 면제 기준</w:t>
      </w:r>
    </w:p>
    <w:p>
      <w:pPr>
        <w:pStyle w:val="ListParagraph"/>
        <w:numPr>
          <w:ilvl w:val="0"/>
          <w:numId w:val="2"/>
        </w:numPr>
        <w:spacing w:after="90" w:line="300"/>
      </w:pPr>
      <w:r>
        <w:rPr>
          <w:rFonts w:ascii="Pretendard" w:cs="Pretendard" w:eastAsia="Pretendard" w:hAnsi="Pretendard"/>
          <w:color w:val="3A2A1A"/>
          <w:sz w:val="21"/>
          <w:szCs w:val="21"/>
        </w:rPr>
        <w:t xml:space="preserve">개정 전자금융거래법 (2023. 9. 14. 개정, 2024. 9. 15. 시행) 및 동법 시행령·전자금융감독규정</w:t>
      </w:r>
    </w:p>
    <w:p>
      <w:pPr>
        <w:pStyle w:val="ListParagraph"/>
        <w:numPr>
          <w:ilvl w:val="0"/>
          <w:numId w:val="2"/>
        </w:numPr>
        <w:spacing w:after="90" w:line="300"/>
      </w:pPr>
      <w:r>
        <w:rPr>
          <w:rFonts w:ascii="Pretendard" w:cs="Pretendard" w:eastAsia="Pretendard" w:hAnsi="Pretendard"/>
          <w:color w:val="3A2A1A"/>
          <w:sz w:val="21"/>
          <w:szCs w:val="21"/>
        </w:rPr>
        <w:t xml:space="preserve">보건복지부, 「자립준비청년 자립지원」 정책 페이지 — 자립정착금, 디딤씨앗통장 매칭 구조</w:t>
      </w:r>
    </w:p>
    <w:p>
      <w:pPr>
        <w:pStyle w:val="ListParagraph"/>
        <w:numPr>
          <w:ilvl w:val="0"/>
          <w:numId w:val="2"/>
        </w:numPr>
        <w:spacing w:after="90" w:line="300"/>
      </w:pPr>
      <w:r>
        <w:rPr>
          <w:rFonts w:ascii="Pretendard" w:cs="Pretendard" w:eastAsia="Pretendard" w:hAnsi="Pretendard"/>
          <w:color w:val="3A2A1A"/>
          <w:sz w:val="21"/>
          <w:szCs w:val="21"/>
        </w:rPr>
        <w:t xml:space="preserve">아동권리보장원, 아동자립지원 연혁 — 자립수당 인상 경과</w:t>
      </w:r>
    </w:p>
    <w:p>
      <w:pPr>
        <w:pStyle w:val="ListParagraph"/>
        <w:numPr>
          <w:ilvl w:val="0"/>
          <w:numId w:val="2"/>
        </w:numPr>
        <w:spacing w:after="90" w:line="300"/>
      </w:pPr>
      <w:r>
        <w:rPr>
          <w:rFonts w:ascii="Pretendard" w:cs="Pretendard" w:eastAsia="Pretendard" w:hAnsi="Pretendard"/>
          <w:color w:val="3A2A1A"/>
          <w:sz w:val="21"/>
          <w:szCs w:val="21"/>
        </w:rPr>
        <w:t xml:space="preserve">법제처 찾기쉬운 생활법령정보 — 아동복지법 제38조 자립지원 조치</w:t>
      </w:r>
    </w:p>
    <w:p>
      <w:pPr>
        <w:pStyle w:val="ListParagraph"/>
        <w:numPr>
          <w:ilvl w:val="0"/>
          <w:numId w:val="2"/>
        </w:numPr>
        <w:spacing w:after="90" w:line="300"/>
      </w:pPr>
      <w:r>
        <w:rPr>
          <w:rFonts w:ascii="Pretendard" w:cs="Pretendard" w:eastAsia="Pretendard" w:hAnsi="Pretendard"/>
          <w:color w:val="3A2A1A"/>
          <w:sz w:val="21"/>
          <w:szCs w:val="21"/>
        </w:rPr>
        <w:t xml:space="preserve">e-나라지표, 「보호대상아동 현황보고」 (국가승인통계 제117034호) — 보호대상아동 발생 추세</w:t>
      </w:r>
    </w:p>
    <w:p>
      <w:pPr>
        <w:pStyle w:val="ListParagraph"/>
        <w:numPr>
          <w:ilvl w:val="0"/>
          <w:numId w:val="2"/>
        </w:numPr>
        <w:spacing w:after="90" w:line="300"/>
      </w:pPr>
      <w:r>
        <w:rPr>
          <w:rFonts w:ascii="Pretendard" w:cs="Pretendard" w:eastAsia="Pretendard" w:hAnsi="Pretendard"/>
          <w:color w:val="3A2A1A"/>
          <w:sz w:val="21"/>
          <w:szCs w:val="21"/>
        </w:rPr>
        <w:t xml:space="preserve">퍼핀 공식 페이지 (firfin.family, lemontree.ai) — 요금·수수료 정책, 카드 발급 제휴 구조, 평균 용돈·정기지급 통계</w:t>
      </w:r>
    </w:p>
    <w:p>
      <w:pPr>
        <w:pStyle w:val="ListParagraph"/>
        <w:numPr>
          <w:ilvl w:val="0"/>
          <w:numId w:val="2"/>
        </w:numPr>
        <w:spacing w:after="90" w:line="300"/>
      </w:pPr>
      <w:r>
        <w:rPr>
          <w:rFonts w:ascii="Pretendard" w:cs="Pretendard" w:eastAsia="Pretendard" w:hAnsi="Pretendard"/>
          <w:color w:val="3A2A1A"/>
          <w:sz w:val="21"/>
          <w:szCs w:val="21"/>
        </w:rPr>
        <w:t xml:space="preserve">하나은행 아이부자 공식 블로그·보도자료 — 출시 시점, 누적 가입, 평균 용돈 데이터</w:t>
      </w:r>
    </w:p>
    <w:p>
      <w:pPr>
        <w:pStyle w:val="ListParagraph"/>
        <w:numPr>
          <w:ilvl w:val="0"/>
          <w:numId w:val="2"/>
        </w:numPr>
        <w:spacing w:after="90" w:line="300"/>
      </w:pPr>
      <w:r>
        <w:rPr>
          <w:rFonts w:ascii="Pretendard" w:cs="Pretendard" w:eastAsia="Pretendard" w:hAnsi="Pretendard"/>
          <w:color w:val="3A2A1A"/>
          <w:sz w:val="21"/>
          <w:szCs w:val="21"/>
        </w:rPr>
        <w:t xml:space="preserve">카카오뱅크 mini 공식 페이지·보도자료 — 가입 연령 확대(2023.8)</w:t>
      </w:r>
    </w:p>
    <w:p>
      <w:pPr>
        <w:pStyle w:val="ListParagraph"/>
        <w:numPr>
          <w:ilvl w:val="0"/>
          <w:numId w:val="2"/>
        </w:numPr>
        <w:spacing w:after="90" w:line="300"/>
      </w:pPr>
      <w:r>
        <w:rPr>
          <w:rFonts w:ascii="Pretendard" w:cs="Pretendard" w:eastAsia="Pretendard" w:hAnsi="Pretendard"/>
          <w:color w:val="3A2A1A"/>
          <w:sz w:val="21"/>
          <w:szCs w:val="21"/>
        </w:rPr>
        <w:t xml:space="preserve">행정안전부 주민등록 인구통계 — 출생등록자 수 추이, 연령별 인구 (1세 단위)</w:t>
      </w:r>
    </w:p>
    <w:p>
      <w:pPr>
        <w:spacing w:after="180"/>
      </w:pPr>
    </w:p>
    <w:p>
      <w:pPr>
        <w:pStyle w:val="Heading2"/>
        <w:spacing w:after="140" w:before="300"/>
      </w:pPr>
      <w:r>
        <w:rPr>
          <w:rFonts w:ascii="Pretendard" w:cs="Pretendard" w:eastAsia="Pretendard" w:hAnsi="Pretendard"/>
          <w:b/>
          <w:bCs/>
          <w:color w:val="8A5A18"/>
          <w:sz w:val="24"/>
          <w:szCs w:val="24"/>
        </w:rPr>
        <w:t xml:space="preserve">14.2 확보 필요 자료</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4680"/>
        <w:gridCol w:w="4680"/>
      </w:tblGrid>
      <w:tr>
        <w:trPr>
          <w:tblHeader/>
        </w:trPr>
        <w:tc>
          <w:tcPr>
            <w:tcW w:type="dxa" w:w="468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4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경로</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아동복지시설 수 및 재원 아동 수 (연령별)</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공공데이터포털 데이터셋 다운로드</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 실측치</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파일럿 시설 인터뷰</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제휴 금융사 기본 이자율</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협의 결과</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Free→Premium 전환율 실측</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후 4/8/12주 코호트</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 시설 MOU</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부산·경남권 아동양육시설·공동생활가정 접촉</w:t>
            </w:r>
          </w:p>
        </w:tc>
      </w:tr>
    </w:tbl>
    <w:p>
      <w:pPr>
        <w:spacing w:after="240"/>
      </w:pPr>
    </w:p>
    <w:p>
      <w:pPr>
        <w:spacing w:after="140" w:before="0" w:line="300"/>
      </w:pPr>
      <w:r>
        <w:rPr>
          <w:rFonts w:ascii="Pretendard" w:cs="Pretendard" w:eastAsia="Pretendard" w:hAnsi="Pretendard"/>
          <w:i/>
          <w:iCs/>
          <w:color w:val="7A6A58"/>
          <w:sz w:val="18"/>
          <w:szCs w:val="18"/>
        </w:rPr>
        <w:t xml:space="preserve">본 문서는 시드 라운드 논의를 위한 내부 기획 문서입니다. 확보되지 않은 수치는 공란으로 두었으며, 투자 자료에는 출처가 확인된 항목만 사용합니다.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3A2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2026-08-03T04:55:14.601Z</dcterms:created>
  <dcterms:modified xsi:type="dcterms:W3CDTF">2026-08-03T04:55:14.601Z</dcterms:modified>
</cp:coreProperties>
</file>

<file path=docProps/custom.xml><?xml version="1.0" encoding="utf-8"?>
<Properties xmlns="http://schemas.openxmlformats.org/officeDocument/2006/custom-properties" xmlns:vt="http://schemas.openxmlformats.org/officeDocument/2006/docPropsVTypes"/>
</file>