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AE460">
      <w:pPr>
        <w:jc w:val="center"/>
        <w:rPr>
          <w:rFonts w:hint="default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微评估模块设计</w:t>
      </w:r>
    </w:p>
    <w:p w14:paraId="6AF83431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概述</w:t>
      </w:r>
    </w:p>
    <w:p w14:paraId="4224E4D2">
      <w:pPr>
        <w:rPr/>
      </w:pPr>
      <w:r>
        <w:rPr>
          <w:rFonts w:hint="default"/>
        </w:rPr>
        <w:t>面向学业压力中或面临考试周压力峰值的学生，设计一套快速、低认知负担的微评估（3~5 题，本方案固定 4 题）。</w:t>
      </w:r>
      <w:r>
        <w:rPr>
          <w:rFonts w:hint="default"/>
        </w:rPr>
        <w:br w:type="textWrapping"/>
      </w:r>
      <w:r>
        <w:rPr>
          <w:rFonts w:hint="default"/>
        </w:rPr>
        <w:t>评估覆盖四个关键心理维度：压力水平、回避倾向、自我效能、应对方式。</w:t>
      </w:r>
      <w:r>
        <w:rPr>
          <w:rFonts w:hint="default"/>
        </w:rPr>
        <w:br w:type="textWrapping"/>
      </w:r>
      <w:r>
        <w:rPr>
          <w:rFonts w:hint="default"/>
        </w:rPr>
        <w:t>通过极简滑动交互（左滑→完全不符合，右滑→完全符合）采集自评数据，后端引擎实时计算维度得分、综合风险指数并给出个性化建议。</w:t>
      </w:r>
    </w:p>
    <w:p w14:paraId="2A5EF44E">
      <w:pPr>
        <w:rPr>
          <w:rFonts w:hint="default"/>
        </w:rPr>
      </w:pPr>
    </w:p>
    <w:p w14:paraId="3510EAE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微评估题库（V1.0）</w:t>
      </w:r>
    </w:p>
    <w:p w14:paraId="75CB99D5">
      <w:pPr>
        <w:rPr>
          <w:rFonts w:hint="default"/>
        </w:rPr>
      </w:pPr>
      <w:r>
        <w:rPr>
          <w:rFonts w:hint="default"/>
        </w:rPr>
        <w:t>所有题目统一采用 5 点 Likert 量表，分值映射如下：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0"/>
        <w:gridCol w:w="3674"/>
        <w:gridCol w:w="1636"/>
      </w:tblGrid>
      <w:tr w14:paraId="2E0D8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DA52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滑动位置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77D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语义标签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E73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分值</w:t>
            </w:r>
          </w:p>
        </w:tc>
      </w:tr>
      <w:tr w14:paraId="089DD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A9A0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491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完全不符合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5FDA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</w:tr>
      <w:tr w14:paraId="1C626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5A3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左偏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7BC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比较不符合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3768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</w:tr>
      <w:tr w14:paraId="3D35C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A37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78B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不确定 / 中性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585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</w:tr>
      <w:tr w14:paraId="4A145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CD60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右偏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867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比较符合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E8A98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</w:tr>
      <w:tr w14:paraId="1D5A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6DBD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0870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完全符合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B832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</w:tr>
    </w:tbl>
    <w:p w14:paraId="2460CC67">
      <w:pPr>
        <w:rPr>
          <w:rFonts w:hint="default"/>
        </w:rPr>
      </w:pPr>
    </w:p>
    <w:p w14:paraId="1D0DE469">
      <w:pPr>
        <w:rPr/>
      </w:pPr>
      <w:r>
        <w:rPr>
          <w:rFonts w:hint="default"/>
        </w:rPr>
        <w:t>题 1 – 压力水平</w:t>
      </w:r>
    </w:p>
    <w:p w14:paraId="7B15D82D">
      <w:pPr>
        <w:rPr/>
      </w:pPr>
      <w:r>
        <w:t>题目文本</w:t>
      </w:r>
      <w:r>
        <w:rPr>
          <w:rFonts w:hint="default"/>
        </w:rPr>
        <w:t>：最近一周，我感到学业上的压力让我难以承受。</w:t>
      </w:r>
      <w:r>
        <w:rPr>
          <w:rFonts w:hint="default"/>
        </w:rPr>
        <w:br w:type="textWrapping"/>
      </w:r>
      <w:r>
        <w:rPr>
          <w:rFonts w:hint="default"/>
        </w:rPr>
        <w:t>维度：压力水平</w:t>
      </w:r>
      <w:r>
        <w:rPr>
          <w:rFonts w:hint="default"/>
        </w:rPr>
        <w:br w:type="textWrapping"/>
      </w:r>
      <w:r>
        <w:rPr>
          <w:rFonts w:hint="default"/>
        </w:rPr>
        <w:t>计分方向：正向（分值越高 → 压力越大）</w:t>
      </w:r>
    </w:p>
    <w:p w14:paraId="348052C0">
      <w:pPr>
        <w:rPr>
          <w:rFonts w:hint="default"/>
        </w:rPr>
      </w:pPr>
      <w:r>
        <w:rPr>
          <w:rFonts w:hint="default"/>
        </w:rPr>
        <w:t>题 2 – 回避倾向</w:t>
      </w:r>
    </w:p>
    <w:p w14:paraId="075F2A96">
      <w:pPr>
        <w:rPr/>
      </w:pPr>
      <w:r>
        <w:rPr>
          <w:rFonts w:hint="default"/>
        </w:rPr>
        <w:t>题目文本：我往往会推迟或完全避开那些需要静心完成的学习任务。</w:t>
      </w:r>
      <w:r>
        <w:rPr>
          <w:rFonts w:hint="default"/>
        </w:rPr>
        <w:br w:type="textWrapping"/>
      </w:r>
      <w:r>
        <w:rPr>
          <w:rFonts w:hint="default"/>
        </w:rPr>
        <w:t>维度：回避倾向</w:t>
      </w:r>
      <w:r>
        <w:rPr>
          <w:rFonts w:hint="default"/>
        </w:rPr>
        <w:br w:type="textWrapping"/>
      </w:r>
      <w:r>
        <w:rPr>
          <w:rFonts w:hint="default"/>
        </w:rPr>
        <w:t>计分方向：正向（分值越高 → 回避行为越严重）</w:t>
      </w:r>
    </w:p>
    <w:p w14:paraId="358989F5">
      <w:pPr>
        <w:rPr>
          <w:rFonts w:hint="default"/>
        </w:rPr>
      </w:pPr>
      <w:r>
        <w:rPr>
          <w:rFonts w:hint="default"/>
        </w:rPr>
        <w:t>题 3 – 自我效能</w:t>
      </w:r>
    </w:p>
    <w:p w14:paraId="7F0A937A">
      <w:pPr>
        <w:rPr/>
      </w:pPr>
      <w:r>
        <w:rPr>
          <w:rFonts w:hint="default"/>
        </w:rPr>
        <w:t>题目文本：我相信自己有能力应对即将到来的考试挑战。</w:t>
      </w:r>
      <w:r>
        <w:rPr>
          <w:rFonts w:hint="default"/>
        </w:rPr>
        <w:br w:type="textWrapping"/>
      </w:r>
      <w:r>
        <w:rPr>
          <w:rFonts w:hint="default"/>
        </w:rPr>
        <w:t>维度：自我效能</w:t>
      </w:r>
      <w:r>
        <w:rPr>
          <w:rFonts w:hint="default"/>
        </w:rPr>
        <w:br w:type="textWrapping"/>
      </w:r>
      <w:r>
        <w:rPr>
          <w:rFonts w:hint="default"/>
        </w:rPr>
        <w:t>计分方向：正向（分值越高 → 自我效能感越强）</w:t>
      </w:r>
    </w:p>
    <w:p w14:paraId="4759F3A1">
      <w:pPr>
        <w:rPr>
          <w:rFonts w:hint="default"/>
        </w:rPr>
      </w:pPr>
      <w:r>
        <w:rPr>
          <w:rFonts w:hint="default"/>
        </w:rPr>
        <w:t>题 4 – 应对方式</w:t>
      </w:r>
    </w:p>
    <w:p w14:paraId="42817E7D">
      <w:pPr>
        <w:rPr/>
      </w:pPr>
      <w:r>
        <w:rPr>
          <w:rFonts w:hint="default"/>
        </w:rPr>
        <w:t>题目文本：我会主动使用积极的方法（如运动、与朋友倾诉、制定计划）来缓解考试压力。</w:t>
      </w:r>
      <w:r>
        <w:rPr>
          <w:rFonts w:hint="default"/>
        </w:rPr>
        <w:br w:type="textWrapping"/>
      </w:r>
      <w:r>
        <w:rPr>
          <w:rFonts w:hint="default"/>
        </w:rPr>
        <w:t>维度：应对方式</w:t>
      </w:r>
      <w:r>
        <w:rPr>
          <w:rFonts w:hint="default"/>
        </w:rPr>
        <w:br w:type="textWrapping"/>
      </w:r>
      <w:r>
        <w:rPr>
          <w:rFonts w:hint="default"/>
        </w:rPr>
        <w:t>计分方向：正向（分值越高 → 应对方式越积极）</w:t>
      </w:r>
    </w:p>
    <w:p w14:paraId="7E72DDCF">
      <w:pPr>
        <w:rPr>
          <w:rFonts w:hint="default"/>
        </w:rPr>
      </w:pPr>
    </w:p>
    <w:p w14:paraId="35D75D86">
      <w:pPr>
        <w:rPr/>
      </w:pPr>
      <w:r>
        <w:rPr>
          <w:rFonts w:hint="default"/>
        </w:rPr>
        <w:t>题库扩展性说明：引擎支持动态更换题目及维度，只需提供新的题目 – 维度映射表与方向标记即可。</w:t>
      </w:r>
    </w:p>
    <w:p w14:paraId="1D56CCB0">
      <w:pPr>
        <w:rPr>
          <w:rFonts w:hint="default"/>
          <w:sz w:val="24"/>
          <w:szCs w:val="24"/>
        </w:rPr>
      </w:pPr>
    </w:p>
    <w:p w14:paraId="4BF438E1">
      <w:pPr>
        <w:rPr>
          <w:rFonts w:hint="default"/>
          <w:sz w:val="24"/>
          <w:szCs w:val="24"/>
        </w:rPr>
      </w:pPr>
    </w:p>
    <w:p w14:paraId="43B28D9C">
      <w:pPr>
        <w:rPr>
          <w:rFonts w:hint="default"/>
          <w:sz w:val="24"/>
          <w:szCs w:val="24"/>
        </w:rPr>
      </w:pPr>
    </w:p>
    <w:p w14:paraId="32973441">
      <w:pPr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评估规则</w:t>
      </w:r>
      <w:bookmarkStart w:id="0" w:name="_GoBack"/>
      <w:bookmarkEnd w:id="0"/>
    </w:p>
    <w:p w14:paraId="15584706">
      <w:pPr>
        <w:rPr>
          <w:rFonts w:hint="default"/>
        </w:rPr>
      </w:pPr>
      <w:r>
        <w:rPr>
          <w:rFonts w:hint="default"/>
        </w:rPr>
        <w:t>3.1 单维度得分与等级</w:t>
      </w:r>
    </w:p>
    <w:p w14:paraId="7F53C050">
      <w:pPr>
        <w:rPr/>
      </w:pPr>
      <w:r>
        <w:rPr>
          <w:rFonts w:hint="default"/>
        </w:rPr>
        <w:t>每个维度得分为对应题目的原始分（1~5 分），等级划分如下：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003"/>
        <w:gridCol w:w="2002"/>
        <w:gridCol w:w="2053"/>
      </w:tblGrid>
      <w:tr w14:paraId="7C9DE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1C21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B552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低等级 (1)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BC5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中等级 (2)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2F6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高等级 (3)</w:t>
            </w:r>
          </w:p>
        </w:tc>
      </w:tr>
      <w:tr w14:paraId="38615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FFEC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压力水平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D83D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1~2 分（压力低）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1F1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 分（压力中等）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32E7D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4~5 分（压力高）</w:t>
            </w:r>
          </w:p>
        </w:tc>
      </w:tr>
      <w:tr w14:paraId="72B58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5CCB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回避倾向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17F3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1~2 分（回避少）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2F0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 分（中度回避）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62DBC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4~5 分（回避严重）</w:t>
            </w:r>
          </w:p>
        </w:tc>
      </w:tr>
      <w:tr w14:paraId="26C69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247F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自我效能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93A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1~2 分（效能低）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926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 分（效能中等）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CEEE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4~5 分（效能高）</w:t>
            </w:r>
          </w:p>
        </w:tc>
      </w:tr>
      <w:tr w14:paraId="43F6B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9DD9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应对方式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348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1~2 分（消极）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2CD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 分（中等）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7E1A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4~5 分（积极）</w:t>
            </w:r>
          </w:p>
        </w:tc>
      </w:tr>
    </w:tbl>
    <w:p w14:paraId="02E72CB3">
      <w:pPr>
        <w:rPr>
          <w:rFonts w:hint="default"/>
        </w:rPr>
      </w:pPr>
    </w:p>
    <w:p w14:paraId="4BD428C7">
      <w:pPr>
        <w:rPr>
          <w:rFonts w:hint="default"/>
        </w:rPr>
      </w:pPr>
      <w:r>
        <w:rPr>
          <w:rFonts w:hint="default"/>
        </w:rPr>
        <w:t>3.2 综合压力风险指数（CRI – Comprehensive Risk Index）</w:t>
      </w:r>
    </w:p>
    <w:p w14:paraId="5617086F">
      <w:pPr>
        <w:rPr>
          <w:rFonts w:hint="default"/>
        </w:rPr>
      </w:pPr>
      <w:r>
        <w:rPr>
          <w:rFonts w:hint="default"/>
        </w:rPr>
        <w:t>综合四项指标，输出 0~100 的连续风险分，并映射为低/中/高风险等级。</w:t>
      </w:r>
    </w:p>
    <w:p w14:paraId="080A28AC">
      <w:pPr>
        <w:rPr/>
      </w:pPr>
      <w:r>
        <w:rPr>
          <w:rFonts w:hint="default"/>
        </w:rPr>
        <w:t>计算公式：</w:t>
      </w:r>
      <w:r>
        <w:rPr>
          <w:rFonts w:hint="default"/>
        </w:rPr>
        <w:br w:type="textWrapping"/>
      </w:r>
      <w:r>
        <w:rPr>
          <w:rFonts w:hint="default"/>
        </w:rPr>
        <w:t>归一化各维度至 [0,1] 区间后加权求和，权重基于对学生群体影响的临床经验预设（压力与回避权重更高，自我效能与应对方式起调节作用）。</w:t>
      </w:r>
    </w:p>
    <w:p w14:paraId="1C80AFA1">
      <w:pPr>
        <w:rPr>
          <w:rFonts w:hint="eastAsia"/>
        </w:rPr>
      </w:pPr>
    </w:p>
    <w:p w14:paraId="6AF14A3F">
      <w:pPr>
        <w:rPr>
          <w:rFonts w:hint="eastAsia"/>
        </w:rPr>
      </w:pPr>
      <w:r>
        <w:rPr>
          <w:rFonts w:hint="eastAsia"/>
        </w:rPr>
        <w:t>压力得分_norm = (压力水平分 - 1) / 4</w:t>
      </w:r>
    </w:p>
    <w:p w14:paraId="05FFF1DC">
      <w:pPr>
        <w:rPr>
          <w:rFonts w:hint="eastAsia"/>
        </w:rPr>
      </w:pPr>
      <w:r>
        <w:rPr>
          <w:rFonts w:hint="eastAsia"/>
        </w:rPr>
        <w:t>回避得分_norm = (回避倾向分 - 1) / 4</w:t>
      </w:r>
    </w:p>
    <w:p w14:paraId="6FF49126">
      <w:pPr>
        <w:rPr>
          <w:rFonts w:hint="eastAsia"/>
        </w:rPr>
      </w:pPr>
      <w:r>
        <w:rPr>
          <w:rFonts w:hint="eastAsia"/>
        </w:rPr>
        <w:t>效能逆得分_norm = (5 - 自我效能分) / 4    // 效能越高，贡献越低</w:t>
      </w:r>
    </w:p>
    <w:p w14:paraId="4046B6C6">
      <w:pPr>
        <w:rPr>
          <w:rFonts w:hint="eastAsia"/>
        </w:rPr>
      </w:pPr>
      <w:r>
        <w:rPr>
          <w:rFonts w:hint="eastAsia"/>
        </w:rPr>
        <w:t>应对逆得分_norm = (5 - 应对方式分) / 4    // 应对越积极，贡献越低</w:t>
      </w:r>
    </w:p>
    <w:p w14:paraId="72387A4A">
      <w:pPr>
        <w:rPr>
          <w:rFonts w:hint="eastAsia"/>
        </w:rPr>
      </w:pPr>
    </w:p>
    <w:p w14:paraId="1A6DACFB">
      <w:pPr>
        <w:rPr>
          <w:rFonts w:hint="eastAsia"/>
        </w:rPr>
      </w:pPr>
      <w:r>
        <w:rPr>
          <w:rFonts w:hint="eastAsia"/>
        </w:rPr>
        <w:t xml:space="preserve">CRI_raw = 压力得分_norm * 0.35 </w:t>
      </w:r>
    </w:p>
    <w:p w14:paraId="58393BDE">
      <w:pPr>
        <w:rPr>
          <w:rFonts w:hint="eastAsia"/>
        </w:rPr>
      </w:pPr>
      <w:r>
        <w:rPr>
          <w:rFonts w:hint="eastAsia"/>
        </w:rPr>
        <w:t xml:space="preserve">          + 回避得分_norm * 0.30 </w:t>
      </w:r>
    </w:p>
    <w:p w14:paraId="5302F815">
      <w:pPr>
        <w:rPr>
          <w:rFonts w:hint="eastAsia"/>
        </w:rPr>
      </w:pPr>
      <w:r>
        <w:rPr>
          <w:rFonts w:hint="eastAsia"/>
        </w:rPr>
        <w:t xml:space="preserve">          + 效能逆得分_norm * 0.20 </w:t>
      </w:r>
    </w:p>
    <w:p w14:paraId="22B62477">
      <w:pPr>
        <w:rPr>
          <w:rFonts w:hint="eastAsia"/>
        </w:rPr>
      </w:pPr>
      <w:r>
        <w:rPr>
          <w:rFonts w:hint="eastAsia"/>
        </w:rPr>
        <w:t xml:space="preserve">          + 应对逆得分_norm * 0.15</w:t>
      </w:r>
    </w:p>
    <w:p w14:paraId="5FDDF6B9">
      <w:pPr>
        <w:rPr>
          <w:rFonts w:hint="eastAsia"/>
        </w:rPr>
      </w:pPr>
    </w:p>
    <w:p w14:paraId="43A0363A">
      <w:pPr>
        <w:rPr>
          <w:rFonts w:hint="eastAsia"/>
        </w:rPr>
      </w:pPr>
      <w:r>
        <w:rPr>
          <w:rFonts w:hint="eastAsia"/>
        </w:rPr>
        <w:t>CRI = round(CRI_raw * 100)    // 范围 0~100</w:t>
      </w:r>
    </w:p>
    <w:p w14:paraId="54FF340E">
      <w:pPr>
        <w:rPr>
          <w:rFonts w:hint="eastAsia"/>
        </w:rPr>
      </w:pPr>
    </w:p>
    <w:p w14:paraId="1B47C128">
      <w:pPr>
        <w:rPr>
          <w:rFonts w:hint="eastAsia"/>
        </w:rPr>
      </w:pPr>
      <w:r>
        <w:rPr>
          <w:rFonts w:hint="eastAsia"/>
        </w:rPr>
        <w:t>风险等级：</w:t>
      </w:r>
    </w:p>
    <w:p w14:paraId="1C298B2B">
      <w:pPr>
        <w:rPr>
          <w:rFonts w:hint="eastAsia"/>
        </w:rPr>
      </w:pPr>
      <w:r>
        <w:rPr>
          <w:rFonts w:hint="eastAsia"/>
        </w:rPr>
        <w:t>低风险：CRI &lt; 33</w:t>
      </w:r>
    </w:p>
    <w:p w14:paraId="16653B02">
      <w:pPr>
        <w:rPr>
          <w:rFonts w:hint="eastAsia"/>
        </w:rPr>
      </w:pPr>
      <w:r>
        <w:rPr>
          <w:rFonts w:hint="eastAsia"/>
        </w:rPr>
        <w:t>中风险：33 ≤ CRI ≤ 66</w:t>
      </w:r>
    </w:p>
    <w:p w14:paraId="6A4F4365">
      <w:pPr>
        <w:rPr>
          <w:rFonts w:hint="eastAsia"/>
        </w:rPr>
      </w:pPr>
      <w:r>
        <w:rPr>
          <w:rFonts w:hint="eastAsia"/>
        </w:rPr>
        <w:t>高风险：CRI &gt; 66</w:t>
      </w:r>
    </w:p>
    <w:p w14:paraId="173578F0">
      <w:pPr>
        <w:rPr>
          <w:rFonts w:hint="eastAsia"/>
        </w:rPr>
      </w:pPr>
    </w:p>
    <w:p w14:paraId="391D5AE4">
      <w:pPr>
        <w:rPr>
          <w:rFonts w:hint="eastAsia"/>
        </w:rPr>
      </w:pPr>
      <w:r>
        <w:rPr>
          <w:rFonts w:hint="eastAsia"/>
        </w:rPr>
        <w:t>3.3 规则调整说明</w:t>
      </w:r>
    </w:p>
    <w:p w14:paraId="3245E176">
      <w:pPr>
        <w:rPr>
          <w:rFonts w:hint="eastAsia"/>
        </w:rPr>
      </w:pPr>
      <w:r>
        <w:rPr>
          <w:rFonts w:hint="eastAsia"/>
        </w:rPr>
        <w:t>权重可根据实际用户数据（如信效度检验、因子分析）进行迭代优化。</w:t>
      </w:r>
    </w:p>
    <w:p w14:paraId="10085AE6">
      <w:pPr>
        <w:rPr>
          <w:rFonts w:hint="eastAsia"/>
        </w:rPr>
      </w:pPr>
      <w:r>
        <w:rPr>
          <w:rFonts w:hint="eastAsia"/>
        </w:rPr>
        <w:t>阈值（33/66）为初始设计建议，支持配置化修改。</w:t>
      </w:r>
    </w:p>
    <w:p w14:paraId="2FCB1206">
      <w:pPr>
        <w:rPr>
          <w:rFonts w:hint="eastAsia"/>
        </w:rPr>
      </w:pPr>
    </w:p>
    <w:p w14:paraId="2DDB6B5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E1B19"/>
    <w:rsid w:val="14BE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2026-05-13T06:15:00Z</dcterms:created>
  <dc:creator>怪盗キッド</dc:creator>
  <cp:lastModifiedBy>怪盗キッド</cp:lastModifiedBy>
  <dcterms:modified xsi:type="dcterms:W3CDTF">2026-05-13T06:23:27Z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D7A2FD0C037647FD9293E4F85CA05EBF_11</vt:lpwstr>
  </property>
  <property fmtid="{D5CDD505-2E9C-101B-9397-08002B2CF9AE}" pid="4" name="KSOTemplateDocerSaveRecord">
    <vt:lpwstr>eyJoZGlkIjoiMGI5ZDc2N2YzZGU2ZWE2N2EyOGJjZTU1YTUxNTg5M2EiLCJ1c2VySWQiOiIxNTEzODE2Mjk3In0=</vt:lpwstr>
  </property>
</Properties>
</file>