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Introducción al Diseño de Fármacos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Guía de ejercicios 2: Docking Molecular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Perform molecular re-docking of molecule </w:t>
      </w:r>
      <w:r w:rsidDel="00000000" w:rsidR="00000000" w:rsidRPr="00000000">
        <w:rPr>
          <w:rtl w:val="0"/>
        </w:rPr>
        <w:t xml:space="preserve">sulfonamide pyrrolidine t</w:t>
      </w:r>
      <w:r w:rsidDel="00000000" w:rsidR="00000000" w:rsidRPr="00000000">
        <w:rPr>
          <w:rtl w:val="0"/>
        </w:rPr>
        <w:t xml:space="preserve">o progesterone (PRGR) protein. Redocking of PDB ligands to its protein structure allows you to evaluate your system preparation and docking protocol, previously to run a high-throughput docking campaign.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Required software: ICM, OpenBabel (http://openbabel.org/wiki/Category:Installation), Auto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Dock Vina (http://vina.scripps.edu/download.html), AutoDockTools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http://mgltools.scripps.edu/downloads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System preparation: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pdb “3kba” in ICM to visualize the system. Convert the structure to ICM format. Delete water molecules and co-factors, keep one chain of the protein and the ligand.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Visualize Histidine, Asparagine and Glutamine residues in the binding pocket. Use the function Sphere.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Save the ligand as .mol2 and the protein as .pdb.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and write down the 3D coordinates of the center of mass of the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ligand. Use Xyz(...) and Mean(…) ICM functions. These coordinates will serve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as the center of the docking box. The size of the box should be around 20Å.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You may use AutoDockTools to visualize the box.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Docking box: Using AutoDockTools save the receptor and ligand in .pdbqt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format. Then, visualize the box around the ligand using the coordinates of the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center of mass previously recorded. Adjust the size of the box if needed. Write down the final values of the box.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Docking calculation: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Write the config file for Auto Dock Vina. You may use an exhaustiveness value of 12 for better accuracy (8 is default).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Perform molecular docking with Vina. You will need the vina.exe, ligand,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protein and config files in the same directory. (Command: vina --config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config.txt --ligand ligand.pdbqt --out out_dir.pdbqt --log log_dir.log)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Export the docked poses (in .pdbqt format) to sdf (.mol) or mol2 using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OpenBabel. Visualize the docking results.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Results analysis: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Inspect all the docking poses. Do all lie within the binding site?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the first pose (the lowest energy one), visualize the docked pose and the interactions with the protein (take a picture, which shows the relevant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interactions between ligand and protein). Note particularly, hydrogen bonds,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hydrophobic interactions, and other interactions you find relevant.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first approach to evaluate the quality of a docked pose, particularly when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re-docking the crystal structure pose, is by visual inspection. Do the atoms of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the ligands in the docked pose coincide with the ligand atoms in the crystal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structure? Compare the results of the docking program with the available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crystal structure. Did the docking program do a good job? Was it able to find a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reasonable ligand pose compared to what was determined in the crystal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structure? (There should be good overlap, but this is not always the case.) If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there is a good pose, is it the top-ranked pose?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quantitative way to gauge re-docked quality is done using the root-mean-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square-deviation (RMSD) of the atomic positions between the ligand and the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docked pose. An RMSD value of 0 (zero) means the pose is identical to the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crystal structure. Normally, anything below 2Å is acceptable, but of course, the lower the better. Calculate the RMSD.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gltools.scripps.edu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