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1FB3" w14:textId="77777777" w:rsidR="00585DE7" w:rsidRPr="00FB6DDE" w:rsidRDefault="00585DE7" w:rsidP="00FC6065">
      <w:pPr>
        <w:spacing w:line="240" w:lineRule="auto"/>
        <w:rPr>
          <w:rFonts w:ascii="Verdana" w:eastAsia="DengXian" w:hAnsi="Verdana" w:cs="DaunPenh"/>
          <w:b/>
          <w:bCs/>
          <w:sz w:val="28"/>
          <w:szCs w:val="28"/>
        </w:rPr>
      </w:pPr>
      <w:r w:rsidRPr="00FB6DDE">
        <w:rPr>
          <w:rFonts w:ascii="Verdana" w:eastAsia="DengXian" w:hAnsi="Verdana" w:cs="DaunPenh"/>
          <w:b/>
          <w:bCs/>
          <w:sz w:val="28"/>
          <w:szCs w:val="28"/>
        </w:rPr>
        <w:t>Co-occurring Experiences and Protective Factors in Adolescent Suicidality</w:t>
      </w:r>
    </w:p>
    <w:p w14:paraId="629AC031" w14:textId="05E37780" w:rsidR="00585DE7" w:rsidRPr="00BE35AA" w:rsidRDefault="00585DE7" w:rsidP="00585DE7">
      <w:p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br/>
      </w:r>
      <w:r w:rsidRPr="00BE35AA">
        <w:rPr>
          <w:rFonts w:ascii="Verdana" w:eastAsia="DengXian" w:hAnsi="Verdana" w:cs="DaunPenh"/>
          <w:b/>
          <w:bCs/>
          <w:sz w:val="22"/>
          <w:szCs w:val="22"/>
        </w:rPr>
        <w:t>Name:</w:t>
      </w:r>
      <w:r w:rsidR="00BE35AA">
        <w:rPr>
          <w:rFonts w:ascii="Verdana" w:eastAsia="DengXian" w:hAnsi="Verdana" w:cs="DaunPenh"/>
          <w:b/>
          <w:bCs/>
          <w:sz w:val="22"/>
          <w:szCs w:val="22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8080"/>
      </w:tblGrid>
      <w:tr w:rsidR="00FC6065" w:rsidRPr="00FC6065" w14:paraId="5992889D" w14:textId="77777777" w:rsidTr="00FC6065">
        <w:tc>
          <w:tcPr>
            <w:tcW w:w="1271" w:type="dxa"/>
          </w:tcPr>
          <w:p w14:paraId="115AF251" w14:textId="5F7CFE1E" w:rsidR="00FC6065" w:rsidRPr="00FC6065" w:rsidRDefault="00FC6065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 w:rsidRPr="00FC6065">
              <w:rPr>
                <w:rFonts w:ascii="Verdana" w:eastAsia="DengXian" w:hAnsi="Verdana" w:cs="DaunPenh"/>
                <w:sz w:val="22"/>
                <w:szCs w:val="22"/>
              </w:rPr>
              <w:t>Variable</w:t>
            </w:r>
            <w:r w:rsidR="006F2B7E">
              <w:rPr>
                <w:rFonts w:ascii="Verdana" w:eastAsia="DengXian" w:hAnsi="Verdana" w:cs="DaunPenh"/>
                <w:sz w:val="22"/>
                <w:szCs w:val="22"/>
              </w:rPr>
              <w:t xml:space="preserve"> Name</w:t>
            </w:r>
          </w:p>
        </w:tc>
        <w:tc>
          <w:tcPr>
            <w:tcW w:w="8080" w:type="dxa"/>
          </w:tcPr>
          <w:p w14:paraId="690EB91B" w14:textId="5BAC3EEE" w:rsidR="00FC6065" w:rsidRPr="00FC6065" w:rsidRDefault="00FC6065" w:rsidP="00585DE7">
            <w:pPr>
              <w:spacing w:after="160"/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Variable Question</w:t>
            </w:r>
          </w:p>
        </w:tc>
      </w:tr>
      <w:tr w:rsidR="00FC6065" w:rsidRPr="00FC6065" w14:paraId="39E0CEF2" w14:textId="77777777" w:rsidTr="00FC6065">
        <w:tc>
          <w:tcPr>
            <w:tcW w:w="1271" w:type="dxa"/>
          </w:tcPr>
          <w:p w14:paraId="658FE319" w14:textId="38C358A5" w:rsidR="00FC6065" w:rsidRPr="00DA2866" w:rsidRDefault="00DA2866" w:rsidP="00585DE7">
            <w:pPr>
              <w:rPr>
                <w:rFonts w:ascii="Verdana" w:eastAsia="DengXian" w:hAnsi="Verdana" w:cs="DaunPenh"/>
                <w:color w:val="000000" w:themeColor="text1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color w:val="000000" w:themeColor="text1"/>
                <w:sz w:val="22"/>
                <w:szCs w:val="22"/>
              </w:rPr>
              <w:t>QN19</w:t>
            </w:r>
          </w:p>
        </w:tc>
        <w:tc>
          <w:tcPr>
            <w:tcW w:w="8080" w:type="dxa"/>
          </w:tcPr>
          <w:p w14:paraId="5C081DC8" w14:textId="5E76CE1B" w:rsidR="00FC6065" w:rsidRPr="00FC6065" w:rsidRDefault="00DA2866" w:rsidP="00585DE7">
            <w:pPr>
              <w:rPr>
                <w:rFonts w:ascii="Verdana" w:eastAsia="DengXian" w:hAnsi="Verdana" w:cs="DaunPenh"/>
                <w:i/>
                <w:iCs/>
                <w:color w:val="ADADAD" w:themeColor="background2" w:themeShade="BF"/>
                <w:sz w:val="22"/>
                <w:szCs w:val="22"/>
              </w:rPr>
            </w:pPr>
            <w:r>
              <w:t xml:space="preserve">Have you ever been physically forced to have sexual intercourse when you did not want to? </w:t>
            </w:r>
          </w:p>
        </w:tc>
      </w:tr>
      <w:tr w:rsidR="00FC6065" w:rsidRPr="00FC6065" w14:paraId="269714FD" w14:textId="77777777" w:rsidTr="00FC6065">
        <w:tc>
          <w:tcPr>
            <w:tcW w:w="1271" w:type="dxa"/>
          </w:tcPr>
          <w:p w14:paraId="09981FD8" w14:textId="2C0402E7" w:rsidR="00FC6065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QN20</w:t>
            </w:r>
          </w:p>
        </w:tc>
        <w:tc>
          <w:tcPr>
            <w:tcW w:w="8080" w:type="dxa"/>
          </w:tcPr>
          <w:p w14:paraId="2C0A6A27" w14:textId="1599271A" w:rsidR="00FC6065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t>During the past 12 months, how many times did anyone force you to do sexual things that you did not want to do?</w:t>
            </w:r>
          </w:p>
        </w:tc>
      </w:tr>
      <w:tr w:rsidR="00FC6065" w:rsidRPr="00FC6065" w14:paraId="67845F96" w14:textId="77777777" w:rsidTr="00FC6065">
        <w:tc>
          <w:tcPr>
            <w:tcW w:w="1271" w:type="dxa"/>
          </w:tcPr>
          <w:p w14:paraId="57FF1BB1" w14:textId="30F01CA1" w:rsidR="00FC6065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QN21</w:t>
            </w:r>
          </w:p>
        </w:tc>
        <w:tc>
          <w:tcPr>
            <w:tcW w:w="8080" w:type="dxa"/>
          </w:tcPr>
          <w:p w14:paraId="70D64790" w14:textId="0A4779E5" w:rsidR="00FC6065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t>During the past 12 months, how many times did someone you were dating or going out with force you to do sexual things that you did not want to do?</w:t>
            </w:r>
          </w:p>
        </w:tc>
      </w:tr>
      <w:tr w:rsidR="00DA2866" w:rsidRPr="00FC6065" w14:paraId="79547C8D" w14:textId="77777777" w:rsidTr="00FC6065">
        <w:tc>
          <w:tcPr>
            <w:tcW w:w="1271" w:type="dxa"/>
          </w:tcPr>
          <w:p w14:paraId="2F6D5017" w14:textId="0687159F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QN88</w:t>
            </w:r>
          </w:p>
        </w:tc>
        <w:tc>
          <w:tcPr>
            <w:tcW w:w="8080" w:type="dxa"/>
          </w:tcPr>
          <w:p w14:paraId="0FA6493E" w14:textId="41807418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t>Percentage of students who reported that an adult or person at least 5 years older than them ever made them do sexual things they did not QN88 want to do (counting such things as kissing, touching, or being made to have sexual intercourse)</w:t>
            </w:r>
          </w:p>
        </w:tc>
      </w:tr>
    </w:tbl>
    <w:p w14:paraId="5152D0CA" w14:textId="77777777" w:rsidR="00585DE7" w:rsidRPr="00FC6065" w:rsidRDefault="00585DE7" w:rsidP="00585DE7">
      <w:pPr>
        <w:spacing w:line="240" w:lineRule="auto"/>
        <w:rPr>
          <w:rFonts w:ascii="Verdana" w:eastAsia="DengXian" w:hAnsi="Verdana" w:cs="DaunPenh"/>
          <w:sz w:val="22"/>
          <w:szCs w:val="22"/>
        </w:rPr>
      </w:pPr>
    </w:p>
    <w:p w14:paraId="37DF5E74" w14:textId="1D6F4911" w:rsidR="00585DE7" w:rsidRPr="00FB6DDE" w:rsidRDefault="00585DE7" w:rsidP="00585DE7">
      <w:pPr>
        <w:spacing w:line="240" w:lineRule="auto"/>
        <w:rPr>
          <w:rFonts w:ascii="Verdana" w:eastAsia="DengXian" w:hAnsi="Verdana" w:cs="DaunPenh"/>
          <w:b/>
          <w:bCs/>
          <w:sz w:val="22"/>
          <w:szCs w:val="22"/>
          <w:u w:val="single"/>
        </w:rPr>
      </w:pPr>
      <w:r w:rsidRPr="00FB6DDE">
        <w:rPr>
          <w:rFonts w:ascii="Verdana" w:eastAsia="DengXian" w:hAnsi="Verdana" w:cs="DaunPenh"/>
          <w:b/>
          <w:bCs/>
          <w:sz w:val="22"/>
          <w:szCs w:val="22"/>
          <w:u w:val="single"/>
        </w:rPr>
        <w:t>Why is this variable relevant?</w:t>
      </w:r>
    </w:p>
    <w:p w14:paraId="69ADB52C" w14:textId="67408270" w:rsidR="00585DE7" w:rsidRPr="00FC6065" w:rsidRDefault="00585DE7" w:rsidP="00585DE7">
      <w:p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t>Briefly explain (100–200 words)</w:t>
      </w:r>
    </w:p>
    <w:p w14:paraId="1C2F46DF" w14:textId="41098260" w:rsidR="00585DE7" w:rsidRDefault="00585DE7" w:rsidP="00585DE7">
      <w:pPr>
        <w:pStyle w:val="ListParagraph"/>
        <w:numPr>
          <w:ilvl w:val="0"/>
          <w:numId w:val="21"/>
        </w:num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t>What does this variable measure?</w:t>
      </w:r>
    </w:p>
    <w:p w14:paraId="12C1635E" w14:textId="77777777" w:rsidR="00DA2866" w:rsidRPr="00FC6065" w:rsidRDefault="00DA2866" w:rsidP="00585DE7">
      <w:pPr>
        <w:pStyle w:val="ListParagraph"/>
        <w:numPr>
          <w:ilvl w:val="0"/>
          <w:numId w:val="21"/>
        </w:numPr>
        <w:spacing w:line="240" w:lineRule="auto"/>
        <w:rPr>
          <w:rFonts w:ascii="Verdana" w:eastAsia="DengXian" w:hAnsi="Verdana" w:cs="DaunPenh"/>
          <w:sz w:val="22"/>
          <w:szCs w:val="22"/>
        </w:rPr>
      </w:pPr>
    </w:p>
    <w:p w14:paraId="11972578" w14:textId="003ED229" w:rsidR="00585DE7" w:rsidRPr="00FC6065" w:rsidRDefault="00585DE7" w:rsidP="00585DE7">
      <w:pPr>
        <w:pStyle w:val="ListParagraph"/>
        <w:numPr>
          <w:ilvl w:val="0"/>
          <w:numId w:val="21"/>
        </w:num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t>Why might it be associated with suicidal thoughts, plans or attempts</w:t>
      </w:r>
    </w:p>
    <w:p w14:paraId="47698C42" w14:textId="77777777" w:rsidR="00585DE7" w:rsidRPr="00FC6065" w:rsidRDefault="00585DE7" w:rsidP="00585DE7">
      <w:pPr>
        <w:pStyle w:val="ListParagraph"/>
        <w:numPr>
          <w:ilvl w:val="0"/>
          <w:numId w:val="21"/>
        </w:num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t>Is it considered an adverse experience, behaviour or protective factor</w:t>
      </w:r>
    </w:p>
    <w:p w14:paraId="4BA768AD" w14:textId="7D51D51C" w:rsidR="00585DE7" w:rsidRDefault="00585DE7" w:rsidP="00585DE7">
      <w:pPr>
        <w:pStyle w:val="ListParagraph"/>
        <w:numPr>
          <w:ilvl w:val="0"/>
          <w:numId w:val="21"/>
        </w:num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t>Include 2–5 academic references if appropriate.</w:t>
      </w:r>
    </w:p>
    <w:p w14:paraId="39D7CC4A" w14:textId="631EAA5E" w:rsidR="00DA2866" w:rsidRDefault="00DA2866" w:rsidP="00DA2866">
      <w:pPr>
        <w:pStyle w:val="ListParagraph"/>
        <w:spacing w:line="240" w:lineRule="auto"/>
        <w:rPr>
          <w:rFonts w:ascii="Verdana" w:eastAsia="DengXian" w:hAnsi="Verdana" w:cs="DaunPenh"/>
          <w:sz w:val="22"/>
          <w:szCs w:val="22"/>
        </w:rPr>
      </w:pPr>
    </w:p>
    <w:p w14:paraId="43C83D84" w14:textId="77777777" w:rsidR="00DA2866" w:rsidRDefault="00DA2866" w:rsidP="00DA2866">
      <w:pPr>
        <w:pStyle w:val="ListParagraph"/>
        <w:spacing w:line="240" w:lineRule="auto"/>
        <w:rPr>
          <w:rFonts w:ascii="Verdana" w:eastAsia="DengXian" w:hAnsi="Verdana" w:cs="DaunPenh"/>
          <w:sz w:val="22"/>
          <w:szCs w:val="22"/>
        </w:rPr>
      </w:pPr>
    </w:p>
    <w:p w14:paraId="5F6BB110" w14:textId="3588D483" w:rsidR="00DA2866" w:rsidRDefault="00DA2866" w:rsidP="00DA2866">
      <w:pPr>
        <w:pStyle w:val="ListParagraph"/>
        <w:spacing w:line="240" w:lineRule="auto"/>
        <w:rPr>
          <w:rFonts w:ascii="Verdana" w:eastAsia="DengXian" w:hAnsi="Verdana" w:cs="DaunPenh"/>
          <w:sz w:val="22"/>
          <w:szCs w:val="22"/>
        </w:rPr>
      </w:pPr>
      <w:r>
        <w:rPr>
          <w:rFonts w:ascii="Verdana" w:eastAsia="DengXian" w:hAnsi="Verdana" w:cs="DaunPenh"/>
          <w:sz w:val="22"/>
          <w:szCs w:val="22"/>
        </w:rPr>
        <w:t>SUMMARY OF RELEVANCE OF QN19</w:t>
      </w:r>
      <w:r w:rsidR="001B1548">
        <w:rPr>
          <w:rFonts w:ascii="Verdana" w:eastAsia="DengXian" w:hAnsi="Verdana" w:cs="DaunPenh"/>
          <w:sz w:val="22"/>
          <w:szCs w:val="22"/>
        </w:rPr>
        <w:t>, QN20, QN21</w:t>
      </w:r>
      <w:r w:rsidR="00334779">
        <w:rPr>
          <w:rFonts w:ascii="Verdana" w:eastAsia="DengXian" w:hAnsi="Verdana" w:cs="DaunPenh"/>
          <w:sz w:val="22"/>
          <w:szCs w:val="22"/>
        </w:rPr>
        <w:t xml:space="preserve"> and QN88</w:t>
      </w:r>
    </w:p>
    <w:p w14:paraId="493B3F19" w14:textId="4029A1D7" w:rsidR="00DA2866" w:rsidRDefault="00DA2866" w:rsidP="00DA2866">
      <w:pPr>
        <w:pStyle w:val="ListParagraph"/>
        <w:spacing w:line="240" w:lineRule="auto"/>
        <w:rPr>
          <w:rFonts w:ascii="Verdana" w:eastAsia="DengXian" w:hAnsi="Verdana" w:cs="DaunPenh"/>
          <w:sz w:val="22"/>
          <w:szCs w:val="22"/>
        </w:rPr>
      </w:pPr>
      <w:r>
        <w:rPr>
          <w:rFonts w:ascii="Verdana" w:eastAsia="DengXian" w:hAnsi="Verdana" w:cs="DaunPenh"/>
          <w:sz w:val="22"/>
          <w:szCs w:val="22"/>
        </w:rPr>
        <w:t>Th</w:t>
      </w:r>
      <w:r w:rsidR="00536530">
        <w:rPr>
          <w:rFonts w:ascii="Verdana" w:eastAsia="DengXian" w:hAnsi="Verdana" w:cs="DaunPenh"/>
          <w:sz w:val="22"/>
          <w:szCs w:val="22"/>
        </w:rPr>
        <w:t>ese</w:t>
      </w:r>
      <w:r>
        <w:rPr>
          <w:rFonts w:ascii="Verdana" w:eastAsia="DengXian" w:hAnsi="Verdana" w:cs="DaunPenh"/>
          <w:sz w:val="22"/>
          <w:szCs w:val="22"/>
        </w:rPr>
        <w:t xml:space="preserve"> </w:t>
      </w:r>
      <w:r w:rsidR="001B1548">
        <w:rPr>
          <w:rFonts w:ascii="Verdana" w:eastAsia="DengXian" w:hAnsi="Verdana" w:cs="DaunPenh"/>
          <w:sz w:val="22"/>
          <w:szCs w:val="22"/>
        </w:rPr>
        <w:t>variables measure if a person reports to have been a victim of non-consensual sex(rape).</w:t>
      </w:r>
      <w:r w:rsidR="000A3F7C">
        <w:rPr>
          <w:rFonts w:ascii="Verdana" w:eastAsia="DengXian" w:hAnsi="Verdana" w:cs="DaunPenh"/>
          <w:sz w:val="22"/>
          <w:szCs w:val="22"/>
        </w:rPr>
        <w:t xml:space="preserve"> </w:t>
      </w:r>
    </w:p>
    <w:p w14:paraId="033172A5" w14:textId="1307CC38" w:rsidR="006F6711" w:rsidRDefault="006F6711" w:rsidP="00DA2866">
      <w:pPr>
        <w:pStyle w:val="ListParagraph"/>
        <w:spacing w:line="240" w:lineRule="auto"/>
        <w:rPr>
          <w:rFonts w:ascii="Verdana" w:eastAsia="DengXian" w:hAnsi="Verdana" w:cs="DaunPenh"/>
          <w:sz w:val="22"/>
          <w:szCs w:val="22"/>
        </w:rPr>
      </w:pPr>
      <w:r>
        <w:rPr>
          <w:rFonts w:ascii="Verdana" w:eastAsia="DengXian" w:hAnsi="Verdana" w:cs="DaunPenh"/>
          <w:sz w:val="22"/>
          <w:szCs w:val="22"/>
        </w:rPr>
        <w:t>This variable may be associated with suicidal thoughts based on evidence from various studies.</w:t>
      </w:r>
    </w:p>
    <w:p w14:paraId="0FCA616B" w14:textId="02C48897" w:rsidR="00742588" w:rsidRPr="00742588" w:rsidRDefault="00742588" w:rsidP="00DA2866">
      <w:pPr>
        <w:pStyle w:val="ListParagraph"/>
        <w:spacing w:line="240" w:lineRule="auto"/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</w:pPr>
      <w:r>
        <w:rPr>
          <w:rFonts w:ascii="Verdana" w:eastAsia="DengXian" w:hAnsi="Verdana" w:cs="DaunPenh"/>
          <w:sz w:val="22"/>
          <w:szCs w:val="22"/>
        </w:rPr>
        <w:t xml:space="preserve">The </w:t>
      </w:r>
      <w:r w:rsidR="006F6711">
        <w:rPr>
          <w:rFonts w:ascii="Verdana" w:eastAsia="DengXian" w:hAnsi="Verdana" w:cs="DaunPenh"/>
          <w:sz w:val="22"/>
          <w:szCs w:val="22"/>
        </w:rPr>
        <w:t>Mondel et al</w:t>
      </w:r>
      <w:r w:rsidR="00792081">
        <w:rPr>
          <w:rFonts w:ascii="Verdana" w:eastAsia="DengXian" w:hAnsi="Verdana" w:cs="DaunPenh"/>
          <w:sz w:val="22"/>
          <w:szCs w:val="22"/>
        </w:rPr>
        <w:t>.</w:t>
      </w:r>
      <w:r w:rsidR="006F6711">
        <w:rPr>
          <w:rFonts w:ascii="Verdana" w:eastAsia="DengXian" w:hAnsi="Verdana" w:cs="DaunPenh"/>
          <w:sz w:val="22"/>
          <w:szCs w:val="22"/>
        </w:rPr>
        <w:t xml:space="preserve"> </w:t>
      </w:r>
      <w:r>
        <w:rPr>
          <w:rFonts w:ascii="Verdana" w:eastAsia="DengXian" w:hAnsi="Verdana" w:cs="DaunPenh"/>
          <w:sz w:val="22"/>
          <w:szCs w:val="22"/>
        </w:rPr>
        <w:t>study took place in Brazil</w:t>
      </w:r>
      <w:r w:rsidR="006F6711">
        <w:rPr>
          <w:rFonts w:ascii="Verdana" w:eastAsia="DengXian" w:hAnsi="Verdana" w:cs="DaunPenh"/>
          <w:sz w:val="22"/>
          <w:szCs w:val="22"/>
        </w:rPr>
        <w:t>, N= 1560 participants. Age between</w:t>
      </w:r>
      <w:r>
        <w:rPr>
          <w:rFonts w:ascii="Verdana" w:eastAsia="DengXian" w:hAnsi="Verdana" w:cs="DaunPenh"/>
          <w:sz w:val="22"/>
          <w:szCs w:val="22"/>
        </w:rPr>
        <w:t xml:space="preserve"> 18-24. The results showed that after adjusting for other factors </w:t>
      </w:r>
      <w:r w:rsidRPr="00742588">
        <w:rPr>
          <w:rFonts w:ascii="Verdana" w:eastAsia="DengXian" w:hAnsi="Verdana" w:cs="DaunPenh"/>
          <w:color w:val="000000" w:themeColor="text1"/>
          <w:sz w:val="22"/>
          <w:szCs w:val="22"/>
        </w:rPr>
        <w:t>that</w:t>
      </w:r>
      <w:r w:rsidRPr="00742588">
        <w:rPr>
          <w:rFonts w:ascii="Noto Sans" w:hAnsi="Noto Sans" w:cs="Noto Sans"/>
          <w:color w:val="000000" w:themeColor="text1"/>
          <w:sz w:val="27"/>
          <w:szCs w:val="27"/>
          <w:shd w:val="clear" w:color="auto" w:fill="FFFFFF"/>
        </w:rPr>
        <w:t> </w:t>
      </w:r>
      <w:r w:rsidRPr="00742588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>the probability of lifetime suicide risk was 2.8 times higher among individuals who suffered sexual violence.</w:t>
      </w:r>
    </w:p>
    <w:p w14:paraId="10A2E9B9" w14:textId="193BE293" w:rsidR="00742588" w:rsidRDefault="006F6711" w:rsidP="00DA2866">
      <w:pPr>
        <w:pStyle w:val="ListParagraph"/>
        <w:spacing w:line="240" w:lineRule="auto"/>
        <w:rPr>
          <w:rFonts w:ascii="Verdana" w:hAnsi="Verdana"/>
          <w:color w:val="1B1B1B"/>
          <w:sz w:val="22"/>
          <w:szCs w:val="22"/>
          <w:shd w:val="clear" w:color="auto" w:fill="FFFFFF"/>
        </w:rPr>
      </w:pPr>
      <w:r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>Dworkin</w:t>
      </w:r>
      <w:r w:rsidR="00792081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>’s</w:t>
      </w:r>
      <w:r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 xml:space="preserve"> study</w:t>
      </w:r>
      <w:r w:rsidR="00792081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>(meta-analysis)</w:t>
      </w:r>
      <w:r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 xml:space="preserve"> took place in America, N = 88376</w:t>
      </w:r>
      <w:r w:rsidR="00792081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 xml:space="preserve"> participants</w:t>
      </w:r>
      <w:r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 xml:space="preserve">. </w:t>
      </w:r>
      <w:r w:rsidR="00742588" w:rsidRPr="00742588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>The results from Dworkin et al</w:t>
      </w:r>
      <w:r w:rsidR="00792081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>.</w:t>
      </w:r>
      <w:r w:rsidR="00742588" w:rsidRPr="00742588">
        <w:rPr>
          <w:rFonts w:ascii="Verdana" w:hAnsi="Verdana" w:cs="Noto Sans"/>
          <w:color w:val="000000" w:themeColor="text1"/>
          <w:sz w:val="22"/>
          <w:szCs w:val="22"/>
          <w:shd w:val="clear" w:color="auto" w:fill="FFFFFF"/>
        </w:rPr>
        <w:t xml:space="preserve"> show that</w:t>
      </w:r>
      <w:r w:rsidR="00742588">
        <w:rPr>
          <w:rFonts w:ascii="Noto Sans" w:hAnsi="Noto Sans" w:cs="Noto Sans"/>
          <w:color w:val="000000" w:themeColor="text1"/>
          <w:sz w:val="22"/>
          <w:szCs w:val="22"/>
          <w:shd w:val="clear" w:color="auto" w:fill="FFFFFF"/>
        </w:rPr>
        <w:t xml:space="preserve"> </w:t>
      </w:r>
      <w:r w:rsidR="00742588" w:rsidRPr="00742588">
        <w:rPr>
          <w:rFonts w:ascii="Verdana" w:hAnsi="Verdana"/>
          <w:color w:val="1B1B1B"/>
          <w:sz w:val="22"/>
          <w:szCs w:val="22"/>
          <w:shd w:val="clear" w:color="auto" w:fill="FFFFFF"/>
        </w:rPr>
        <w:t xml:space="preserve">subsamples exposed to SA reported a substantially higher prevalence of suicidality (27.25%) compared to </w:t>
      </w:r>
      <w:proofErr w:type="spellStart"/>
      <w:r w:rsidR="00742588" w:rsidRPr="00742588">
        <w:rPr>
          <w:rFonts w:ascii="Verdana" w:hAnsi="Verdana"/>
          <w:color w:val="1B1B1B"/>
          <w:sz w:val="22"/>
          <w:szCs w:val="22"/>
          <w:shd w:val="clear" w:color="auto" w:fill="FFFFFF"/>
        </w:rPr>
        <w:t>unassaulted</w:t>
      </w:r>
      <w:proofErr w:type="spellEnd"/>
      <w:r w:rsidR="00742588" w:rsidRPr="00742588">
        <w:rPr>
          <w:rFonts w:ascii="Verdana" w:hAnsi="Verdana"/>
          <w:color w:val="1B1B1B"/>
          <w:sz w:val="22"/>
          <w:szCs w:val="22"/>
          <w:shd w:val="clear" w:color="auto" w:fill="FFFFFF"/>
        </w:rPr>
        <w:t xml:space="preserve"> subsamples (9.37%)</w:t>
      </w:r>
    </w:p>
    <w:p w14:paraId="55745FA4" w14:textId="72B35B3A" w:rsidR="006F6711" w:rsidRPr="00E055A9" w:rsidRDefault="00E055A9" w:rsidP="00DA2866">
      <w:pPr>
        <w:pStyle w:val="ListParagraph"/>
        <w:spacing w:line="240" w:lineRule="auto"/>
        <w:rPr>
          <w:rFonts w:ascii="Verdana" w:hAnsi="Verdana"/>
          <w:color w:val="1B1B1B"/>
          <w:sz w:val="22"/>
          <w:szCs w:val="22"/>
          <w:shd w:val="clear" w:color="auto" w:fill="FFFFFF"/>
        </w:rPr>
      </w:pPr>
      <w:r>
        <w:rPr>
          <w:rFonts w:ascii="Verdana" w:hAnsi="Verdana"/>
          <w:color w:val="1B1B1B"/>
          <w:sz w:val="22"/>
          <w:szCs w:val="22"/>
          <w:shd w:val="clear" w:color="auto" w:fill="FFFFFF"/>
        </w:rPr>
        <w:t xml:space="preserve">Na et al. was a review of meta-analyses. This result showed a link between suicide risk and sexual assault: </w:t>
      </w:r>
      <w:r w:rsidRPr="00E055A9">
        <w:rPr>
          <w:rFonts w:ascii="Verdana" w:hAnsi="Verdana"/>
          <w:color w:val="1B1B1B"/>
          <w:sz w:val="22"/>
          <w:szCs w:val="22"/>
          <w:shd w:val="clear" w:color="auto" w:fill="FFFFFF"/>
        </w:rPr>
        <w:t>With regard to suicide attempt, experience of childhood abuse and maltreatment and sexual assault, gender and sexual minority status, and parental suicide mortality were the strongest risk factors.</w:t>
      </w:r>
    </w:p>
    <w:p w14:paraId="246B1E75" w14:textId="57A9381B" w:rsidR="006F6711" w:rsidRPr="00742588" w:rsidRDefault="006F6711" w:rsidP="00DA2866">
      <w:pPr>
        <w:pStyle w:val="ListParagraph"/>
        <w:spacing w:line="240" w:lineRule="auto"/>
        <w:rPr>
          <w:rFonts w:ascii="Verdana" w:eastAsia="DengXian" w:hAnsi="Verdana" w:cs="DaunPenh"/>
          <w:color w:val="000000" w:themeColor="text1"/>
          <w:sz w:val="22"/>
          <w:szCs w:val="22"/>
        </w:rPr>
      </w:pPr>
      <w:r>
        <w:rPr>
          <w:rFonts w:ascii="Verdana" w:hAnsi="Verdana"/>
          <w:color w:val="1B1B1B"/>
          <w:sz w:val="22"/>
          <w:szCs w:val="22"/>
          <w:shd w:val="clear" w:color="auto" w:fill="FFFFFF"/>
        </w:rPr>
        <w:t>These variables are classified as adverse experiences.</w:t>
      </w:r>
    </w:p>
    <w:p w14:paraId="2101E18D" w14:textId="2E07E281" w:rsidR="00585DE7" w:rsidRPr="00FC6065" w:rsidRDefault="00585DE7" w:rsidP="00585DE7">
      <w:pPr>
        <w:spacing w:line="240" w:lineRule="auto"/>
        <w:rPr>
          <w:rFonts w:ascii="Verdana" w:eastAsia="DengXian" w:hAnsi="Verdana" w:cs="DaunPenh"/>
          <w:sz w:val="22"/>
          <w:szCs w:val="22"/>
        </w:rPr>
      </w:pPr>
      <w:r w:rsidRPr="00FC6065">
        <w:rPr>
          <w:rFonts w:ascii="Verdana" w:eastAsia="DengXian" w:hAnsi="Verdana" w:cs="DaunPenh"/>
          <w:sz w:val="22"/>
          <w:szCs w:val="22"/>
        </w:rPr>
        <w:lastRenderedPageBreak/>
        <w:t>Briefly Discuss Missing Data</w:t>
      </w:r>
      <w:r w:rsidR="00FB6DDE">
        <w:rPr>
          <w:rFonts w:ascii="Verdana" w:eastAsia="DengXian" w:hAnsi="Verdana" w:cs="DaunPenh"/>
          <w:sz w:val="22"/>
          <w:szCs w:val="22"/>
        </w:rPr>
        <w:t xml:space="preserve">, and report on </w:t>
      </w:r>
      <w:r w:rsidR="00BE35AA">
        <w:rPr>
          <w:rFonts w:ascii="Verdana" w:eastAsia="DengXian" w:hAnsi="Verdana" w:cs="DaunPenh"/>
          <w:sz w:val="22"/>
          <w:szCs w:val="22"/>
        </w:rPr>
        <w:t>its</w:t>
      </w:r>
      <w:r w:rsidR="00FB6DDE">
        <w:rPr>
          <w:rFonts w:ascii="Verdana" w:eastAsia="DengXian" w:hAnsi="Verdana" w:cs="DaunPenh"/>
          <w:sz w:val="22"/>
          <w:szCs w:val="22"/>
        </w:rPr>
        <w:t xml:space="preserve"> significance with finding concrete results</w:t>
      </w:r>
    </w:p>
    <w:tbl>
      <w:tblPr>
        <w:tblStyle w:val="TableGrid"/>
        <w:tblW w:w="9369" w:type="dxa"/>
        <w:tblLook w:val="04A0" w:firstRow="1" w:lastRow="0" w:firstColumn="1" w:lastColumn="0" w:noHBand="0" w:noVBand="1"/>
      </w:tblPr>
      <w:tblGrid>
        <w:gridCol w:w="1271"/>
        <w:gridCol w:w="3969"/>
        <w:gridCol w:w="4129"/>
      </w:tblGrid>
      <w:tr w:rsidR="00585DE7" w:rsidRPr="00FC6065" w14:paraId="1D810403" w14:textId="77777777" w:rsidTr="006F2B7E">
        <w:trPr>
          <w:trHeight w:val="573"/>
        </w:trPr>
        <w:tc>
          <w:tcPr>
            <w:tcW w:w="1271" w:type="dxa"/>
          </w:tcPr>
          <w:p w14:paraId="0E7FD323" w14:textId="49AE9989" w:rsidR="00585DE7" w:rsidRPr="00FC6065" w:rsidRDefault="006F2B7E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Variable Name</w:t>
            </w:r>
          </w:p>
        </w:tc>
        <w:tc>
          <w:tcPr>
            <w:tcW w:w="3969" w:type="dxa"/>
          </w:tcPr>
          <w:p w14:paraId="58D3A002" w14:textId="535898AE" w:rsidR="00585DE7" w:rsidRPr="00FC6065" w:rsidRDefault="00585DE7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 w:rsidRPr="00FC6065">
              <w:rPr>
                <w:rFonts w:ascii="Verdana" w:eastAsia="DengXian" w:hAnsi="Verdana" w:cs="DaunPenh"/>
                <w:sz w:val="22"/>
                <w:szCs w:val="22"/>
              </w:rPr>
              <w:t>Number of Missing</w:t>
            </w:r>
          </w:p>
        </w:tc>
        <w:tc>
          <w:tcPr>
            <w:tcW w:w="4129" w:type="dxa"/>
          </w:tcPr>
          <w:p w14:paraId="49AE52B4" w14:textId="70689F00" w:rsidR="00585DE7" w:rsidRPr="00FC6065" w:rsidRDefault="00585DE7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 w:rsidRPr="00FC6065">
              <w:rPr>
                <w:rFonts w:ascii="Verdana" w:eastAsia="DengXian" w:hAnsi="Verdana" w:cs="DaunPenh"/>
                <w:sz w:val="22"/>
                <w:szCs w:val="22"/>
              </w:rPr>
              <w:t>Percentage Missing</w:t>
            </w:r>
            <w:r w:rsidR="006F0052">
              <w:rPr>
                <w:rFonts w:ascii="Verdana" w:eastAsia="DengXian" w:hAnsi="Verdana" w:cs="DaunPenh"/>
                <w:sz w:val="22"/>
                <w:szCs w:val="22"/>
              </w:rPr>
              <w:t xml:space="preserve"> </w:t>
            </w:r>
            <w:r w:rsidR="008E5DE2">
              <w:rPr>
                <w:rFonts w:ascii="Verdana" w:eastAsia="DengXian" w:hAnsi="Verdana" w:cs="DaunPenh"/>
                <w:sz w:val="22"/>
                <w:szCs w:val="22"/>
              </w:rPr>
              <w:t>(%)</w:t>
            </w:r>
          </w:p>
        </w:tc>
      </w:tr>
      <w:tr w:rsidR="00585DE7" w:rsidRPr="00FC6065" w14:paraId="1CB48DBC" w14:textId="77777777" w:rsidTr="006F2B7E">
        <w:trPr>
          <w:trHeight w:val="278"/>
        </w:trPr>
        <w:tc>
          <w:tcPr>
            <w:tcW w:w="1271" w:type="dxa"/>
          </w:tcPr>
          <w:p w14:paraId="7983A547" w14:textId="26DBEC52" w:rsidR="00585DE7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QN19</w:t>
            </w:r>
          </w:p>
        </w:tc>
        <w:tc>
          <w:tcPr>
            <w:tcW w:w="3969" w:type="dxa"/>
          </w:tcPr>
          <w:p w14:paraId="60ABDBD0" w14:textId="77777777" w:rsidR="00205612" w:rsidRDefault="00205612" w:rsidP="00205612">
            <w:pPr>
              <w:pStyle w:val="HTMLPreformatted"/>
              <w:shd w:val="clear" w:color="auto" w:fill="FFFFFF"/>
              <w:wordWrap w:val="0"/>
              <w:spacing w:line="261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Style w:val="gcejxuadhcc"/>
                <w:rFonts w:ascii="Monaco" w:eastAsiaTheme="majorEastAsia" w:hAnsi="Monaco"/>
                <w:color w:val="000000"/>
                <w:sz w:val="18"/>
                <w:szCs w:val="18"/>
                <w:bdr w:val="none" w:sz="0" w:space="0" w:color="auto" w:frame="1"/>
              </w:rPr>
              <w:t xml:space="preserve">2801 </w:t>
            </w:r>
          </w:p>
          <w:p w14:paraId="4A688BDB" w14:textId="77777777" w:rsidR="00585DE7" w:rsidRPr="00FC6065" w:rsidRDefault="00585DE7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</w:p>
        </w:tc>
        <w:tc>
          <w:tcPr>
            <w:tcW w:w="4129" w:type="dxa"/>
          </w:tcPr>
          <w:p w14:paraId="5BF53AD4" w14:textId="532F1908" w:rsidR="008E5DE2" w:rsidRDefault="008E5DE2" w:rsidP="008E5DE2">
            <w:pPr>
              <w:pStyle w:val="HTMLPreformatted"/>
              <w:shd w:val="clear" w:color="auto" w:fill="FFFFFF"/>
              <w:wordWrap w:val="0"/>
              <w:spacing w:line="261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Style w:val="gcejxuadhcc"/>
                <w:rFonts w:ascii="Monaco" w:eastAsiaTheme="majorEastAsia" w:hAnsi="Monaco"/>
                <w:color w:val="000000"/>
                <w:sz w:val="18"/>
                <w:szCs w:val="18"/>
                <w:bdr w:val="none" w:sz="0" w:space="0" w:color="auto" w:frame="1"/>
              </w:rPr>
              <w:t>13.93</w:t>
            </w:r>
          </w:p>
          <w:p w14:paraId="27CA1C2A" w14:textId="77777777" w:rsidR="00585DE7" w:rsidRPr="00FC6065" w:rsidRDefault="00585DE7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</w:p>
        </w:tc>
      </w:tr>
      <w:tr w:rsidR="00DA2866" w:rsidRPr="00FC6065" w14:paraId="43587A25" w14:textId="77777777" w:rsidTr="006F2B7E">
        <w:trPr>
          <w:trHeight w:val="278"/>
        </w:trPr>
        <w:tc>
          <w:tcPr>
            <w:tcW w:w="1271" w:type="dxa"/>
          </w:tcPr>
          <w:p w14:paraId="43F80BEC" w14:textId="3C818BD9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QN20</w:t>
            </w:r>
          </w:p>
        </w:tc>
        <w:tc>
          <w:tcPr>
            <w:tcW w:w="3969" w:type="dxa"/>
          </w:tcPr>
          <w:p w14:paraId="28A1414E" w14:textId="77777777" w:rsidR="00205612" w:rsidRDefault="00205612" w:rsidP="00205612">
            <w:pPr>
              <w:pStyle w:val="HTMLPreformatted"/>
              <w:shd w:val="clear" w:color="auto" w:fill="FFFFFF"/>
              <w:wordWrap w:val="0"/>
              <w:spacing w:line="261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Style w:val="gcejxuadhcc"/>
                <w:rFonts w:ascii="Monaco" w:eastAsiaTheme="majorEastAsia" w:hAnsi="Monaco"/>
                <w:color w:val="000000"/>
                <w:sz w:val="18"/>
                <w:szCs w:val="18"/>
                <w:bdr w:val="none" w:sz="0" w:space="0" w:color="auto" w:frame="1"/>
              </w:rPr>
              <w:t>4351</w:t>
            </w:r>
          </w:p>
          <w:p w14:paraId="1DEE26EA" w14:textId="77777777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</w:p>
        </w:tc>
        <w:tc>
          <w:tcPr>
            <w:tcW w:w="4129" w:type="dxa"/>
          </w:tcPr>
          <w:p w14:paraId="4D1DC170" w14:textId="77777777" w:rsidR="008E5DE2" w:rsidRDefault="008E5DE2" w:rsidP="008E5DE2">
            <w:pPr>
              <w:pStyle w:val="HTMLPreformatted"/>
              <w:shd w:val="clear" w:color="auto" w:fill="FFFFFF"/>
              <w:wordWrap w:val="0"/>
              <w:spacing w:line="261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Style w:val="gcejxuadhcc"/>
                <w:rFonts w:ascii="Monaco" w:eastAsiaTheme="majorEastAsia" w:hAnsi="Monaco"/>
                <w:color w:val="000000"/>
                <w:sz w:val="18"/>
                <w:szCs w:val="18"/>
                <w:bdr w:val="none" w:sz="0" w:space="0" w:color="auto" w:frame="1"/>
              </w:rPr>
              <w:t>21.64</w:t>
            </w:r>
          </w:p>
          <w:p w14:paraId="5457B21A" w14:textId="77777777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</w:p>
        </w:tc>
      </w:tr>
      <w:tr w:rsidR="00DA2866" w:rsidRPr="00FC6065" w14:paraId="65D5191A" w14:textId="77777777" w:rsidTr="006F2B7E">
        <w:trPr>
          <w:trHeight w:val="278"/>
        </w:trPr>
        <w:tc>
          <w:tcPr>
            <w:tcW w:w="1271" w:type="dxa"/>
          </w:tcPr>
          <w:p w14:paraId="3FDCC3BE" w14:textId="4F5140EB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QN21</w:t>
            </w:r>
          </w:p>
        </w:tc>
        <w:tc>
          <w:tcPr>
            <w:tcW w:w="3969" w:type="dxa"/>
          </w:tcPr>
          <w:p w14:paraId="33DCBF41" w14:textId="77777777" w:rsidR="00205612" w:rsidRDefault="00205612" w:rsidP="00205612">
            <w:pPr>
              <w:pStyle w:val="HTMLPreformatted"/>
              <w:shd w:val="clear" w:color="auto" w:fill="FFFFFF"/>
              <w:wordWrap w:val="0"/>
              <w:spacing w:line="261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Style w:val="gcejxuadhcc"/>
                <w:rFonts w:ascii="Monaco" w:eastAsiaTheme="majorEastAsia" w:hAnsi="Monaco"/>
                <w:color w:val="000000"/>
                <w:sz w:val="18"/>
                <w:szCs w:val="18"/>
                <w:bdr w:val="none" w:sz="0" w:space="0" w:color="auto" w:frame="1"/>
              </w:rPr>
              <w:t>6662</w:t>
            </w:r>
          </w:p>
          <w:p w14:paraId="134E18EF" w14:textId="77777777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</w:p>
        </w:tc>
        <w:tc>
          <w:tcPr>
            <w:tcW w:w="4129" w:type="dxa"/>
          </w:tcPr>
          <w:p w14:paraId="361F3230" w14:textId="413C30E7" w:rsidR="00DA2866" w:rsidRPr="00FC6065" w:rsidRDefault="008E5DE2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33.14</w:t>
            </w:r>
          </w:p>
        </w:tc>
      </w:tr>
      <w:tr w:rsidR="00DA2866" w:rsidRPr="00FC6065" w14:paraId="53329C72" w14:textId="77777777" w:rsidTr="006F2B7E">
        <w:trPr>
          <w:trHeight w:val="278"/>
        </w:trPr>
        <w:tc>
          <w:tcPr>
            <w:tcW w:w="1271" w:type="dxa"/>
          </w:tcPr>
          <w:p w14:paraId="637AC9FD" w14:textId="1E6BBA5C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QN88</w:t>
            </w:r>
          </w:p>
        </w:tc>
        <w:tc>
          <w:tcPr>
            <w:tcW w:w="3969" w:type="dxa"/>
          </w:tcPr>
          <w:p w14:paraId="3292DD7B" w14:textId="77777777" w:rsidR="00205612" w:rsidRDefault="00205612" w:rsidP="00205612">
            <w:pPr>
              <w:pStyle w:val="HTMLPreformatted"/>
              <w:shd w:val="clear" w:color="auto" w:fill="FFFFFF"/>
              <w:wordWrap w:val="0"/>
              <w:spacing w:line="261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Style w:val="gcejxuadhcc"/>
                <w:rFonts w:ascii="Monaco" w:eastAsiaTheme="majorEastAsia" w:hAnsi="Monaco"/>
                <w:color w:val="000000"/>
                <w:sz w:val="18"/>
                <w:szCs w:val="18"/>
                <w:bdr w:val="none" w:sz="0" w:space="0" w:color="auto" w:frame="1"/>
              </w:rPr>
              <w:t xml:space="preserve">6280 </w:t>
            </w:r>
          </w:p>
          <w:p w14:paraId="78A3D8A1" w14:textId="77777777" w:rsidR="00DA2866" w:rsidRPr="00FC6065" w:rsidRDefault="00DA2866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</w:p>
        </w:tc>
        <w:tc>
          <w:tcPr>
            <w:tcW w:w="4129" w:type="dxa"/>
          </w:tcPr>
          <w:p w14:paraId="40BAA401" w14:textId="29A5A81D" w:rsidR="00DA2866" w:rsidRPr="00FC6065" w:rsidRDefault="008E5DE2" w:rsidP="00585DE7">
            <w:pPr>
              <w:rPr>
                <w:rFonts w:ascii="Verdana" w:eastAsia="DengXian" w:hAnsi="Verdana" w:cs="DaunPenh"/>
                <w:sz w:val="22"/>
                <w:szCs w:val="22"/>
              </w:rPr>
            </w:pPr>
            <w:r>
              <w:rPr>
                <w:rFonts w:ascii="Verdana" w:eastAsia="DengXian" w:hAnsi="Verdana" w:cs="DaunPenh"/>
                <w:sz w:val="22"/>
                <w:szCs w:val="22"/>
              </w:rPr>
              <w:t>31.24</w:t>
            </w:r>
          </w:p>
        </w:tc>
      </w:tr>
    </w:tbl>
    <w:p w14:paraId="605681AD" w14:textId="77777777" w:rsidR="00585DE7" w:rsidRPr="00FC6065" w:rsidRDefault="00585DE7" w:rsidP="00585DE7">
      <w:pPr>
        <w:spacing w:line="240" w:lineRule="auto"/>
        <w:rPr>
          <w:rFonts w:ascii="Verdana" w:eastAsia="DengXian" w:hAnsi="Verdana" w:cs="DaunPenh"/>
          <w:sz w:val="22"/>
          <w:szCs w:val="22"/>
        </w:rPr>
      </w:pPr>
    </w:p>
    <w:p w14:paraId="6AB292D6" w14:textId="31C72F80" w:rsidR="00585DE7" w:rsidRDefault="00585DE7" w:rsidP="00585DE7">
      <w:pPr>
        <w:spacing w:line="240" w:lineRule="auto"/>
        <w:rPr>
          <w:rFonts w:ascii="Verdana" w:eastAsia="DengXian" w:hAnsi="Verdana" w:cs="DaunPenh"/>
          <w:b/>
          <w:bCs/>
          <w:sz w:val="22"/>
          <w:szCs w:val="22"/>
          <w:u w:val="single"/>
        </w:rPr>
      </w:pPr>
      <w:r w:rsidRPr="00BE35AA">
        <w:rPr>
          <w:rFonts w:ascii="Verdana" w:eastAsia="DengXian" w:hAnsi="Verdana" w:cs="DaunPenh"/>
          <w:b/>
          <w:bCs/>
          <w:sz w:val="22"/>
          <w:szCs w:val="22"/>
          <w:u w:val="single"/>
        </w:rPr>
        <w:t>References</w:t>
      </w:r>
    </w:p>
    <w:p w14:paraId="6D41C4E5" w14:textId="77777777" w:rsidR="00792081" w:rsidRPr="00792081" w:rsidRDefault="00792081" w:rsidP="00792081">
      <w:pPr>
        <w:pStyle w:val="ListParagraph"/>
        <w:numPr>
          <w:ilvl w:val="0"/>
          <w:numId w:val="22"/>
        </w:numPr>
        <w:spacing w:after="0" w:line="360" w:lineRule="atLeast"/>
        <w:rPr>
          <w:rFonts w:ascii="Calibri" w:eastAsia="Times New Roman" w:hAnsi="Calibri" w:cs="Calibri"/>
          <w:kern w:val="0"/>
          <w:lang w:val="en-NG" w:eastAsia="en-GB"/>
          <w14:ligatures w14:val="none"/>
        </w:rPr>
      </w:pPr>
      <w:r w:rsidRPr="00792081">
        <w:rPr>
          <w:rFonts w:ascii="Calibri" w:eastAsia="Times New Roman" w:hAnsi="Calibri" w:cs="Calibri"/>
          <w:kern w:val="0"/>
          <w:lang w:val="en-NG" w:eastAsia="en-GB"/>
          <w14:ligatures w14:val="none"/>
        </w:rPr>
        <w:t xml:space="preserve">Mondin, T.C., Cardoso, T. de A., Jansen, K., Konradt, C.E., Zaltron, R.F., Behenck, M. de O., Mattos, L.D. de and Silva, R.A. da (2016). Sexual violence, mood disorders and suicide risk: a population-based study. </w:t>
      </w:r>
      <w:r w:rsidRPr="00792081">
        <w:rPr>
          <w:rFonts w:ascii="Calibri" w:eastAsia="Times New Roman" w:hAnsi="Calibri" w:cs="Calibri"/>
          <w:i/>
          <w:iCs/>
          <w:kern w:val="0"/>
          <w:lang w:val="en-NG" w:eastAsia="en-GB"/>
          <w14:ligatures w14:val="none"/>
        </w:rPr>
        <w:t>Ciência &amp; Saúde Coletiva</w:t>
      </w:r>
      <w:r w:rsidRPr="00792081">
        <w:rPr>
          <w:rFonts w:ascii="Calibri" w:eastAsia="Times New Roman" w:hAnsi="Calibri" w:cs="Calibri"/>
          <w:kern w:val="0"/>
          <w:lang w:val="en-NG" w:eastAsia="en-GB"/>
          <w14:ligatures w14:val="none"/>
        </w:rPr>
        <w:t>, 21(3), pp.853–860. doi:10.1590/1413-81232015213.10362015.</w:t>
      </w:r>
    </w:p>
    <w:p w14:paraId="5885C202" w14:textId="796A9C14" w:rsidR="00792081" w:rsidRDefault="00792081" w:rsidP="00792081">
      <w:pPr>
        <w:pStyle w:val="ListParagraph"/>
        <w:numPr>
          <w:ilvl w:val="0"/>
          <w:numId w:val="22"/>
        </w:numPr>
        <w:spacing w:after="0" w:line="360" w:lineRule="atLeast"/>
        <w:rPr>
          <w:rFonts w:ascii="Calibri" w:eastAsia="Times New Roman" w:hAnsi="Calibri" w:cs="Calibri"/>
          <w:kern w:val="0"/>
          <w:lang w:val="en-NG" w:eastAsia="en-GB"/>
          <w14:ligatures w14:val="none"/>
        </w:rPr>
      </w:pPr>
      <w:r w:rsidRPr="00792081">
        <w:rPr>
          <w:rFonts w:ascii="Calibri" w:eastAsia="Times New Roman" w:hAnsi="Calibri" w:cs="Calibri"/>
          <w:kern w:val="0"/>
          <w:lang w:val="en-NG" w:eastAsia="en-GB"/>
          <w14:ligatures w14:val="none"/>
        </w:rPr>
        <w:t xml:space="preserve">Dworkin, E.R., DeCou, C.R. and Fitzpatrick, S. (2020). Associations between sexual assault and suicidal thoughts and behavior: A meta-analysis. </w:t>
      </w:r>
      <w:r w:rsidRPr="00792081">
        <w:rPr>
          <w:rFonts w:ascii="Calibri" w:eastAsia="Times New Roman" w:hAnsi="Calibri" w:cs="Calibri"/>
          <w:i/>
          <w:iCs/>
          <w:kern w:val="0"/>
          <w:lang w:val="en-NG" w:eastAsia="en-GB"/>
          <w14:ligatures w14:val="none"/>
        </w:rPr>
        <w:t>Psychological Trauma: Theory, Research, Practice, and Policy</w:t>
      </w:r>
      <w:r w:rsidRPr="00792081">
        <w:rPr>
          <w:rFonts w:ascii="Calibri" w:eastAsia="Times New Roman" w:hAnsi="Calibri" w:cs="Calibri"/>
          <w:kern w:val="0"/>
          <w:lang w:val="en-NG" w:eastAsia="en-GB"/>
          <w14:ligatures w14:val="none"/>
        </w:rPr>
        <w:t>, 14(7). doi:10.1037/tra0000570</w:t>
      </w:r>
    </w:p>
    <w:p w14:paraId="7BCB711B" w14:textId="77777777" w:rsidR="00E055A9" w:rsidRPr="00E055A9" w:rsidRDefault="00E055A9" w:rsidP="00E055A9">
      <w:pPr>
        <w:pStyle w:val="ListParagraph"/>
        <w:numPr>
          <w:ilvl w:val="0"/>
          <w:numId w:val="22"/>
        </w:numPr>
        <w:spacing w:after="0" w:line="360" w:lineRule="atLeast"/>
        <w:rPr>
          <w:rFonts w:ascii="Calibri" w:eastAsia="Times New Roman" w:hAnsi="Calibri" w:cs="Calibri"/>
          <w:kern w:val="0"/>
          <w:lang w:val="en-NG" w:eastAsia="en-GB"/>
          <w14:ligatures w14:val="none"/>
        </w:rPr>
      </w:pPr>
      <w:r w:rsidRPr="00E055A9">
        <w:rPr>
          <w:rFonts w:ascii="Calibri" w:eastAsia="Times New Roman" w:hAnsi="Calibri" w:cs="Calibri"/>
          <w:kern w:val="0"/>
          <w:lang w:val="en-NG" w:eastAsia="en-GB"/>
          <w14:ligatures w14:val="none"/>
        </w:rPr>
        <w:t xml:space="preserve">Na, P.J., Shin, J., Kwak, H.R., Lee, J., Jester, D.J., Piumee Bandara, Kim, J.Y., Moutier, C.Y., Pietrzak, R.H., Oquendo, M.A. and Jeste, D.V. (2025). Social Determinants of Health and Suicide-Related Outcomes. </w:t>
      </w:r>
      <w:r w:rsidRPr="00E055A9">
        <w:rPr>
          <w:rFonts w:ascii="Calibri" w:eastAsia="Times New Roman" w:hAnsi="Calibri" w:cs="Calibri"/>
          <w:i/>
          <w:iCs/>
          <w:kern w:val="0"/>
          <w:lang w:val="en-NG" w:eastAsia="en-GB"/>
          <w14:ligatures w14:val="none"/>
        </w:rPr>
        <w:t>JAMA Psychiatry</w:t>
      </w:r>
      <w:r w:rsidRPr="00E055A9">
        <w:rPr>
          <w:rFonts w:ascii="Calibri" w:eastAsia="Times New Roman" w:hAnsi="Calibri" w:cs="Calibri"/>
          <w:kern w:val="0"/>
          <w:lang w:val="en-NG" w:eastAsia="en-GB"/>
          <w14:ligatures w14:val="none"/>
        </w:rPr>
        <w:t>. doi:10.1001/jamapsychiatry.2024.4241.</w:t>
      </w:r>
    </w:p>
    <w:p w14:paraId="72D788DE" w14:textId="77777777" w:rsidR="00792081" w:rsidRPr="00E055A9" w:rsidRDefault="00792081" w:rsidP="00E055A9">
      <w:pPr>
        <w:spacing w:after="0" w:line="360" w:lineRule="atLeast"/>
        <w:ind w:left="360"/>
        <w:rPr>
          <w:rFonts w:ascii="Calibri" w:eastAsia="Times New Roman" w:hAnsi="Calibri" w:cs="Calibri"/>
          <w:kern w:val="0"/>
          <w:lang w:val="en-NG" w:eastAsia="en-GB"/>
          <w14:ligatures w14:val="none"/>
        </w:rPr>
      </w:pPr>
    </w:p>
    <w:p w14:paraId="2DC3BAD9" w14:textId="03FE4A9E" w:rsidR="00585DE7" w:rsidRPr="00FB6DDE" w:rsidRDefault="00585DE7" w:rsidP="00585DE7">
      <w:pPr>
        <w:spacing w:line="240" w:lineRule="auto"/>
        <w:rPr>
          <w:rFonts w:ascii="Verdana" w:eastAsia="DengXian" w:hAnsi="Verdana" w:cs="DaunPenh"/>
          <w:i/>
          <w:iCs/>
          <w:color w:val="ADADAD" w:themeColor="background2" w:themeShade="BF"/>
          <w:sz w:val="22"/>
          <w:szCs w:val="22"/>
        </w:rPr>
      </w:pPr>
    </w:p>
    <w:sectPr w:rsidR="00585DE7" w:rsidRPr="00FB6DD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52D5" w14:textId="77777777" w:rsidR="00414408" w:rsidRDefault="00414408" w:rsidP="00BE35AA">
      <w:pPr>
        <w:spacing w:after="0" w:line="240" w:lineRule="auto"/>
      </w:pPr>
      <w:r>
        <w:separator/>
      </w:r>
    </w:p>
  </w:endnote>
  <w:endnote w:type="continuationSeparator" w:id="0">
    <w:p w14:paraId="383A0E0F" w14:textId="77777777" w:rsidR="00414408" w:rsidRDefault="00414408" w:rsidP="00BE3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79A9" w14:textId="778826B5" w:rsidR="00BE35AA" w:rsidRPr="00BE35AA" w:rsidRDefault="00BE35AA" w:rsidP="00BE35AA">
    <w:pPr>
      <w:pStyle w:val="Footer"/>
      <w:jc w:val="right"/>
      <w:rPr>
        <w:rFonts w:ascii="Verdana" w:hAnsi="Verdana"/>
        <w:i/>
        <w:iCs/>
        <w:sz w:val="20"/>
        <w:szCs w:val="20"/>
        <w:lang w:val="en-US"/>
      </w:rPr>
    </w:pPr>
    <w:r w:rsidRPr="00BE35AA">
      <w:rPr>
        <w:rFonts w:ascii="Verdana" w:hAnsi="Verdana"/>
        <w:i/>
        <w:iCs/>
        <w:sz w:val="20"/>
        <w:szCs w:val="20"/>
        <w:lang w:val="en-US"/>
      </w:rPr>
      <w:t>TEAM 4 – “The Therapists”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7EA9" w14:textId="77777777" w:rsidR="00414408" w:rsidRDefault="00414408" w:rsidP="00BE35AA">
      <w:pPr>
        <w:spacing w:after="0" w:line="240" w:lineRule="auto"/>
      </w:pPr>
      <w:r>
        <w:separator/>
      </w:r>
    </w:p>
  </w:footnote>
  <w:footnote w:type="continuationSeparator" w:id="0">
    <w:p w14:paraId="59258660" w14:textId="77777777" w:rsidR="00414408" w:rsidRDefault="00414408" w:rsidP="00BE3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90A"/>
    <w:multiLevelType w:val="hybridMultilevel"/>
    <w:tmpl w:val="065C3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808F0"/>
    <w:multiLevelType w:val="multilevel"/>
    <w:tmpl w:val="033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0BB1"/>
    <w:multiLevelType w:val="multilevel"/>
    <w:tmpl w:val="775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0471"/>
    <w:multiLevelType w:val="multilevel"/>
    <w:tmpl w:val="409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3118B"/>
    <w:multiLevelType w:val="multilevel"/>
    <w:tmpl w:val="71E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3433A"/>
    <w:multiLevelType w:val="multilevel"/>
    <w:tmpl w:val="81A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2281E"/>
    <w:multiLevelType w:val="multilevel"/>
    <w:tmpl w:val="66A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05113"/>
    <w:multiLevelType w:val="multilevel"/>
    <w:tmpl w:val="21E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7AFC"/>
    <w:multiLevelType w:val="multilevel"/>
    <w:tmpl w:val="EE8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249E9"/>
    <w:multiLevelType w:val="multilevel"/>
    <w:tmpl w:val="79F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55FC7"/>
    <w:multiLevelType w:val="multilevel"/>
    <w:tmpl w:val="57F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F3D7C"/>
    <w:multiLevelType w:val="hybridMultilevel"/>
    <w:tmpl w:val="B99E6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62BB"/>
    <w:multiLevelType w:val="multilevel"/>
    <w:tmpl w:val="D28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B5656"/>
    <w:multiLevelType w:val="multilevel"/>
    <w:tmpl w:val="C88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DengXian" w:eastAsia="DengXian" w:hAnsi="DengXian" w:cs="DaunPenh" w:hint="eastAsi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B2C33"/>
    <w:multiLevelType w:val="multilevel"/>
    <w:tmpl w:val="B52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61090"/>
    <w:multiLevelType w:val="multilevel"/>
    <w:tmpl w:val="4C1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D3F65"/>
    <w:multiLevelType w:val="multilevel"/>
    <w:tmpl w:val="99C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F579B"/>
    <w:multiLevelType w:val="multilevel"/>
    <w:tmpl w:val="1F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C411D"/>
    <w:multiLevelType w:val="multilevel"/>
    <w:tmpl w:val="6B6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B745F"/>
    <w:multiLevelType w:val="multilevel"/>
    <w:tmpl w:val="696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53FCF"/>
    <w:multiLevelType w:val="multilevel"/>
    <w:tmpl w:val="527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26A67"/>
    <w:multiLevelType w:val="hybridMultilevel"/>
    <w:tmpl w:val="0BDC7166"/>
    <w:lvl w:ilvl="0" w:tplc="011CDC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305632">
    <w:abstractNumId w:val="21"/>
  </w:num>
  <w:num w:numId="2" w16cid:durableId="50006582">
    <w:abstractNumId w:val="8"/>
  </w:num>
  <w:num w:numId="3" w16cid:durableId="1344937562">
    <w:abstractNumId w:val="18"/>
  </w:num>
  <w:num w:numId="4" w16cid:durableId="1467774637">
    <w:abstractNumId w:val="4"/>
  </w:num>
  <w:num w:numId="5" w16cid:durableId="437337212">
    <w:abstractNumId w:val="20"/>
  </w:num>
  <w:num w:numId="6" w16cid:durableId="1858083025">
    <w:abstractNumId w:val="5"/>
  </w:num>
  <w:num w:numId="7" w16cid:durableId="207884857">
    <w:abstractNumId w:val="12"/>
  </w:num>
  <w:num w:numId="8" w16cid:durableId="722214729">
    <w:abstractNumId w:val="3"/>
  </w:num>
  <w:num w:numId="9" w16cid:durableId="1407459780">
    <w:abstractNumId w:val="16"/>
  </w:num>
  <w:num w:numId="10" w16cid:durableId="1679235669">
    <w:abstractNumId w:val="2"/>
  </w:num>
  <w:num w:numId="11" w16cid:durableId="1284187394">
    <w:abstractNumId w:val="19"/>
  </w:num>
  <w:num w:numId="12" w16cid:durableId="404038535">
    <w:abstractNumId w:val="17"/>
  </w:num>
  <w:num w:numId="13" w16cid:durableId="929315574">
    <w:abstractNumId w:val="6"/>
  </w:num>
  <w:num w:numId="14" w16cid:durableId="28993211">
    <w:abstractNumId w:val="7"/>
  </w:num>
  <w:num w:numId="15" w16cid:durableId="920673799">
    <w:abstractNumId w:val="13"/>
  </w:num>
  <w:num w:numId="16" w16cid:durableId="497229496">
    <w:abstractNumId w:val="1"/>
  </w:num>
  <w:num w:numId="17" w16cid:durableId="1879467964">
    <w:abstractNumId w:val="9"/>
  </w:num>
  <w:num w:numId="18" w16cid:durableId="405955579">
    <w:abstractNumId w:val="15"/>
  </w:num>
  <w:num w:numId="19" w16cid:durableId="541332222">
    <w:abstractNumId w:val="10"/>
  </w:num>
  <w:num w:numId="20" w16cid:durableId="1505628840">
    <w:abstractNumId w:val="14"/>
  </w:num>
  <w:num w:numId="21" w16cid:durableId="1107045050">
    <w:abstractNumId w:val="11"/>
  </w:num>
  <w:num w:numId="22" w16cid:durableId="142241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46"/>
    <w:rsid w:val="00005747"/>
    <w:rsid w:val="00060792"/>
    <w:rsid w:val="000761EF"/>
    <w:rsid w:val="000A3F7C"/>
    <w:rsid w:val="00115DF1"/>
    <w:rsid w:val="001B1548"/>
    <w:rsid w:val="00205612"/>
    <w:rsid w:val="00316409"/>
    <w:rsid w:val="00334779"/>
    <w:rsid w:val="00385B49"/>
    <w:rsid w:val="00414408"/>
    <w:rsid w:val="00536530"/>
    <w:rsid w:val="00585DE7"/>
    <w:rsid w:val="005F3582"/>
    <w:rsid w:val="006104B5"/>
    <w:rsid w:val="00633805"/>
    <w:rsid w:val="006D240B"/>
    <w:rsid w:val="006F0052"/>
    <w:rsid w:val="006F2B7E"/>
    <w:rsid w:val="006F6711"/>
    <w:rsid w:val="00742588"/>
    <w:rsid w:val="007863C5"/>
    <w:rsid w:val="00792081"/>
    <w:rsid w:val="007B1A83"/>
    <w:rsid w:val="008E5DE2"/>
    <w:rsid w:val="00907B87"/>
    <w:rsid w:val="0094379E"/>
    <w:rsid w:val="00973F46"/>
    <w:rsid w:val="00B912D4"/>
    <w:rsid w:val="00BE35AA"/>
    <w:rsid w:val="00C01B04"/>
    <w:rsid w:val="00CA0F9E"/>
    <w:rsid w:val="00D110EC"/>
    <w:rsid w:val="00DA2866"/>
    <w:rsid w:val="00E055A9"/>
    <w:rsid w:val="00E569E6"/>
    <w:rsid w:val="00F125B0"/>
    <w:rsid w:val="00FB6DDE"/>
    <w:rsid w:val="00FC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C5B0"/>
  <w15:chartTrackingRefBased/>
  <w15:docId w15:val="{70C706BF-F43C-4930-987D-02C86F23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3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5AA"/>
  </w:style>
  <w:style w:type="paragraph" w:styleId="Footer">
    <w:name w:val="footer"/>
    <w:basedOn w:val="Normal"/>
    <w:link w:val="FooterChar"/>
    <w:uiPriority w:val="99"/>
    <w:unhideWhenUsed/>
    <w:rsid w:val="00BE3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5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G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612"/>
    <w:rPr>
      <w:rFonts w:ascii="Courier New" w:eastAsia="Times New Roman" w:hAnsi="Courier New" w:cs="Courier New"/>
      <w:kern w:val="0"/>
      <w:sz w:val="20"/>
      <w:szCs w:val="20"/>
      <w:lang w:val="en-NG" w:eastAsia="en-GB"/>
      <w14:ligatures w14:val="none"/>
    </w:rPr>
  </w:style>
  <w:style w:type="character" w:customStyle="1" w:styleId="gcejxuadhcc">
    <w:name w:val="gcejxuadhcc"/>
    <w:basedOn w:val="DefaultParagraphFont"/>
    <w:rsid w:val="00205612"/>
  </w:style>
  <w:style w:type="character" w:styleId="Emphasis">
    <w:name w:val="Emphasis"/>
    <w:basedOn w:val="DefaultParagraphFont"/>
    <w:uiPriority w:val="20"/>
    <w:qFormat/>
    <w:rsid w:val="006F67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Kyaluzi, Bernard</dc:creator>
  <cp:keywords/>
  <dc:description/>
  <cp:lastModifiedBy>Destiny Irimagha</cp:lastModifiedBy>
  <cp:revision>2</cp:revision>
  <cp:lastPrinted>2026-07-29T10:42:00Z</cp:lastPrinted>
  <dcterms:created xsi:type="dcterms:W3CDTF">2026-08-09T17:09:00Z</dcterms:created>
  <dcterms:modified xsi:type="dcterms:W3CDTF">2026-08-09T17:09:00Z</dcterms:modified>
</cp:coreProperties>
</file>