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A382" w14:textId="1FB48D1B" w:rsidR="00221ED1" w:rsidRPr="00221ED1" w:rsidRDefault="00221ED1" w:rsidP="00221ED1">
      <w:pPr>
        <w:rPr>
          <w:b/>
          <w:bCs/>
          <w:u w:val="single"/>
        </w:rPr>
      </w:pPr>
      <w:r w:rsidRPr="00221ED1">
        <w:rPr>
          <w:b/>
          <w:bCs/>
          <w:u w:val="single"/>
        </w:rPr>
        <w:t>RISK BEHAVIOURS</w:t>
      </w:r>
    </w:p>
    <w:p w14:paraId="14FC4A83" w14:textId="317D5074" w:rsidR="00221ED1" w:rsidRPr="00221ED1" w:rsidRDefault="00221ED1" w:rsidP="00221ED1">
      <w:r w:rsidRPr="00221ED1">
        <w:t>Kagawa et al. (2019), using a nationally representative sample of U.S. adolescents (N = 10,112) and clinical psychiatric diagnoses assessed via the Composite International Diagnostic Interview, found that 2.4% of adolescents reported carrying a gun in the prior 30 days</w:t>
      </w:r>
      <w:r>
        <w:t>,</w:t>
      </w:r>
      <w:r w:rsidRPr="00221ED1">
        <w:t xml:space="preserve"> closely aligned with the 3.5% weighted prevalence found here for QN13. They reported that gun carrying was significantly more prevalent among adolescents with conduct disorder (adjusted prevalence ratio [APR] = 1.88), drug use disorder (APR = 1.91), and specific phobias (APR = 1.54), and that nearly two-thirds (65%) of adolescents who carried a gun met criteria for at least one psychiatric disorder. Baiden et al. (2024) used 2021 YRBS data with items worded identically to QN13, QN26, and QN84, and found at the bivariate level that both feeling sad/hopeless (OR = 1.61, p &lt; .001) and poor mental health (OR = 1.32, p = .027) were significantly associated with gun carrying</w:t>
      </w:r>
      <w:r>
        <w:t>,</w:t>
      </w:r>
      <w:r w:rsidRPr="00221ED1">
        <w:t xml:space="preserve"> a pattern mirrored in the bivariate co-occurrence results reported here.</w:t>
      </w:r>
    </w:p>
    <w:p w14:paraId="2DC33977" w14:textId="5E99FA35" w:rsidR="00221ED1" w:rsidRDefault="00221ED1" w:rsidP="00221ED1">
      <w:r w:rsidRPr="00221ED1">
        <w:t>Critically, Baiden et al</w:t>
      </w:r>
      <w:r>
        <w:t>.(2024)</w:t>
      </w:r>
      <w:r w:rsidRPr="00221ED1">
        <w:t xml:space="preserve"> found that these mental-distress associations lost statistical significance once </w:t>
      </w:r>
      <w:proofErr w:type="spellStart"/>
      <w:r w:rsidRPr="00221ED1">
        <w:t>neighborhood</w:t>
      </w:r>
      <w:proofErr w:type="spellEnd"/>
      <w:r w:rsidRPr="00221ED1">
        <w:t xml:space="preserve"> violence exposure, victimization, and substance use were entered into a fully adjusted model (felt sad/hopeless: AOR = 0.77, p = .188; poor mental health: AOR = 0.99, p = .961), concluding that "the non-significant association between mental health factors and gun carrying after adjusting for other factors may suggest that the presence of mental health per se may not necessarily increase the risk of gun carrying" (Discussion). This directly parallels the borderline significance (p = .054–.070) found here between QN13 and both mental distress indicators, suggesting the same underlying pattern</w:t>
      </w:r>
      <w:r w:rsidR="00701053">
        <w:t>,</w:t>
      </w:r>
      <w:r w:rsidRPr="00221ED1">
        <w:t xml:space="preserve"> an unadjusted association that may not hold once other risk factors are accounted for.</w:t>
      </w:r>
      <w:r w:rsidRPr="00221ED1">
        <w:t xml:space="preserve"> </w:t>
      </w:r>
      <w:r w:rsidRPr="00221ED1">
        <w:t>Separately, Macková et al. (2021), using an item drawn directly from the YRBS and worded identically to QN16, found that adolescents reporting at least one family-related adversity fought significantly more often (p &lt; .001), and that this association was significantly mediated by hopelessness (indirect effect ab = 0.04, 95% CI: 0.02–0.05)</w:t>
      </w:r>
      <w:r w:rsidR="00701053">
        <w:t>,</w:t>
      </w:r>
      <w:r w:rsidRPr="00221ED1">
        <w:t xml:space="preserve"> offering a plausible mechanism linking sadness/hopelessness-type constructs to physical fighting.</w:t>
      </w:r>
    </w:p>
    <w:p w14:paraId="41E7FF2B" w14:textId="77777777" w:rsidR="00221ED1" w:rsidRDefault="00221ED1" w:rsidP="00221ED1"/>
    <w:p w14:paraId="7E2C3C08" w14:textId="77777777" w:rsidR="00221ED1" w:rsidRPr="00221ED1" w:rsidRDefault="00221ED1" w:rsidP="00221ED1">
      <w:r w:rsidRPr="00221ED1">
        <w:rPr>
          <w:b/>
          <w:bCs/>
        </w:rPr>
        <w:t>References</w:t>
      </w:r>
    </w:p>
    <w:p w14:paraId="0207F645" w14:textId="77777777" w:rsidR="00221ED1" w:rsidRPr="00221ED1" w:rsidRDefault="00221ED1" w:rsidP="00221ED1">
      <w:r w:rsidRPr="00221ED1">
        <w:t xml:space="preserve">Baiden, P., Park, Y., LaBrenz, C. A., &amp; Childress, S. (2024). Exposure to </w:t>
      </w:r>
      <w:proofErr w:type="spellStart"/>
      <w:r w:rsidRPr="00221ED1">
        <w:t>neighborhood</w:t>
      </w:r>
      <w:proofErr w:type="spellEnd"/>
      <w:r w:rsidRPr="00221ED1">
        <w:t xml:space="preserve"> violence and gun carrying among adolescents in the United States: Findings from a population-based study. </w:t>
      </w:r>
      <w:r w:rsidRPr="00221ED1">
        <w:rPr>
          <w:i/>
          <w:iCs/>
        </w:rPr>
        <w:t>Journal of Interpersonal Violence</w:t>
      </w:r>
      <w:r w:rsidRPr="00221ED1">
        <w:t xml:space="preserve">, </w:t>
      </w:r>
      <w:r w:rsidRPr="00221ED1">
        <w:rPr>
          <w:i/>
          <w:iCs/>
        </w:rPr>
        <w:t>39</w:t>
      </w:r>
      <w:r w:rsidRPr="00221ED1">
        <w:t xml:space="preserve">(15–16), 3396–3423. </w:t>
      </w:r>
      <w:hyperlink r:id="rId4" w:history="1">
        <w:r w:rsidRPr="00221ED1">
          <w:rPr>
            <w:rStyle w:val="Hyperlink"/>
          </w:rPr>
          <w:t>https://doi.org/10.1177/08862605241231616</w:t>
        </w:r>
      </w:hyperlink>
    </w:p>
    <w:p w14:paraId="067F762F" w14:textId="77777777" w:rsidR="00221ED1" w:rsidRPr="00221ED1" w:rsidRDefault="00221ED1" w:rsidP="00221ED1">
      <w:r w:rsidRPr="00221ED1">
        <w:t xml:space="preserve">Kagawa, R. M. C., Gary, D. S., Wintemute, G. J., Rudolph, K. E., Pear, V. A., Keyes, K., &amp; </w:t>
      </w:r>
      <w:proofErr w:type="spellStart"/>
      <w:r w:rsidRPr="00221ED1">
        <w:t>Cerdá</w:t>
      </w:r>
      <w:proofErr w:type="spellEnd"/>
      <w:r w:rsidRPr="00221ED1">
        <w:t xml:space="preserve">, M. (2019). Psychiatric disorders and gun carrying among adolescents in the United States. </w:t>
      </w:r>
      <w:r w:rsidRPr="00221ED1">
        <w:rPr>
          <w:i/>
          <w:iCs/>
        </w:rPr>
        <w:t xml:space="preserve">The Journal of </w:t>
      </w:r>
      <w:proofErr w:type="spellStart"/>
      <w:r w:rsidRPr="00221ED1">
        <w:rPr>
          <w:i/>
          <w:iCs/>
        </w:rPr>
        <w:t>Pediatrics</w:t>
      </w:r>
      <w:proofErr w:type="spellEnd"/>
      <w:r w:rsidRPr="00221ED1">
        <w:t xml:space="preserve">, </w:t>
      </w:r>
      <w:r w:rsidRPr="00221ED1">
        <w:rPr>
          <w:i/>
          <w:iCs/>
        </w:rPr>
        <w:t>209</w:t>
      </w:r>
      <w:r w:rsidRPr="00221ED1">
        <w:t xml:space="preserve">, 198–203. </w:t>
      </w:r>
      <w:hyperlink r:id="rId5" w:history="1">
        <w:r w:rsidRPr="00221ED1">
          <w:rPr>
            <w:rStyle w:val="Hyperlink"/>
          </w:rPr>
          <w:t>https://doi.org/10.1016/j.jpeds.2019.01.010</w:t>
        </w:r>
      </w:hyperlink>
    </w:p>
    <w:p w14:paraId="62E596A2" w14:textId="77777777" w:rsidR="00221ED1" w:rsidRPr="00221ED1" w:rsidRDefault="00221ED1" w:rsidP="00221ED1">
      <w:r w:rsidRPr="00221ED1">
        <w:lastRenderedPageBreak/>
        <w:t xml:space="preserve">Macková, J., </w:t>
      </w:r>
      <w:proofErr w:type="spellStart"/>
      <w:r w:rsidRPr="00221ED1">
        <w:t>Dankulincová</w:t>
      </w:r>
      <w:proofErr w:type="spellEnd"/>
      <w:r w:rsidRPr="00221ED1">
        <w:t xml:space="preserve"> </w:t>
      </w:r>
      <w:proofErr w:type="spellStart"/>
      <w:r w:rsidRPr="00221ED1">
        <w:t>Veselská</w:t>
      </w:r>
      <w:proofErr w:type="spellEnd"/>
      <w:r w:rsidRPr="00221ED1">
        <w:t xml:space="preserve">, Z., </w:t>
      </w:r>
      <w:proofErr w:type="spellStart"/>
      <w:r w:rsidRPr="00221ED1">
        <w:t>Madarasová</w:t>
      </w:r>
      <w:proofErr w:type="spellEnd"/>
      <w:r w:rsidRPr="00221ED1">
        <w:t xml:space="preserve"> Gecková, A., Jansen, D., van Dijk, J. P., &amp; </w:t>
      </w:r>
      <w:proofErr w:type="spellStart"/>
      <w:r w:rsidRPr="00221ED1">
        <w:t>Reijneveld</w:t>
      </w:r>
      <w:proofErr w:type="spellEnd"/>
      <w:r w:rsidRPr="00221ED1">
        <w:t xml:space="preserve">, S. A. (2021). The association of family-related adversity with fighting in adolescents: Does hopelessness mediate this association? </w:t>
      </w:r>
      <w:r w:rsidRPr="00221ED1">
        <w:rPr>
          <w:i/>
          <w:iCs/>
        </w:rPr>
        <w:t>International Journal of Public Health</w:t>
      </w:r>
      <w:r w:rsidRPr="00221ED1">
        <w:t xml:space="preserve">, </w:t>
      </w:r>
      <w:r w:rsidRPr="00221ED1">
        <w:rPr>
          <w:i/>
          <w:iCs/>
        </w:rPr>
        <w:t>66</w:t>
      </w:r>
      <w:r w:rsidRPr="00221ED1">
        <w:t xml:space="preserve">, 607199. </w:t>
      </w:r>
      <w:hyperlink r:id="rId6" w:history="1">
        <w:r w:rsidRPr="00221ED1">
          <w:rPr>
            <w:rStyle w:val="Hyperlink"/>
          </w:rPr>
          <w:t>https://doi.org/10.3389/ijph.2021.607199</w:t>
        </w:r>
      </w:hyperlink>
    </w:p>
    <w:p w14:paraId="14C14126" w14:textId="77777777" w:rsidR="00221ED1" w:rsidRPr="00221ED1" w:rsidRDefault="00221ED1" w:rsidP="00221ED1"/>
    <w:p w14:paraId="3B51008D" w14:textId="77777777" w:rsidR="00221ED1" w:rsidRDefault="00221ED1"/>
    <w:sectPr w:rsidR="00221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D1"/>
    <w:rsid w:val="00221ED1"/>
    <w:rsid w:val="00701053"/>
    <w:rsid w:val="008E67D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D443"/>
  <w15:chartTrackingRefBased/>
  <w15:docId w15:val="{A9559112-2F4D-4530-A103-458BC1BC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ED1"/>
    <w:rPr>
      <w:rFonts w:eastAsiaTheme="majorEastAsia" w:cstheme="majorBidi"/>
      <w:color w:val="272727" w:themeColor="text1" w:themeTint="D8"/>
    </w:rPr>
  </w:style>
  <w:style w:type="paragraph" w:styleId="Title">
    <w:name w:val="Title"/>
    <w:basedOn w:val="Normal"/>
    <w:next w:val="Normal"/>
    <w:link w:val="TitleChar"/>
    <w:uiPriority w:val="10"/>
    <w:qFormat/>
    <w:rsid w:val="00221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ED1"/>
    <w:pPr>
      <w:spacing w:before="160"/>
      <w:jc w:val="center"/>
    </w:pPr>
    <w:rPr>
      <w:i/>
      <w:iCs/>
      <w:color w:val="404040" w:themeColor="text1" w:themeTint="BF"/>
    </w:rPr>
  </w:style>
  <w:style w:type="character" w:customStyle="1" w:styleId="QuoteChar">
    <w:name w:val="Quote Char"/>
    <w:basedOn w:val="DefaultParagraphFont"/>
    <w:link w:val="Quote"/>
    <w:uiPriority w:val="29"/>
    <w:rsid w:val="00221ED1"/>
    <w:rPr>
      <w:i/>
      <w:iCs/>
      <w:color w:val="404040" w:themeColor="text1" w:themeTint="BF"/>
    </w:rPr>
  </w:style>
  <w:style w:type="paragraph" w:styleId="ListParagraph">
    <w:name w:val="List Paragraph"/>
    <w:basedOn w:val="Normal"/>
    <w:uiPriority w:val="34"/>
    <w:qFormat/>
    <w:rsid w:val="00221ED1"/>
    <w:pPr>
      <w:ind w:left="720"/>
      <w:contextualSpacing/>
    </w:pPr>
  </w:style>
  <w:style w:type="character" w:styleId="IntenseEmphasis">
    <w:name w:val="Intense Emphasis"/>
    <w:basedOn w:val="DefaultParagraphFont"/>
    <w:uiPriority w:val="21"/>
    <w:qFormat/>
    <w:rsid w:val="00221ED1"/>
    <w:rPr>
      <w:i/>
      <w:iCs/>
      <w:color w:val="0F4761" w:themeColor="accent1" w:themeShade="BF"/>
    </w:rPr>
  </w:style>
  <w:style w:type="paragraph" w:styleId="IntenseQuote">
    <w:name w:val="Intense Quote"/>
    <w:basedOn w:val="Normal"/>
    <w:next w:val="Normal"/>
    <w:link w:val="IntenseQuoteChar"/>
    <w:uiPriority w:val="30"/>
    <w:qFormat/>
    <w:rsid w:val="00221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ED1"/>
    <w:rPr>
      <w:i/>
      <w:iCs/>
      <w:color w:val="0F4761" w:themeColor="accent1" w:themeShade="BF"/>
    </w:rPr>
  </w:style>
  <w:style w:type="character" w:styleId="IntenseReference">
    <w:name w:val="Intense Reference"/>
    <w:basedOn w:val="DefaultParagraphFont"/>
    <w:uiPriority w:val="32"/>
    <w:qFormat/>
    <w:rsid w:val="00221ED1"/>
    <w:rPr>
      <w:b/>
      <w:bCs/>
      <w:smallCaps/>
      <w:color w:val="0F4761" w:themeColor="accent1" w:themeShade="BF"/>
      <w:spacing w:val="5"/>
    </w:rPr>
  </w:style>
  <w:style w:type="character" w:styleId="Hyperlink">
    <w:name w:val="Hyperlink"/>
    <w:basedOn w:val="DefaultParagraphFont"/>
    <w:uiPriority w:val="99"/>
    <w:unhideWhenUsed/>
    <w:rsid w:val="00221ED1"/>
    <w:rPr>
      <w:color w:val="467886" w:themeColor="hyperlink"/>
      <w:u w:val="single"/>
    </w:rPr>
  </w:style>
  <w:style w:type="character" w:styleId="UnresolvedMention">
    <w:name w:val="Unresolved Mention"/>
    <w:basedOn w:val="DefaultParagraphFont"/>
    <w:uiPriority w:val="99"/>
    <w:semiHidden/>
    <w:unhideWhenUsed/>
    <w:rsid w:val="00221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89/ijph.2021.607199" TargetMode="External"/><Relationship Id="rId5" Type="http://schemas.openxmlformats.org/officeDocument/2006/relationships/hyperlink" Target="https://doi.org/10.1016/j.jpeds.2019.01.010" TargetMode="External"/><Relationship Id="rId4" Type="http://schemas.openxmlformats.org/officeDocument/2006/relationships/hyperlink" Target="https://doi.org/10.1177/088626052412316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ASANE, FRANCIS (Student)</dc:creator>
  <cp:keywords/>
  <dc:description/>
  <cp:lastModifiedBy>ASANE, FRANCIS (Student)</cp:lastModifiedBy>
  <cp:revision>1</cp:revision>
  <dcterms:created xsi:type="dcterms:W3CDTF">2026-08-15T11:27:00Z</dcterms:created>
  <dcterms:modified xsi:type="dcterms:W3CDTF">2026-08-15T11:41:00Z</dcterms:modified>
</cp:coreProperties>
</file>