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portKicker"/>
      </w:pPr>
      <w:r>
        <w:rPr>
          <w:rFonts w:ascii="Arial Unicode MS" w:hAnsi="Arial Unicode MS" w:eastAsia="Arial Unicode MS"/>
          <w:b w:val="0"/>
          <w:color w:val="5C6975"/>
          <w:sz w:val="19"/>
        </w:rPr>
        <w:t>RESULTS TD / COMPLETE EXPERIMENT LEDGER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0B2545"/>
          <w:sz w:val="48"/>
        </w:rPr>
        <w:t>Fixed E10 decision matrix across methods and scores</w:t>
      </w:r>
    </w:p>
    <w:p>
      <w:pPr>
        <w:spacing w:after="200"/>
      </w:pPr>
      <w:r>
        <w:rPr>
          <w:rFonts w:ascii="Arial Unicode MS" w:hAnsi="Arial Unicode MS" w:eastAsia="Arial Unicode MS"/>
          <w:b w:val="0"/>
          <w:color w:val="4B5563"/>
          <w:sz w:val="24"/>
        </w:rPr>
        <w:t>Cube · seed 3072 · 477 O50 cells · legacy + V0 + V1 + V2 + V2-EMA-SG</w:t>
      </w:r>
    </w:p>
    <w:p>
      <w:pPr>
        <w:spacing w:after="120"/>
      </w:pPr>
      <w:r>
        <w:rPr>
          <w:rFonts w:ascii="Arial Unicode MS" w:hAnsi="Arial Unicode MS" w:eastAsia="Arial Unicode MS"/>
          <w:b/>
          <w:color w:val="7A5A00"/>
          <w:sz w:val="21"/>
        </w:rPr>
        <w:t>This decision view is backed by the complete 477-cell audit, but its main result table shows only the final E10 checkpoint. Every displayed result uses the same 50 start-goal pairs; the companion ledgers retain all 23,850 Boolean outcomes. All training uses one seed, so no statistical-significance claim is made.</w:t>
      </w:r>
    </w:p>
    <w:p>
      <w:pPr>
        <w:pStyle w:val="Heading1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Decision summary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400"/>
        <w:gridCol w:w="3600"/>
        <w:gridCol w:w="4100"/>
      </w:tblGrid>
      <w:tr>
        <w:trPr>
          <w:tblHeader w:val="true"/>
          <w:cantSplit/>
        </w:trPr>
        <w:tc>
          <w:tcPr>
            <w:tcW w:type="dxa" w:w="3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Question</w:t>
            </w:r>
          </w:p>
        </w:tc>
        <w:tc>
          <w:tcPr>
            <w:tcW w:type="dxa" w:w="3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Answer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Evidence</w:t>
            </w:r>
          </w:p>
        </w:tc>
        <w:tc>
          <w:tcPr>
            <w:tcW w:type="dxa" w:w="4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Decision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on prespecified F+G column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Keep as primary baseline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fixed result overall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 + F + first-Q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28/50 (56%)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Primary fixed-E10 baseline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equal-weight training average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V1-F, V1-G3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Five-score mean 48.8%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Treat as candidates, not a seed-robust winner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Best V2-EMA training variant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 five-score mean 38.4%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Retain this variant if joint training continues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Descriptive default test score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24-configuration mean 44.8%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Default readout candidate; confirm on dev pairs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Leading failure hypothesis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Joint world-model drift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V1→V2 F-only 46.0%→26.0%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Restore F toward the V1 mean (46.0%)</w:t>
            </w:r>
          </w:p>
        </w:tc>
      </w:tr>
    </w:tbl>
    <w:p>
      <w:pPr/>
    </w:p>
    <w:p>
      <w:pPr>
        <w:pStyle w:val="Heading1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Complete companion ledgers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900"/>
        <w:gridCol w:w="4500"/>
        <w:gridCol w:w="4400"/>
      </w:tblGrid>
      <w:tr>
        <w:trPr>
          <w:tblHeader w:val="true"/>
          <w:cantSplit/>
        </w:trPr>
        <w:tc>
          <w:tcPr>
            <w:tcW w:type="dxa" w:w="2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Artifact</w:t>
            </w:r>
          </w:p>
        </w:tc>
        <w:tc>
          <w:tcPr>
            <w:tcW w:type="dxa" w:w="2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Coverage</w:t>
            </w:r>
          </w:p>
        </w:tc>
        <w:tc>
          <w:tcPr>
            <w:tcW w:type="dxa" w:w="4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Repository-relative path</w:t>
            </w:r>
          </w:p>
        </w:tc>
        <w:tc>
          <w:tcPr>
            <w:tcW w:type="dxa" w:w="4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SHA-256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CSV scalar ledger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477 O50 cells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reports/artifacts/actor_free_td_lewm_complete_cube_seed3072/all_o50_results.csv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0e5b541bdb11cf6d647fc1e679499a02c3aa430d64e37c8819d02c44e1dcb900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JSON reconciliation ledger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477 x 50 = 23,850 outcomes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reports/artifacts/actor_free_td_lewm_complete_cube_seed3072/reconciliation_ledger.json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2f1985d5703e795f48bd8b850d470f76e35c998447112c86065e8bdcbbe1372b</w:t>
            </w:r>
          </w:p>
        </w:tc>
      </w:tr>
    </w:tbl>
    <w:p>
      <w:pPr/>
    </w:p>
    <w:p>
      <w:pPr>
        <w:spacing w:after="120"/>
      </w:pPr>
      <w:r>
        <w:rPr>
          <w:rFonts w:ascii="Arial Unicode MS" w:hAnsi="Arial Unicode MS" w:eastAsia="Arial Unicode MS"/>
          <w:b/>
          <w:color w:val="111827"/>
          <w:sz w:val="21"/>
        </w:rPr>
        <w:t>The main matrix is fixed E10 only. The two fingerprinted files above retain all 477 scalar cells and all 23,850 per-pair Boolean outcomes.</w:t>
      </w: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C-G3 fixed E10 master matrix: 24 training configurations x five scores</w:t>
      </w:r>
    </w:p>
    <w:p>
      <w:pPr>
        <w:spacing w:after="120"/>
      </w:pPr>
      <w:r>
        <w:rPr>
          <w:rFonts w:ascii="Arial Unicode MS" w:hAnsi="Arial Unicode MS" w:eastAsia="Arial Unicode MS"/>
          <w:b/>
          <w:color w:val="111827"/>
          <w:sz w:val="21"/>
        </w:rPr>
        <w:t>Read across a row to compare five evaluation scores for one training method; read down a column to compare 24 training configurations under one score. Gold marks a row winner, blue marks a column winner, and teal marks both. Ties are all highlighted in the matrix.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900"/>
        <w:gridCol w:w="2460"/>
        <w:gridCol w:w="2460"/>
        <w:gridCol w:w="2460"/>
        <w:gridCol w:w="2460"/>
        <w:gridCol w:w="2460"/>
      </w:tblGrid>
      <w:tr>
        <w:trPr>
          <w:tblHeader w:val="true"/>
          <w:cantSplit/>
        </w:trPr>
        <w:tc>
          <w:tcPr>
            <w:tcW w:type="dxa" w:w="120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Version</w:t>
            </w:r>
          </w:p>
        </w:tc>
        <w:tc>
          <w:tcPr>
            <w:tcW w:type="dxa" w:w="90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246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246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246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 tail</w:t>
            </w:r>
          </w:p>
        </w:tc>
        <w:tc>
          <w:tcPr>
            <w:tcW w:type="dxa" w:w="246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  <w:tc>
          <w:tcPr>
            <w:tcW w:type="dxa" w:w="2460"/>
            <w:vAlign w:val="center"/>
            <w:shd w:fill="F2F4F7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Mean-Q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V0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V0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V0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V0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V0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V0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V1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B7DE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28/50 (56%)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V1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V1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V1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V1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25/50 (50%)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V1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B7DE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26/50 (52%)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B7DE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27/50 (54%)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24/50 (48%)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8FAFC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10/50 (20%)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14/50 (28%)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22/50 (44%)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23/50 (46%)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15/50 (30%)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11/50 (22%)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19/50 (38%)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20/50 (40%)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16/50 (32%)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18/50 (36%)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V2-EMA</w:t>
            </w:r>
          </w:p>
        </w:tc>
        <w:tc>
          <w:tcPr>
            <w:tcW w:type="dxa" w:w="90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EEF4F8"/>
          </w:tcPr>
          <w:p>
            <w:pPr>
              <w:spacing w:before="0" w:after="0" w:line="240" w:lineRule="auto"/>
              <w:jc w:val="left"/>
            </w:pPr>
            <w:r>
              <w:rPr>
                <w:b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12/50 (24%)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13/50 (26%)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21/50 (42%)</w:t>
            </w:r>
          </w:p>
        </w:tc>
        <w:tc>
          <w:tcPr>
            <w:tcW w:type="dxa" w:w="2460"/>
            <w:vAlign w:val="center"/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sz w:val="18"/>
              </w:rPr>
              <w:t>17/50 (34%)</w:t>
            </w:r>
          </w:p>
        </w:tc>
      </w:tr>
    </w:tbl>
    <w:p>
      <w:pPr/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Best training method and evaluation score</w:t>
      </w:r>
    </w:p>
    <w:p>
      <w:pPr>
        <w:spacing w:after="120"/>
      </w:pPr>
      <w:r>
        <w:rPr>
          <w:rFonts w:ascii="Arial Unicode MS" w:hAnsi="Arial Unicode MS" w:eastAsia="Arial Unicode MS"/>
          <w:b/>
          <w:color w:val="7A5A00"/>
          <w:sz w:val="21"/>
        </w:rPr>
        <w:t>There is no evaluation-independent training winner. The prespecified F+G leader is V1-G3: 27/50 (54%); under an equal-weight five-score average, V1-F, V1-G3 tie at 48.8%; the highest fixed cell is V1-C + F + first-Q: 28/50 (56%). Across all 24 configurations, F + first-Q has the largest descriptive mean (44.8%). These are single-seed comparisons.</w:t>
      </w:r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Fixed E10 means by training version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850"/>
        <w:gridCol w:w="1850"/>
        <w:gridCol w:w="1850"/>
        <w:gridCol w:w="1850"/>
        <w:gridCol w:w="1850"/>
        <w:gridCol w:w="2150"/>
      </w:tblGrid>
      <w:tr>
        <w:trPr>
          <w:tblHeader w:val="true"/>
          <w:cantSplit/>
        </w:trPr>
        <w:tc>
          <w:tcPr>
            <w:tcW w:type="dxa" w:w="3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Training version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F-only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G-only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F+G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First-Q</w:t>
            </w:r>
          </w:p>
        </w:tc>
        <w:tc>
          <w:tcPr>
            <w:tcW w:type="dxa" w:w="18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Mean-Q</w:t>
            </w:r>
          </w:p>
        </w:tc>
        <w:tc>
          <w:tcPr>
            <w:tcW w:type="dxa" w:w="215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Five-score mean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 raw action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35.7%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46.3%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44.2%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 action encoder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41.3%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52.0%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49.7%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47.3%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 joint fine-tune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35.3%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39.7%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34.3%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32.5%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V2-EMA-SG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27.0%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36.0%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28.3%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40.7%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37.0%</w:t>
            </w:r>
          </w:p>
        </w:tc>
        <w:tc>
          <w:tcPr>
            <w:tcW w:type="dxa" w:w="2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33.8%</w:t>
            </w:r>
          </w:p>
        </w:tc>
      </w:tr>
    </w:tbl>
    <w:p>
      <w:pPr/>
    </w:p>
    <w:p>
      <w:pPr>
        <w:pStyle w:val="Heading2"/>
        <w:keepNext/>
        <w:pageBreakBefore w:val="0"/>
        <w:spacing w:after="100"/>
      </w:pPr>
      <w:r>
        <w:rPr>
          <w:rFonts w:ascii="Arial Unicode MS" w:hAnsi="Arial Unicode MS" w:eastAsia="Arial Unicode MS"/>
          <w:b/>
          <w:color w:val="174A6E"/>
          <w:sz w:val="25"/>
        </w:rPr>
        <w:t>Fixed E10 means by evaluation score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1500"/>
        <w:gridCol w:w="2400"/>
        <w:gridCol w:w="50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3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Versions</w:t>
            </w:r>
          </w:p>
        </w:tc>
        <w:tc>
          <w:tcPr>
            <w:tcW w:type="dxa" w:w="1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Cells</w:t>
            </w:r>
          </w:p>
        </w:tc>
        <w:tc>
          <w:tcPr>
            <w:tcW w:type="dxa" w:w="24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Four-version mean</w:t>
            </w:r>
          </w:p>
        </w:tc>
        <w:tc>
          <w:tcPr>
            <w:tcW w:type="dxa" w:w="5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Best fixed cell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F-only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36.2%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12 tied: V0-C, V0-D, V0-F, …: 23/50 (46%)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37.1%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V1-F: 23/50 (46%)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tail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37.3%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V1-G3: 27/50 (54%)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44.8%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V1-C: 28/50 (56%)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rollout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V0/V1/V2/V2-EMA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41.8%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V1-G3: 27/50 (54%)</w:t>
            </w:r>
          </w:p>
        </w:tc>
      </w:tr>
    </w:tbl>
    <w:p>
      <w:pPr/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Causes and next objectives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4100"/>
        <w:gridCol w:w="4200"/>
        <w:gridCol w:w="3300"/>
      </w:tblGrid>
      <w:tr>
        <w:trPr>
          <w:tblHeader w:val="true"/>
          <w:cantSplit/>
        </w:trPr>
        <w:tc>
          <w:tcPr>
            <w:tcW w:type="dxa" w:w="2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Finding</w:t>
            </w:r>
          </w:p>
        </w:tc>
        <w:tc>
          <w:tcPr>
            <w:tcW w:type="dxa" w:w="41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Evidence</w:t>
            </w:r>
          </w:p>
        </w:tc>
        <w:tc>
          <w:tcPr>
            <w:tcW w:type="dxa" w:w="4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Interpretation</w:t>
            </w:r>
          </w:p>
        </w:tc>
        <w:tc>
          <w:tcPr>
            <w:tcW w:type="dxa" w:w="3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Next objective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Action embedding helps G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V0→V1 G-only 35.7→41.3%; First-Q 47.0→52.0%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Association is consistent with a better critic readout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Keep shared V1 Action Encoder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Joint tuning damages F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V1→V2 F-only 46.0→26.0%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Consistent with TD-gradient representation drift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Restore F-only mean to &gt;=46.0%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EMA is insufficient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Five-score mean delta +1.3 pp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Target stabilization does not undo online drift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Freeze/low-LR then staged unfreeze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+ first-Q leads descriptively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24-configuration mean 44.8%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Readout exposure to rollout OOD remains a testable hypothesis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Use as default candidate; tune score parameters on dev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Tail effect is heterogeneous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vs F-only: 15 up / 3 tied / 6 down; mean +1.1 pp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Final imagined-state G can help or add OOD/scale error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Gate/calibrate the tail on independent dev pairs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 complete coverage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 41.8%; V1-G3: 27/50 (54%)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four versions now contribute equally to the comparison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Use the complete result to decide primary versus ablation status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Single-seed boundary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training seed 3072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No population-level claim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&gt;=3 seeds + paired statistics</w:t>
            </w:r>
          </w:p>
        </w:tc>
      </w:tr>
    </w:tbl>
    <w:p>
      <w:pPr/>
    </w:p>
    <w:p>
      <w:pPr>
        <w:spacing w:after="120"/>
      </w:pPr>
      <w:r>
        <w:rPr>
          <w:rFonts w:ascii="Arial Unicode MS" w:hAnsi="Arial Unicode MS" w:eastAsia="Arial Unicode MS"/>
          <w:b/>
          <w:color w:val="111827"/>
          <w:sz w:val="21"/>
        </w:rPr>
        <w:t>Recommended next experiment: freeze the V1 encoder/world model, compare V1-C + F + first-Q against V1-G3 + F+G tail on independent development pairs, pre-register epoch/alpha, then run at least three training seeds. If joint training is retained, use a much smaller TD learning rate, latent/prediction anchors to V1 and conservative calibration on CEM candidate actions.</w:t>
      </w: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Coverage map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800"/>
        <w:gridCol w:w="2200"/>
        <w:gridCol w:w="4900"/>
        <w:gridCol w:w="1900"/>
      </w:tblGrid>
      <w:tr>
        <w:trPr>
          <w:tblHeader w:val="true"/>
          <w:cantSplit/>
        </w:trPr>
        <w:tc>
          <w:tcPr>
            <w:tcW w:type="dxa" w:w="3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Family/version</w:t>
            </w:r>
          </w:p>
        </w:tc>
        <w:tc>
          <w:tcPr>
            <w:tcW w:type="dxa" w:w="18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Methods</w:t>
            </w:r>
          </w:p>
        </w:tc>
        <w:tc>
          <w:tcPr>
            <w:tcW w:type="dxa" w:w="2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Epochs</w:t>
            </w:r>
          </w:p>
        </w:tc>
        <w:tc>
          <w:tcPr>
            <w:tcW w:type="dxa" w:w="4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Scores</w:t>
            </w:r>
          </w:p>
        </w:tc>
        <w:tc>
          <w:tcPr>
            <w:tcW w:type="dxa" w:w="1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Cells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Legacy structures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7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/ G(C) / combined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V0 raw action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five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 action encoder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five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 joint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E3-E10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 original + E10 First/Mean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156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V2-EMA-SG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6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E3-E10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All five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240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TOTAL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</w:t>
            </w:r>
          </w:p>
        </w:tc>
        <w:tc>
          <w:tcPr>
            <w:tcW w:type="dxa" w:w="4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Same O50 selection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477</w:t>
            </w:r>
          </w:p>
        </w:tc>
      </w:tr>
    </w:tbl>
    <w:p>
      <w:pPr/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The complete E3-E10 trajectories remain in the audited companion ledgers; the decision matrix in this document deliberately uses one fixed E10 checkpoint.</w:t>
      </w: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V2 / V2-EMA network, target and loss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V2 jointly updates online LeWM, the shared 25D-to-192D Action Encoder and G. V2-EMA-SG uses an EMA world model, EMA Action Encoder and EMA G to form the fully stopped next-frame target. Neither version trains an Actor or reward model.</w:t>
      </w:r>
    </w:p>
    <w:p>
      <w:pPr>
        <w:spacing w:before="80" w:after="60"/>
      </w:pPr>
      <w:r>
        <w:rPr>
          <w:rFonts w:ascii="Arial Unicode MS" w:hAnsi="Arial Unicode MS" w:eastAsia="Arial Unicode MS"/>
          <w:b/>
          <w:color w:val="0B2545"/>
          <w:sz w:val="21"/>
        </w:rPr>
        <w:t xml:space="preserve">TD target  </w:t>
      </w:r>
      <w:r>
        <w:rPr>
          <w:rFonts w:ascii="Arial Unicode MS" w:hAnsi="Arial Unicode MS" w:eastAsia="Arial Unicode MS"/>
          <w:b w:val="0"/>
          <w:color w:val="111827"/>
          <w:sz w:val="21"/>
        </w:rPr>
        <w:t>Y_t = sg[zbar_(t+1) + gamma(1-d_t) Gbar(zbar_(t+1),ebar_(t+1),m_t)]</w:t>
      </w:r>
    </w:p>
    <w:p>
      <w:pPr>
        <w:spacing w:after="140"/>
        <w:ind w:left="280"/>
      </w:pPr>
      <w:r>
        <w:rPr>
          <w:rFonts w:ascii="Arial Unicode MS" w:hAnsi="Arial Unicode MS" w:eastAsia="Arial Unicode MS"/>
          <w:b w:val="0"/>
          <w:color w:val="4B5563"/>
          <w:sz w:val="19"/>
        </w:rPr>
        <w:t>zbar comes from the real next frame; ebar comes from the known dataset next action. gamma=0.95.</w:t>
      </w:r>
    </w:p>
    <w:p>
      <w:pPr>
        <w:spacing w:before="80" w:after="60"/>
      </w:pPr>
      <w:r>
        <w:rPr>
          <w:rFonts w:ascii="Arial Unicode MS" w:hAnsi="Arial Unicode MS" w:eastAsia="Arial Unicode MS"/>
          <w:b/>
          <w:color w:val="0B2545"/>
          <w:sz w:val="21"/>
        </w:rPr>
        <w:t xml:space="preserve">Total  </w:t>
      </w:r>
      <w:r>
        <w:rPr>
          <w:rFonts w:ascii="Arial Unicode MS" w:hAnsi="Arial Unicode MS" w:eastAsia="Arial Unicode MS"/>
          <w:b w:val="0"/>
          <w:color w:val="111827"/>
          <w:sz w:val="21"/>
        </w:rPr>
        <w:t>L_total = L_pred + 0.09 L_SIGReg + rho(u)(L_method^real + L_method^pred)</w:t>
      </w:r>
    </w:p>
    <w:p>
      <w:pPr>
        <w:spacing w:after="140"/>
        <w:ind w:left="280"/>
      </w:pPr>
      <w:r>
        <w:rPr>
          <w:rFonts w:ascii="Arial Unicode MS" w:hAnsi="Arial Unicode MS" w:eastAsia="Arial Unicode MS"/>
          <w:b w:val="0"/>
          <w:color w:val="4B5563"/>
          <w:sz w:val="19"/>
        </w:rPr>
        <w:t>The predicted branch is differentiable to online LeWM/Action Encoder; EMA modules only form targets.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For branch b in {real,pred}, the per-sample base residual is l_i^b = ||G_phi(s_i^b,e_i,m_i)-Y_i||^2. Here m_i is the goal/random task vector and rho(u) is the TD warm-up. C adds a scalar goal residual; D/F/G1/G2/G3 use stopped advantage signals to reweight l_i^b.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300"/>
        <w:gridCol w:w="4300"/>
        <w:gridCol w:w="4600"/>
      </w:tblGrid>
      <w:tr>
        <w:trPr>
          <w:tblHeader w:val="true"/>
          <w:cantSplit/>
        </w:trPr>
        <w:tc>
          <w:tcPr>
            <w:tcW w:type="dxa" w:w="1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Method</w:t>
            </w:r>
          </w:p>
        </w:tc>
        <w:tc>
          <w:tcPr>
            <w:tcW w:type="dxa" w:w="4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Special signal</w:t>
            </w:r>
          </w:p>
        </w:tc>
        <w:tc>
          <w:tcPr>
            <w:tcW w:type="dxa" w:w="43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Per-branch loss</w:t>
            </w:r>
          </w:p>
        </w:tc>
        <w:tc>
          <w:tcPr>
            <w:tcW w:type="dxa" w:w="46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q_i^b = G_phi(s_i^b,e_i,m_i)^T m_i; q_i^Y = Y_i^T m_i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L_C^b = mean(l_i^b) + lambda_C mean_goal[(q_i^b-q_i^Y)^2], lambda_C=1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Only C adds a trainable scalar projection residual on goal-derived tasks.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sg(Y_i^T m_i)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L_D^b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Detached target goal value reweights TD; tau=0.5.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sg[Y_i^T m_i - mean_j(Y_i^T m_j)]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L_F^b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Matched future/task is contrasted with all goal tasks in the batch.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sg[q_i - sum_k softmax(-d_ik/tau_n) q_ik]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L_G1^b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K=8 other-episode latent-neighbour actions; candidates have no TD targets.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G2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sg[q_i5 - (1/5) sum_{j=1}^5 q_ij]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L_G2^b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 zero-suffix action prefixes; full-minus-prefix-mean signal.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G3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A_i = sg[(1/4) sum_{j=1}^4(q_i,j+1-q_ij)]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L_G3^b = mean_i[w_i(A) l_i^b]</w:t>
            </w:r>
          </w:p>
        </w:tc>
        <w:tc>
          <w:tcPr>
            <w:tcW w:type="dxa" w:w="4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 prefixes; mean adjacent marginal score gain.</w:t>
            </w:r>
          </w:p>
        </w:tc>
      </w:tr>
    </w:tbl>
    <w:p>
      <w:pPr/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Five inference scores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5000"/>
        <w:gridCol w:w="3700"/>
        <w:gridCol w:w="32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Score</w:t>
            </w:r>
          </w:p>
        </w:tc>
        <w:tc>
          <w:tcPr>
            <w:tcW w:type="dxa" w:w="50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Planner signal</w:t>
            </w:r>
          </w:p>
        </w:tc>
        <w:tc>
          <w:tcPr>
            <w:tcW w:type="dxa" w:w="37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G location</w:t>
            </w:r>
          </w:p>
        </w:tc>
        <w:tc>
          <w:tcPr>
            <w:tcW w:type="dxa" w:w="32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Main risk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F-only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Five-step terminal latent distance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None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World-model drift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G-only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-Q_G(z0,A1,g), H=1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Real z0 / first action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Weak without F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F+G tail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prefix + final G tail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Final imagined state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Tail OOD / interference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First-Q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 terminal cost - 0.25 Q_G(z0,A1,g)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Real z0 / first action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Q scale / alpha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Mean-Q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-(1/5) sum Q over F rollout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Five real/imagined predecessors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Accumulated drift / OOD</w:t>
            </w:r>
          </w:p>
        </w:tc>
      </w:tr>
    </w:tbl>
    <w:p>
      <w:pPr/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Training / validation trajectories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Training totals are method-specific and cannot be ranked by absolute height. Use them only as within-method convergence diagnostics. The following charts show V0, V2 and V2-EMA; legacy and V1 curves remain in the historical source report. All numeric rows and E3-E10 O50 trajectories remain in the companion ledgers.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1" name="Picture 1" title="Figure 1. V0 training and validation total loss (E1-E10)" descr="Raw-action C, D, F, G1, G2 and G3. Log scale; compare convergence within a method, not absolute objective height across metho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1. V0 training and validation total loss (E1-E10)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2" name="Picture 2" title="Figure 2. V2 joint training and validation total loss (E1-E10)" descr="Joint LeWM/Action Encoder/G fine-tuning trajectories for all six metho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2. V2 joint training and validation total loss (E1-E10)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3349413"/>
            <wp:docPr id="3" name="Picture 3" title="Figure 3. V2-EMA-SG training and validation loss (E1-E10)" descr="Training and validation total-loss trajectories for C, D, F, G1, G2 and G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34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/>
          <w:b w:val="0"/>
          <w:i/>
          <w:color w:val="4B5563"/>
          <w:sz w:val="18"/>
        </w:rPr>
        <w:t>Figure 3. V2-EMA-SG training and validation loss (E1-E10)</w:t>
      </w:r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Audit boundary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0900"/>
      </w:tblGrid>
      <w:tr>
        <w:trPr>
          <w:tblHeader w:val="true"/>
          <w:cantSplit/>
        </w:trPr>
        <w:tc>
          <w:tcPr>
            <w:tcW w:type="dxa" w:w="35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Audit field</w:t>
            </w:r>
          </w:p>
        </w:tc>
        <w:tc>
          <w:tcPr>
            <w:tcW w:type="dxa" w:w="10900"/>
            <w:vAlign w:val="center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sz w:val="18"/>
              </w:rPr>
              <w:t>Locked value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Verified O50 cells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477 / 477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Scalar CSV path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reports/artifacts/actor_free_td_lewm_complete_cube_seed3072/all_o50_results.csv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Scalar CSV SHA-256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0e5b541bdb11cf6d647fc1e679499a02c3aa430d64e37c8819d02c44e1dcb900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Reconciliation JSON path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reports/artifacts/actor_free_td_lewm_complete_cube_seed3072/reconciliation_ledger.json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Reconciliation JSON SHA-256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2f1985d5703e795f48bd8b850d470f76e35c998447112c86065e8bdcbbe1372b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Per-pair Boolean outcomes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23,850 / 23,850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Fixed E10 Mean-Q cells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24 / 24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Episode selection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e46ea81cce2e6a9a5df05ba04893b4181cbd8979340111a012c30f1efa2d7ee7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Fixed valid-row-ranks hash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88c204770f33c0b0220057d45b187766e3cfc54912e3f5ca49f2aa93d16437e9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Action normalization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57f4d3c252e1805f4af1f614d20d1d1a064fa0d1d463ed5eb8ecf9dfc2b1a723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Training / planning seed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3072 / 42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EMA E3 retry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G1/F+G and G2/F-only use isolated attempt_02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Claim boundary</w:t>
            </w:r>
          </w:p>
        </w:tc>
        <w:tc>
          <w:tcPr>
            <w:tcW w:type="dxa" w:w="10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One training seed; the decision matrix is fixed E10 only</w:t>
            </w:r>
          </w:p>
        </w:tc>
      </w:tr>
    </w:tbl>
    <w:p>
      <w:pPr/>
    </w:p>
    <w:p>
      <w:pPr>
        <w:pStyle w:val="Heading1"/>
        <w:keepNext/>
        <w:pageBreakBefore/>
        <w:spacing w:after="100"/>
      </w:pPr>
      <w:r>
        <w:rPr>
          <w:rFonts w:ascii="Arial Unicode MS" w:hAnsi="Arial Unicode MS" w:eastAsia="Arial Unicode MS"/>
          <w:b/>
          <w:color w:val="0B2545"/>
          <w:sz w:val="32"/>
        </w:rPr>
        <w:t>Historical appendix — superseded locked source report</w:t>
      </w:r>
    </w:p>
    <w:p>
      <w:pPr>
        <w:spacing w:after="120"/>
      </w:pPr>
      <w:r>
        <w:rPr>
          <w:rFonts w:ascii="Arial Unicode MS" w:hAnsi="Arial Unicode MS" w:eastAsia="Arial Unicode MS"/>
          <w:b/>
          <w:color w:val="7A5A00"/>
          <w:sz w:val="21"/>
        </w:rPr>
        <w:t>The earlier locked V0/V1 report is retained as a historical source at reports/results_td_actor_free_td_lewm_v0_v1_cube_seed3072.docx. Its stage-specific three-score and 18-run statements are not embedded ahead of this report and do not override the complete 24-by-five fixed-E10 decision matrix.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111827"/>
          <w:sz w:val="21"/>
        </w:rPr>
        <w:t>Use the historical source for legacy/V0/V1 architecture detail and training curves only. Use this document and its fingerprinted companion ledgers for all current cross-version result comparisons.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5840" w:h="12240" w:orient="landscape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b w:val="0"/>
        <w:color w:val="6B7280"/>
        <w:sz w:val="17"/>
      </w:rPr>
      <w:t xml:space="preserve">Complete fixed-E10 decision report · Page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/>
        <w:b w:val="0"/>
        <w:color w:val="6B7280"/>
        <w:sz w:val="17"/>
      </w:rPr>
      <w:t xml:space="preserve">Complete fixed-E10 decision report ·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Arial Unicode MS" w:hAnsi="Arial Unicode MS" w:eastAsia="Arial Unicode MS"/>
        <w:b w:val="0"/>
        <w:color w:val="6B7280"/>
        <w:sz w:val="17"/>
      </w:rPr>
      <w:t>Results TD complete ledger · Cube O50 · 477 verified cells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Arial Unicode MS" w:hAnsi="Arial Unicode MS" w:eastAsia="Arial Unicode MS"/>
        <w:b w:val="0"/>
        <w:color w:val="6B7280"/>
        <w:sz w:val="17"/>
      </w:rPr>
      <w:t>Results TD complete ledger · Cube O50 · 477 verified cells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Kicker">
    <w:name w:val="Report Kicker"/>
    <w:pPr>
      <w:spacing w:before="80" w:after="80"/>
    </w:pPr>
    <w:rPr>
      <w:rFonts w:ascii="Arial Unicode MS" w:hAnsi="Arial Unicode MS" w:eastAsia="Arial Unicode MS"/>
      <w:b/>
      <w:color w:val="5C697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 TD Complete Experiment Ledger</dc:title>
  <dc:subject>477 verified O50 cells and fixed E10 five-score comparison</dc:subject>
  <dc:creator>python-docx</dc:creator>
  <cp:keywords>TD-JEPA, Actor-Free TD-LeWM, fixed E10, five scores, 477 cells, 23850 outcomes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