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C86013">
      <w:pPr>
        <w:pStyle w:val="11"/>
        <w:keepNext w:val="0"/>
        <w:keepLines w:val="0"/>
        <w:widowControl/>
        <w:suppressLineNumbers w:val="0"/>
        <w:shd w:val="clear" w:fill="FFFFFF"/>
        <w:jc w:val="center"/>
        <w:rPr>
          <w:rFonts w:hint="default" w:ascii="宋体" w:hAnsi="宋体" w:eastAsia="宋体" w:cs="宋体"/>
          <w:b/>
          <w:bCs/>
          <w:w w:val="90"/>
          <w:sz w:val="44"/>
          <w:szCs w:val="44"/>
          <w:lang w:val="en-US" w:eastAsia="zh-CN"/>
        </w:rPr>
      </w:pPr>
      <w:r>
        <w:rPr>
          <w:rFonts w:hint="eastAsia" w:ascii="宋体" w:hAnsi="宋体" w:eastAsia="宋体" w:cs="宋体"/>
          <w:b/>
          <w:bCs/>
          <w:w w:val="90"/>
          <w:kern w:val="2"/>
          <w:sz w:val="44"/>
          <w:szCs w:val="44"/>
          <w:lang w:val="en-US" w:eastAsia="zh-CN" w:bidi="ar-SA"/>
        </w:rPr>
        <w:t>承德市</w:t>
      </w:r>
      <w:r>
        <w:rPr>
          <w:rFonts w:hint="default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${</w:t>
      </w:r>
      <w:r>
        <w:rPr>
          <w:rFonts w:hint="eastAsia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DistrictS</w:t>
      </w:r>
      <w:r>
        <w:rPr>
          <w:rFonts w:hint="default" w:ascii="宋体" w:hAnsi="宋体" w:eastAsia="宋体" w:cs="宋体"/>
          <w:b/>
          <w:bCs/>
          <w:w w:val="90"/>
          <w:kern w:val="0"/>
          <w:sz w:val="44"/>
          <w:szCs w:val="44"/>
          <w:lang w:val="en-US" w:eastAsia="zh-CN" w:bidi="ar"/>
        </w:rPr>
        <w:t>}</w:t>
      </w:r>
      <w:r>
        <w:rPr>
          <w:rFonts w:hint="eastAsia" w:ascii="宋体" w:hAnsi="宋体" w:eastAsia="宋体" w:cs="宋体"/>
          <w:b/>
          <w:bCs/>
          <w:w w:val="90"/>
          <w:sz w:val="44"/>
          <w:szCs w:val="44"/>
        </w:rPr>
        <w:t>“96365”平台</w:t>
      </w:r>
      <w:r>
        <w:rPr>
          <w:rFonts w:hint="eastAsia" w:cs="宋体"/>
          <w:b/>
          <w:bCs/>
          <w:w w:val="90"/>
          <w:sz w:val="44"/>
          <w:szCs w:val="44"/>
          <w:lang w:val="en-US" w:eastAsia="zh-CN"/>
        </w:rPr>
        <w:t>月份运行数据分析概括</w:t>
      </w:r>
    </w:p>
    <w:p w14:paraId="227A02B0">
      <w:pPr>
        <w:pStyle w:val="11"/>
        <w:keepNext w:val="0"/>
        <w:keepLines w:val="0"/>
        <w:widowControl/>
        <w:suppressLineNumbers w:val="0"/>
        <w:shd w:val="clear" w:fill="FFFFFF"/>
        <w:rPr>
          <w:rFonts w:hint="eastAsia" w:ascii="宋体" w:hAnsi="宋体" w:eastAsia="宋体" w:cs="宋体"/>
          <w:b/>
          <w:bCs/>
          <w:w w:val="90"/>
          <w:sz w:val="44"/>
          <w:szCs w:val="44"/>
        </w:rPr>
      </w:pPr>
    </w:p>
    <w:p w14:paraId="7D1D30FD">
      <w:pPr>
        <w:jc w:val="both"/>
        <w:rPr>
          <w:rFonts w:hint="default" w:ascii="仿宋" w:hAnsi="仿宋" w:eastAsia="仿宋" w:cs="仿宋"/>
          <w:b/>
          <w:bCs/>
          <w:sz w:val="18"/>
          <w:szCs w:val="18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18"/>
          <w:szCs w:val="18"/>
          <w:lang w:val="en-US" w:eastAsia="zh-CN"/>
        </w:rPr>
        <w:t xml:space="preserve">                                                                        </w:t>
      </w:r>
    </w:p>
    <w:p w14:paraId="53DE6660">
      <w:pPr>
        <w:ind w:firstLine="360" w:firstLineChars="200"/>
        <w:jc w:val="right"/>
        <w:rPr>
          <w:rFonts w:hint="eastAsia" w:ascii="仿宋" w:hAnsi="仿宋" w:eastAsia="仿宋" w:cs="仿宋"/>
          <w:sz w:val="18"/>
          <w:szCs w:val="18"/>
          <w:lang w:eastAsia="zh-CN"/>
        </w:rPr>
      </w:pPr>
      <w:r>
        <w:rPr>
          <w:rFonts w:hint="eastAsia" w:ascii="仿宋" w:hAnsi="仿宋" w:eastAsia="仿宋" w:cs="仿宋"/>
          <w:sz w:val="18"/>
          <w:szCs w:val="18"/>
          <w:lang w:eastAsia="zh-CN"/>
        </w:rPr>
        <w:t>承德市电梯安全应急处置服务中心</w:t>
      </w:r>
    </w:p>
    <w:p w14:paraId="32B37487">
      <w:pPr>
        <w:rPr>
          <w:rFonts w:hint="eastAsia" w:ascii="仿宋" w:hAnsi="仿宋" w:eastAsia="仿宋" w:cs="仿宋"/>
          <w:sz w:val="21"/>
          <w:szCs w:val="21"/>
          <w:u w:val="single"/>
          <w:lang w:val="en-US" w:eastAsia="zh-CN"/>
        </w:rPr>
      </w:pPr>
      <w:r>
        <w:rPr>
          <w:rFonts w:hint="eastAsia" w:ascii="仿宋" w:hAnsi="仿宋" w:eastAsia="仿宋" w:cs="仿宋"/>
          <w:b/>
          <w:bCs/>
          <w:sz w:val="21"/>
          <w:szCs w:val="21"/>
          <w:u w:val="single"/>
          <w:lang w:val="en-US" w:eastAsia="zh-CN"/>
        </w:rPr>
        <w:t xml:space="preserve">                                                                            </w:t>
      </w:r>
      <w:r>
        <w:rPr>
          <w:rFonts w:hint="eastAsia" w:ascii="仿宋" w:hAnsi="仿宋" w:eastAsia="仿宋" w:cs="仿宋"/>
          <w:sz w:val="21"/>
          <w:szCs w:val="21"/>
          <w:u w:val="single"/>
          <w:lang w:val="en-US" w:eastAsia="zh-CN"/>
        </w:rPr>
        <w:t xml:space="preserve">     </w:t>
      </w:r>
    </w:p>
    <w:p w14:paraId="158469C9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4CB94ECA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“96365”平台${StartTime}到${EndTime}电梯按照电梯类型统计如下：</w:t>
      </w:r>
    </w:p>
    <w:p w14:paraId="34BD1742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4FBB5168">
      <w:pPr>
        <w:pStyle w:val="2"/>
        <w:bidi w:val="0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/>
          <w:lang w:val="en-US" w:eastAsia="zh-CN"/>
        </w:rPr>
        <w:t>各行政区域的电梯故障统计表</w:t>
      </w:r>
    </w:p>
    <w:p w14:paraId="0F0F3019">
      <w:pPr>
        <w:jc w:val="center"/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b w:val="0"/>
          <w:bCs w:val="0"/>
          <w:sz w:val="24"/>
          <w:szCs w:val="24"/>
        </w:rPr>
        <w:t>${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DistrictFault</w:t>
      </w:r>
      <w:r>
        <w:rPr>
          <w:rFonts w:hint="default" w:ascii="仿宋" w:hAnsi="仿宋" w:eastAsia="仿宋" w:cs="仿宋"/>
          <w:b w:val="0"/>
          <w:bCs w:val="0"/>
          <w:sz w:val="24"/>
          <w:szCs w:val="24"/>
        </w:rPr>
        <w:t>}</w:t>
      </w:r>
    </w:p>
    <w:p w14:paraId="6E44A6F0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录入电梯类型统计</w:t>
      </w:r>
    </w:p>
    <w:p w14:paraId="418E2C96">
      <w:pPr>
        <w:jc w:val="center"/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b w:val="0"/>
          <w:bCs w:val="0"/>
          <w:sz w:val="24"/>
          <w:szCs w:val="24"/>
        </w:rPr>
        <w:t>${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ElevatorTypeStats</w:t>
      </w:r>
      <w:r>
        <w:rPr>
          <w:rFonts w:hint="default" w:ascii="仿宋" w:hAnsi="仿宋" w:eastAsia="仿宋" w:cs="仿宋"/>
          <w:b w:val="0"/>
          <w:bCs w:val="0"/>
          <w:sz w:val="24"/>
          <w:szCs w:val="24"/>
        </w:rPr>
        <w:t>}</w:t>
      </w:r>
    </w:p>
    <w:p w14:paraId="14CBEC2D">
      <w:pPr>
        <w:pStyle w:val="2"/>
        <w:bidi w:val="0"/>
        <w:rPr>
          <w:rFonts w:hint="eastAsia"/>
        </w:rPr>
      </w:pPr>
      <w:r>
        <w:rPr>
          <w:rFonts w:hint="eastAsia"/>
          <w:lang w:val="en-US" w:eastAsia="zh-CN"/>
        </w:rPr>
        <w:t>电梯故障情况分析</w:t>
      </w:r>
    </w:p>
    <w:p w14:paraId="01D498BF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电梯维保单位故障统计</w:t>
      </w:r>
    </w:p>
    <w:p w14:paraId="02C67FCE">
      <w:pPr>
        <w:jc w:val="center"/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</w:pPr>
      <w:r>
        <w:rPr>
          <w:rFonts w:hint="default" w:ascii="仿宋" w:hAnsi="仿宋" w:eastAsia="仿宋" w:cs="仿宋"/>
          <w:b w:val="0"/>
          <w:bCs w:val="0"/>
          <w:sz w:val="24"/>
          <w:szCs w:val="24"/>
        </w:rPr>
        <w:t>${MaintenanceUnitFaultRate}</w:t>
      </w:r>
    </w:p>
    <w:p w14:paraId="2289A4F1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电梯品牌故障统计</w:t>
      </w:r>
    </w:p>
    <w:p w14:paraId="4942A8F0">
      <w:pPr>
        <w:jc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${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  <w:lang w:val="en-US" w:eastAsia="zh-CN"/>
        </w:rPr>
        <w:t>Brand</w:t>
      </w: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FaultRate}</w:t>
      </w:r>
    </w:p>
    <w:p w14:paraId="31EB34AA">
      <w:pPr>
        <w:pStyle w:val="3"/>
        <w:bidi w:val="0"/>
        <w:rPr>
          <w:rFonts w:hint="eastAsia"/>
          <w:lang w:val="en-US" w:eastAsia="zh-CN"/>
        </w:rPr>
      </w:pPr>
      <w:r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  <w:t>使用单位故障统计</w:t>
      </w:r>
    </w:p>
    <w:p w14:paraId="2C5D9A2D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b w:val="0"/>
          <w:bCs w:val="0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  <w:r>
        <w:rPr>
          <w:rFonts w:hint="eastAsia" w:ascii="仿宋" w:hAnsi="仿宋" w:eastAsia="仿宋" w:cs="仿宋"/>
          <w:b w:val="0"/>
          <w:bCs w:val="0"/>
          <w:sz w:val="24"/>
          <w:szCs w:val="24"/>
        </w:rPr>
        <w:t>${UsingUnitFaultRate}</w:t>
      </w:r>
    </w:p>
    <w:p w14:paraId="7A884C4D">
      <w:pPr>
        <w:keepNext w:val="0"/>
        <w:keepLines w:val="0"/>
        <w:widowControl/>
        <w:suppressLineNumbers w:val="0"/>
        <w:jc w:val="both"/>
        <w:textAlignment w:val="center"/>
        <w:rPr>
          <w:rFonts w:hint="eastAsia" w:ascii="仿宋" w:hAnsi="仿宋" w:eastAsia="仿宋" w:cs="仿宋"/>
          <w:i w:val="0"/>
          <w:color w:val="000000"/>
          <w:kern w:val="0"/>
          <w:sz w:val="24"/>
          <w:szCs w:val="24"/>
          <w:u w:val="none"/>
          <w:lang w:val="en-US" w:eastAsia="zh-CN" w:bidi="ar"/>
        </w:rPr>
      </w:pPr>
    </w:p>
    <w:p w14:paraId="263ACA5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电梯应急处置情况</w:t>
      </w:r>
    </w:p>
    <w:p w14:paraId="0900F975">
      <w:pPr>
        <w:keepNext w:val="0"/>
        <w:keepLines w:val="0"/>
        <w:widowControl/>
        <w:suppressLineNumbers w:val="0"/>
        <w:jc w:val="center"/>
        <w:textAlignment w:val="center"/>
        <w:rPr>
          <w:rFonts w:hint="eastAsia" w:ascii="仿宋" w:hAnsi="仿宋" w:eastAsia="仿宋" w:cs="仿宋"/>
          <w:b w:val="0"/>
          <w:bCs w:val="0"/>
          <w:sz w:val="24"/>
          <w:szCs w:val="24"/>
          <w:lang w:eastAsia="zh-CN"/>
        </w:rPr>
      </w:pPr>
      <w:r>
        <w:rPr>
          <w:rFonts w:hint="default" w:ascii="仿宋" w:hAnsi="仿宋" w:eastAsia="仿宋" w:cs="仿宋"/>
          <w:b w:val="0"/>
          <w:bCs w:val="0"/>
          <w:sz w:val="24"/>
          <w:szCs w:val="24"/>
        </w:rPr>
        <w:t>${WorkOrderStatistics}</w:t>
      </w:r>
    </w:p>
    <w:p w14:paraId="2BA39BBB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电梯故障原因统计</w:t>
      </w:r>
      <w:bookmarkStart w:id="0" w:name="_GoBack"/>
      <w:bookmarkEnd w:id="0"/>
    </w:p>
    <w:tbl>
      <w:tblPr>
        <w:tblStyle w:val="12"/>
        <w:tblW w:w="7941" w:type="dxa"/>
        <w:jc w:val="center"/>
        <w:tblBorders>
          <w:top w:val="single" w:color="auto" w:sz="8" w:space="0"/>
          <w:left w:val="single" w:color="auto" w:sz="8" w:space="0"/>
          <w:bottom w:val="single" w:color="auto" w:sz="8" w:space="0"/>
          <w:right w:val="single" w:color="auto" w:sz="8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775"/>
        <w:gridCol w:w="821"/>
        <w:gridCol w:w="929"/>
        <w:gridCol w:w="2405"/>
        <w:gridCol w:w="1057"/>
        <w:gridCol w:w="1086"/>
        <w:gridCol w:w="868"/>
      </w:tblGrid>
      <w:tr w14:paraId="37FCAB7B">
        <w:trPr>
          <w:tblHeader/>
          <w:jc w:val="center"/>
        </w:trPr>
        <w:tc>
          <w:tcPr>
            <w:tcW w:w="77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75A17B0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序号</w:t>
            </w:r>
          </w:p>
        </w:tc>
        <w:tc>
          <w:tcPr>
            <w:tcW w:w="821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3ADC5FA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类型</w:t>
            </w:r>
          </w:p>
        </w:tc>
        <w:tc>
          <w:tcPr>
            <w:tcW w:w="929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05094D7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故障代码</w:t>
            </w:r>
          </w:p>
        </w:tc>
        <w:tc>
          <w:tcPr>
            <w:tcW w:w="2405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431003AD">
            <w:pPr>
              <w:pStyle w:val="36"/>
              <w:ind w:firstLine="422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故障分析</w:t>
            </w:r>
          </w:p>
        </w:tc>
        <w:tc>
          <w:tcPr>
            <w:tcW w:w="1057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443665B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故障数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（起）</w:t>
            </w:r>
          </w:p>
        </w:tc>
        <w:tc>
          <w:tcPr>
            <w:tcW w:w="1086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69120D4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占比（%）</w:t>
            </w:r>
          </w:p>
        </w:tc>
        <w:tc>
          <w:tcPr>
            <w:tcW w:w="868" w:type="dxa"/>
            <w:tcBorders>
              <w:top w:val="single" w:color="auto" w:sz="8" w:space="0"/>
              <w:bottom w:val="single" w:color="auto" w:sz="8" w:space="0"/>
            </w:tcBorders>
            <w:vAlign w:val="center"/>
          </w:tcPr>
          <w:p w14:paraId="2085509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小计（%）</w:t>
            </w:r>
          </w:p>
        </w:tc>
      </w:tr>
      <w:tr w14:paraId="6CD553DA">
        <w:trPr>
          <w:jc w:val="center"/>
        </w:trPr>
        <w:tc>
          <w:tcPr>
            <w:tcW w:w="775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5A41F43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1</w:t>
            </w:r>
          </w:p>
        </w:tc>
        <w:tc>
          <w:tcPr>
            <w:tcW w:w="821" w:type="dxa"/>
            <w:vMerge w:val="restart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1667F1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人为原因</w:t>
            </w:r>
          </w:p>
        </w:tc>
        <w:tc>
          <w:tcPr>
            <w:tcW w:w="929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BAEA6B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0101</w:t>
            </w:r>
          </w:p>
        </w:tc>
        <w:tc>
          <w:tcPr>
            <w:tcW w:w="2405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E62078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生活垃圾导致开关门受阻，电梯停止运行</w:t>
            </w:r>
          </w:p>
        </w:tc>
        <w:tc>
          <w:tcPr>
            <w:tcW w:w="105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EAA44D8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005979D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8" w:space="0"/>
            </w:tcBorders>
            <w:vAlign w:val="center"/>
          </w:tcPr>
          <w:p w14:paraId="2A937B3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25B5710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66DB80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1B364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ECFB99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EA4626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野蛮搬运导致门变形，电梯无法运行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8E1F4EA">
            <w:pPr>
              <w:numPr>
                <w:ilvl w:val="0"/>
                <w:numId w:val="0"/>
              </w:numPr>
              <w:spacing w:line="10" w:lineRule="atLeast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27297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2AAC8F1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462943C3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592D2F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3C336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11A0CF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F1A86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装修垃圾导致开关门受阻，电梯停止运行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B0F6E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3B0314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34C886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59A92DAC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425535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7F585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702DA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512C3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超载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9983DE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F5260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DECDDE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4BD1F537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7CA472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7F59B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4198B3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14E660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阻挡关门时间过长，电梯无法运行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4E2E5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CE405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6BA112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00B5B39A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224ADE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EC3CF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69C3A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0106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FC10E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4305D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05CA2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01061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4BF674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7E12D1E8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76EC4C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2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BBE7A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外部原因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2F3BF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BEB7A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电梯在运行过程中出现的停电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D8386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887157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14FC886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77C107CD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DA5AE8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007A5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DAF04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77F08A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电气部件进水导致的短路故障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383E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F2F09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1FC9ECE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3C00A7F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A80B0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7DE97D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38BEF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8F4FA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机房温度过高，电气控制系统自动保护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808C3F1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4B4DA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71E531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4C6F853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91A80F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DAF99D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A6E5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899FCE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故障后自动恢复运行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260B6B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8DA611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011C7CA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78B5A10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1E2FD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DDC270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0CBBFF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0205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4D8B7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E101B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8753F4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02051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6BF21D0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9B9AA69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</w:tcBorders>
            <w:vAlign w:val="center"/>
          </w:tcPr>
          <w:p w14:paraId="42135C33">
            <w:pPr>
              <w:widowControl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3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</w:tcBorders>
            <w:vAlign w:val="center"/>
          </w:tcPr>
          <w:p w14:paraId="41C5902D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门系统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A17C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6EE41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轿门锁失效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108F7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97A150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4C9775B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95AEF7D">
        <w:trPr>
          <w:jc w:val="center"/>
        </w:trPr>
        <w:tc>
          <w:tcPr>
            <w:tcW w:w="775" w:type="dxa"/>
            <w:vMerge w:val="continue"/>
            <w:vAlign w:val="center"/>
          </w:tcPr>
          <w:p w14:paraId="38B9CD6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2117608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A840E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4BBFD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厅门锁失效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65739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6F309A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A49B3F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558E08F">
        <w:trPr>
          <w:jc w:val="center"/>
        </w:trPr>
        <w:tc>
          <w:tcPr>
            <w:tcW w:w="775" w:type="dxa"/>
            <w:vMerge w:val="continue"/>
            <w:vAlign w:val="center"/>
          </w:tcPr>
          <w:p w14:paraId="66A1105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614D289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90E20A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517C6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门机故障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35B13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38C5AD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75C3D0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0188535">
        <w:trPr>
          <w:jc w:val="center"/>
        </w:trPr>
        <w:tc>
          <w:tcPr>
            <w:tcW w:w="775" w:type="dxa"/>
            <w:vMerge w:val="continue"/>
            <w:vAlign w:val="center"/>
          </w:tcPr>
          <w:p w14:paraId="007C94B4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7D48B52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0C74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1CA44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门刀与滚轮（球）间距调整不良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A0803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DBB116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D8AD57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B338380">
        <w:trPr>
          <w:jc w:val="center"/>
        </w:trPr>
        <w:tc>
          <w:tcPr>
            <w:tcW w:w="775" w:type="dxa"/>
            <w:vMerge w:val="continue"/>
            <w:vAlign w:val="center"/>
          </w:tcPr>
          <w:p w14:paraId="48FE9F0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178DACA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6ABED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9A037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安全触板、光幕等防夹人保护装置无效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60365F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13894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E7F3FC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5957E5C">
        <w:trPr>
          <w:jc w:val="center"/>
        </w:trPr>
        <w:tc>
          <w:tcPr>
            <w:tcW w:w="775" w:type="dxa"/>
            <w:vMerge w:val="continue"/>
            <w:vAlign w:val="center"/>
          </w:tcPr>
          <w:p w14:paraId="34C7D24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52327E5B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D75A37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0306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14E3E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主动门与从动门之间的联动失效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AAFB43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DEBCA7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2FAE5E1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AA71C62">
        <w:trPr>
          <w:jc w:val="center"/>
        </w:trPr>
        <w:tc>
          <w:tcPr>
            <w:tcW w:w="775" w:type="dxa"/>
            <w:vMerge w:val="continue"/>
            <w:vAlign w:val="center"/>
          </w:tcPr>
          <w:p w14:paraId="734E19C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178BFFF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64037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0307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83C46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门触点失效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1FAEB2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F442FF0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A096C6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7B221880">
        <w:trPr>
          <w:jc w:val="center"/>
        </w:trPr>
        <w:tc>
          <w:tcPr>
            <w:tcW w:w="775" w:type="dxa"/>
            <w:vMerge w:val="continue"/>
            <w:vAlign w:val="center"/>
          </w:tcPr>
          <w:p w14:paraId="01E4CED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6F0C68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0D4B3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0308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A5DE52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门挂轮破损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3DC0349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FF2AA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CF40F8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</w:p>
        </w:tc>
      </w:tr>
      <w:tr w14:paraId="6A6AF68F">
        <w:trPr>
          <w:jc w:val="center"/>
        </w:trPr>
        <w:tc>
          <w:tcPr>
            <w:tcW w:w="775" w:type="dxa"/>
            <w:vMerge w:val="continue"/>
            <w:vAlign w:val="center"/>
          </w:tcPr>
          <w:p w14:paraId="2F86DC6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D0EA92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CD09D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0309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06BAA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门导向系统失效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C42ADD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6E715C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03091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7B1D5AC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0714D96">
        <w:trPr>
          <w:jc w:val="center"/>
        </w:trPr>
        <w:tc>
          <w:tcPr>
            <w:tcW w:w="775" w:type="dxa"/>
            <w:vMerge w:val="continue"/>
            <w:tcBorders>
              <w:bottom w:val="single" w:color="auto" w:sz="4" w:space="0"/>
            </w:tcBorders>
            <w:vAlign w:val="center"/>
          </w:tcPr>
          <w:p w14:paraId="36FE282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4" w:space="0"/>
            </w:tcBorders>
            <w:vAlign w:val="center"/>
          </w:tcPr>
          <w:p w14:paraId="2362BB1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4251A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0310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1B0CE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48E78A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D8E018">
            <w:pPr>
              <w:numPr>
                <w:ilvl w:val="0"/>
                <w:numId w:val="0"/>
              </w:numPr>
              <w:ind w:left="0" w:leftChars="0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03101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7BE1005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439A2E3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</w:tcBorders>
            <w:vAlign w:val="center"/>
          </w:tcPr>
          <w:p w14:paraId="17DD7A14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4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</w:tcBorders>
            <w:vAlign w:val="center"/>
          </w:tcPr>
          <w:p w14:paraId="58AFEC9D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曳引系统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154F6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A6546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平衡系数不在标准范围内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011D0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8FBFF4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14707DF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5A4659CA">
        <w:trPr>
          <w:jc w:val="center"/>
        </w:trPr>
        <w:tc>
          <w:tcPr>
            <w:tcW w:w="775" w:type="dxa"/>
            <w:vMerge w:val="continue"/>
            <w:vAlign w:val="center"/>
          </w:tcPr>
          <w:p w14:paraId="423E80C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28C7E3D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AFC8A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BB207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曳引轮（轴）磨损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B68A18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D8B51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3EC8E9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4304ACAA">
        <w:trPr>
          <w:jc w:val="center"/>
        </w:trPr>
        <w:tc>
          <w:tcPr>
            <w:tcW w:w="775" w:type="dxa"/>
            <w:vMerge w:val="continue"/>
            <w:vAlign w:val="center"/>
          </w:tcPr>
          <w:p w14:paraId="42F47374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6CA9198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981774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A3B56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曳引机缺油或油量过多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24277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49E5C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17DA9D7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D74E79B">
        <w:trPr>
          <w:jc w:val="center"/>
        </w:trPr>
        <w:tc>
          <w:tcPr>
            <w:tcW w:w="775" w:type="dxa"/>
            <w:vMerge w:val="continue"/>
            <w:vAlign w:val="center"/>
          </w:tcPr>
          <w:p w14:paraId="3ECD714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59C2936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30A25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768CB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传动皮带过松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2FD77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D10EF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6B36D7A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C98090F">
        <w:trPr>
          <w:jc w:val="center"/>
        </w:trPr>
        <w:tc>
          <w:tcPr>
            <w:tcW w:w="775" w:type="dxa"/>
            <w:vMerge w:val="continue"/>
            <w:vAlign w:val="center"/>
          </w:tcPr>
          <w:p w14:paraId="63A9FA2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671C34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9CA5C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5FA1F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钢丝绳卡阻或跳槽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67403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86B783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58A6FC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1BF94A2">
        <w:trPr>
          <w:jc w:val="center"/>
        </w:trPr>
        <w:tc>
          <w:tcPr>
            <w:tcW w:w="775" w:type="dxa"/>
            <w:vMerge w:val="continue"/>
            <w:vAlign w:val="center"/>
          </w:tcPr>
          <w:p w14:paraId="1E83E044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2ABAE35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DA80B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0406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25CBF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钢丝绳磨损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F0E16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48854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01A14E1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39125B7">
        <w:trPr>
          <w:jc w:val="center"/>
        </w:trPr>
        <w:tc>
          <w:tcPr>
            <w:tcW w:w="775" w:type="dxa"/>
            <w:vMerge w:val="continue"/>
            <w:tcBorders>
              <w:bottom w:val="single" w:color="auto" w:sz="4" w:space="0"/>
            </w:tcBorders>
            <w:vAlign w:val="center"/>
          </w:tcPr>
          <w:p w14:paraId="2647F00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4" w:space="0"/>
            </w:tcBorders>
            <w:vAlign w:val="center"/>
          </w:tcPr>
          <w:p w14:paraId="4734D82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C8D03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  <w:lang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040</w:t>
            </w: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  <w:lang w:val="en-US" w:eastAsia="zh-CN"/>
              </w:rPr>
              <w:t>7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93FF4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34C04C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EA48B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04071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7DBBFE7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30933FB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</w:tcBorders>
            <w:vAlign w:val="center"/>
          </w:tcPr>
          <w:p w14:paraId="1AB4C1A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5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</w:tcBorders>
            <w:vAlign w:val="center"/>
          </w:tcPr>
          <w:p w14:paraId="191E247C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导向系统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22CAE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9C80C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导靴磨损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E742B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E79AD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48AF68B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1174B375">
        <w:trPr>
          <w:jc w:val="center"/>
        </w:trPr>
        <w:tc>
          <w:tcPr>
            <w:tcW w:w="775" w:type="dxa"/>
            <w:vMerge w:val="continue"/>
            <w:vAlign w:val="center"/>
          </w:tcPr>
          <w:p w14:paraId="659714B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53F281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FED30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7CE967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导轨润滑欠缺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5B33D9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F53DB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657DD9F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1B49B2D">
        <w:trPr>
          <w:trHeight w:val="315" w:hRule="atLeast"/>
          <w:jc w:val="center"/>
        </w:trPr>
        <w:tc>
          <w:tcPr>
            <w:tcW w:w="775" w:type="dxa"/>
            <w:vMerge w:val="continue"/>
            <w:tcBorders>
              <w:bottom w:val="single" w:color="auto" w:sz="4" w:space="0"/>
            </w:tcBorders>
            <w:vAlign w:val="center"/>
          </w:tcPr>
          <w:p w14:paraId="4CB47DE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4" w:space="0"/>
            </w:tcBorders>
            <w:vAlign w:val="center"/>
          </w:tcPr>
          <w:p w14:paraId="6C717D2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FEE949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0503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8D799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342FB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664268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05031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6C7526A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5F15A62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</w:tcBorders>
            <w:vAlign w:val="center"/>
          </w:tcPr>
          <w:p w14:paraId="73D03074">
            <w:pPr>
              <w:pStyle w:val="3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6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</w:tcBorders>
            <w:vAlign w:val="center"/>
          </w:tcPr>
          <w:p w14:paraId="166C1115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轿厢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18106D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A3AE7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轿厢壁变形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E2C68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8F4E26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07C849F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62FCCF3A">
        <w:trPr>
          <w:jc w:val="center"/>
        </w:trPr>
        <w:tc>
          <w:tcPr>
            <w:tcW w:w="775" w:type="dxa"/>
            <w:vMerge w:val="continue"/>
            <w:vAlign w:val="center"/>
          </w:tcPr>
          <w:p w14:paraId="3CD55604">
            <w:pPr>
              <w:pStyle w:val="3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578BB8A5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2FB8D8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6E17F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照明失效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B724B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3FBB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134895B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D228876">
        <w:trPr>
          <w:jc w:val="center"/>
        </w:trPr>
        <w:tc>
          <w:tcPr>
            <w:tcW w:w="775" w:type="dxa"/>
            <w:vMerge w:val="continue"/>
            <w:vAlign w:val="center"/>
          </w:tcPr>
          <w:p w14:paraId="49935CA4">
            <w:pPr>
              <w:pStyle w:val="3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530493C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9A6AA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B322A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紧急报警失效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A6240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0FCEB8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0593CAA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612DE4E">
        <w:trPr>
          <w:jc w:val="center"/>
        </w:trPr>
        <w:tc>
          <w:tcPr>
            <w:tcW w:w="775" w:type="dxa"/>
            <w:vMerge w:val="continue"/>
            <w:tcBorders>
              <w:bottom w:val="single" w:color="auto" w:sz="8" w:space="0"/>
            </w:tcBorders>
            <w:vAlign w:val="center"/>
          </w:tcPr>
          <w:p w14:paraId="55491F2C">
            <w:pPr>
              <w:pStyle w:val="36"/>
              <w:ind w:firstLine="24" w:firstLineChars="1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8" w:space="0"/>
            </w:tcBorders>
            <w:vAlign w:val="center"/>
          </w:tcPr>
          <w:p w14:paraId="2BBA4E32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339EC01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0604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2A3FBA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0BE6FBE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8" w:space="0"/>
            </w:tcBorders>
            <w:vAlign w:val="center"/>
          </w:tcPr>
          <w:p w14:paraId="14C3AB8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06041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8" w:space="0"/>
            </w:tcBorders>
            <w:vAlign w:val="center"/>
          </w:tcPr>
          <w:p w14:paraId="10EFCCD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B35F9A2">
        <w:trPr>
          <w:jc w:val="center"/>
        </w:trPr>
        <w:tc>
          <w:tcPr>
            <w:tcW w:w="775" w:type="dxa"/>
            <w:vMerge w:val="restart"/>
            <w:tcBorders>
              <w:top w:val="single" w:color="auto" w:sz="8" w:space="0"/>
            </w:tcBorders>
            <w:vAlign w:val="center"/>
          </w:tcPr>
          <w:p w14:paraId="3AC2B7C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7</w:t>
            </w:r>
          </w:p>
        </w:tc>
        <w:tc>
          <w:tcPr>
            <w:tcW w:w="821" w:type="dxa"/>
            <w:vMerge w:val="restart"/>
            <w:tcBorders>
              <w:top w:val="single" w:color="auto" w:sz="8" w:space="0"/>
            </w:tcBorders>
            <w:vAlign w:val="center"/>
          </w:tcPr>
          <w:p w14:paraId="4F86B9CE">
            <w:pPr>
              <w:pStyle w:val="36"/>
              <w:ind w:left="-107" w:leftChars="-51"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控制系统</w:t>
            </w:r>
          </w:p>
        </w:tc>
        <w:tc>
          <w:tcPr>
            <w:tcW w:w="929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2167A53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0701</w:t>
            </w:r>
          </w:p>
        </w:tc>
        <w:tc>
          <w:tcPr>
            <w:tcW w:w="2405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4CBCD9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控制主板失效</w:t>
            </w:r>
          </w:p>
        </w:tc>
        <w:tc>
          <w:tcPr>
            <w:tcW w:w="1057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1F98B07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8" w:space="0"/>
              <w:bottom w:val="single" w:color="auto" w:sz="4" w:space="0"/>
            </w:tcBorders>
            <w:vAlign w:val="center"/>
          </w:tcPr>
          <w:p w14:paraId="3512316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8" w:space="0"/>
            </w:tcBorders>
            <w:vAlign w:val="center"/>
          </w:tcPr>
          <w:p w14:paraId="2742FCF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7AB72C98">
        <w:trPr>
          <w:jc w:val="center"/>
        </w:trPr>
        <w:tc>
          <w:tcPr>
            <w:tcW w:w="775" w:type="dxa"/>
            <w:vMerge w:val="continue"/>
            <w:vAlign w:val="center"/>
          </w:tcPr>
          <w:p w14:paraId="7EFD8C4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14507F3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6A0D7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5C1EB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电气元器件（接触器、继电器、驱动器件等）失效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545CC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746963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70A5367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EF6052B">
        <w:trPr>
          <w:jc w:val="center"/>
        </w:trPr>
        <w:tc>
          <w:tcPr>
            <w:tcW w:w="775" w:type="dxa"/>
            <w:vMerge w:val="continue"/>
            <w:vAlign w:val="center"/>
          </w:tcPr>
          <w:p w14:paraId="253E819D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04DFC31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4A527B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B62D7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平层感应器失效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11350E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DE0FF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E663BA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E64ECCB">
        <w:trPr>
          <w:jc w:val="center"/>
        </w:trPr>
        <w:tc>
          <w:tcPr>
            <w:tcW w:w="775" w:type="dxa"/>
            <w:vMerge w:val="continue"/>
            <w:vAlign w:val="center"/>
          </w:tcPr>
          <w:p w14:paraId="18EF3C71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5662FDED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4D6860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20B4C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极限开关、急停开关、维修开关等传感器失效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9A299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FB929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01DC7B1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4A653FDF">
        <w:trPr>
          <w:jc w:val="center"/>
        </w:trPr>
        <w:tc>
          <w:tcPr>
            <w:tcW w:w="775" w:type="dxa"/>
            <w:vMerge w:val="continue"/>
            <w:vAlign w:val="center"/>
          </w:tcPr>
          <w:p w14:paraId="4377D65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12B0F0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C7155F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643D5B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电气连接不可靠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0652C9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FA6B3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6218602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9ECCEDF">
        <w:trPr>
          <w:jc w:val="center"/>
        </w:trPr>
        <w:tc>
          <w:tcPr>
            <w:tcW w:w="775" w:type="dxa"/>
            <w:vMerge w:val="continue"/>
            <w:vAlign w:val="center"/>
          </w:tcPr>
          <w:p w14:paraId="5883363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60820C6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34C27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0706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AA6A1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编码器失效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0B501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9C0EC4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E07F22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12EDBCC6">
        <w:trPr>
          <w:jc w:val="center"/>
        </w:trPr>
        <w:tc>
          <w:tcPr>
            <w:tcW w:w="775" w:type="dxa"/>
            <w:vMerge w:val="continue"/>
            <w:vAlign w:val="center"/>
          </w:tcPr>
          <w:p w14:paraId="3EE125B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3FAD949B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BECB15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0707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36790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主电源开关失效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751387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3BAD4A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98BC10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04B6A9A">
        <w:trPr>
          <w:jc w:val="center"/>
        </w:trPr>
        <w:tc>
          <w:tcPr>
            <w:tcW w:w="775" w:type="dxa"/>
            <w:vMerge w:val="continue"/>
            <w:vAlign w:val="center"/>
          </w:tcPr>
          <w:p w14:paraId="659DAB6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46ABCB3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3A2CA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0708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7F0BD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召唤失效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6D7E6F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DD391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4AA08D8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8575444">
        <w:trPr>
          <w:jc w:val="center"/>
        </w:trPr>
        <w:tc>
          <w:tcPr>
            <w:tcW w:w="775" w:type="dxa"/>
            <w:vMerge w:val="continue"/>
            <w:vAlign w:val="center"/>
          </w:tcPr>
          <w:p w14:paraId="454C4E8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16CB5E1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4FB95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0709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ACAE15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电梯重启故障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BE8664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3E795C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07091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2546753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AE2565A">
        <w:trPr>
          <w:jc w:val="center"/>
        </w:trPr>
        <w:tc>
          <w:tcPr>
            <w:tcW w:w="775" w:type="dxa"/>
            <w:vMerge w:val="continue"/>
            <w:tcBorders>
              <w:bottom w:val="single" w:color="auto" w:sz="4" w:space="0"/>
            </w:tcBorders>
            <w:vAlign w:val="center"/>
          </w:tcPr>
          <w:p w14:paraId="2EBF58AB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4" w:space="0"/>
            </w:tcBorders>
            <w:vAlign w:val="center"/>
          </w:tcPr>
          <w:p w14:paraId="049B4C4F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9036D6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0710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590700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5C944E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50A11C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07101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5F2CF11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9F858C1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</w:tcBorders>
            <w:vAlign w:val="center"/>
          </w:tcPr>
          <w:p w14:paraId="6914FC77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8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</w:tcBorders>
            <w:vAlign w:val="center"/>
          </w:tcPr>
          <w:p w14:paraId="38D4AE2C">
            <w:pPr>
              <w:pStyle w:val="36"/>
              <w:ind w:left="-105" w:leftChars="-51" w:hanging="2" w:hangingChars="1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电气系统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AD4AC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C0A93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变频器失效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ABF00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231B5D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2E9346D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12C20119">
        <w:trPr>
          <w:jc w:val="center"/>
        </w:trPr>
        <w:tc>
          <w:tcPr>
            <w:tcW w:w="775" w:type="dxa"/>
            <w:vMerge w:val="continue"/>
            <w:vAlign w:val="center"/>
          </w:tcPr>
          <w:p w14:paraId="054A853F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0D942E8B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43687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3A080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电动机失效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24C5A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797FE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2F6072E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67272AF5">
        <w:trPr>
          <w:jc w:val="center"/>
        </w:trPr>
        <w:tc>
          <w:tcPr>
            <w:tcW w:w="775" w:type="dxa"/>
            <w:vMerge w:val="continue"/>
            <w:vAlign w:val="center"/>
          </w:tcPr>
          <w:p w14:paraId="22730C09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6C8F5447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C5050A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73A84B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制动器故障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A2304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0E6B3B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749B458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F41B031">
        <w:trPr>
          <w:jc w:val="center"/>
        </w:trPr>
        <w:tc>
          <w:tcPr>
            <w:tcW w:w="775" w:type="dxa"/>
            <w:vMerge w:val="continue"/>
            <w:vAlign w:val="center"/>
          </w:tcPr>
          <w:p w14:paraId="68196364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vAlign w:val="center"/>
          </w:tcPr>
          <w:p w14:paraId="07627F70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22DBC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3A71F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主电源断开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79D8B5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5C08B5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E41CB1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BD35240">
        <w:trPr>
          <w:jc w:val="center"/>
        </w:trPr>
        <w:tc>
          <w:tcPr>
            <w:tcW w:w="775" w:type="dxa"/>
            <w:vMerge w:val="continue"/>
            <w:tcBorders>
              <w:bottom w:val="single" w:color="auto" w:sz="4" w:space="0"/>
            </w:tcBorders>
            <w:vAlign w:val="center"/>
          </w:tcPr>
          <w:p w14:paraId="7AF64C63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bottom w:val="single" w:color="auto" w:sz="4" w:space="0"/>
            </w:tcBorders>
            <w:vAlign w:val="center"/>
          </w:tcPr>
          <w:p w14:paraId="08D09100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D4E9EB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0805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BA26C2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F78B02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DB097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08051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tcBorders>
              <w:bottom w:val="single" w:color="auto" w:sz="4" w:space="0"/>
            </w:tcBorders>
            <w:vAlign w:val="center"/>
          </w:tcPr>
          <w:p w14:paraId="6E4475E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7DAE4D6">
        <w:trPr>
          <w:jc w:val="center"/>
        </w:trPr>
        <w:tc>
          <w:tcPr>
            <w:tcW w:w="775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7FFCBD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9</w:t>
            </w:r>
          </w:p>
        </w:tc>
        <w:tc>
          <w:tcPr>
            <w:tcW w:w="821" w:type="dxa"/>
            <w:vMerge w:val="restart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D3871DD">
            <w:pPr>
              <w:pStyle w:val="36"/>
              <w:ind w:left="-106" w:leftChars="-51" w:hanging="1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安全保护装置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BA07E0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5306B2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安全回路断开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F16718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B0825A8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restart"/>
            <w:tcBorders>
              <w:top w:val="single" w:color="auto" w:sz="4" w:space="0"/>
            </w:tcBorders>
            <w:vAlign w:val="center"/>
          </w:tcPr>
          <w:p w14:paraId="027DA50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66D09B28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C204B41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281855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4A09AF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0902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D6ABFF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消防开关失效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EF2D26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0902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158B95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09021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99F372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445E6AC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C313A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67106F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0FBEB5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0903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36AA6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限速器开关动作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F9B223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0903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4381AF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09031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777226B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529D38D8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2B16207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C710E36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7A755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0904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BA1E4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安全钳开关动作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AECA22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0904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EFBE54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09041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92E6C8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40D492E0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936990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92C676F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6A009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0905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E6A995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缓冲器开关动作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A1C4CC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0905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C51468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09051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5F05235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3DE21760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8A813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CB652CD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A5336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0906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151829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张紧轮开关动作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6FA7F89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0906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3B90A5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09061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694B57E0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051C27C4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F651FF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388307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7437559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0907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855975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上行超速保护开关动作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1DC25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0907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1555A4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09071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6E0344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7A6F05EF">
        <w:trPr>
          <w:jc w:val="center"/>
        </w:trPr>
        <w:tc>
          <w:tcPr>
            <w:tcW w:w="775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3E7FA1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821" w:type="dxa"/>
            <w:vMerge w:val="continue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9BBA992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C80E4E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0908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012986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其他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A117B8A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0908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F27331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09081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Merge w:val="continue"/>
            <w:vAlign w:val="center"/>
          </w:tcPr>
          <w:p w14:paraId="358C9003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</w:p>
        </w:tc>
      </w:tr>
      <w:tr w14:paraId="2AF28D0B">
        <w:trPr>
          <w:jc w:val="center"/>
        </w:trPr>
        <w:tc>
          <w:tcPr>
            <w:tcW w:w="7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A2E013A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</w:t>
            </w:r>
          </w:p>
        </w:tc>
        <w:tc>
          <w:tcPr>
            <w:tcW w:w="82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4D9861E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误报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6D0F8B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1001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E1DECF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误报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4ECF54D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7038B5E7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Align w:val="center"/>
          </w:tcPr>
          <w:p w14:paraId="74C244DE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10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45CD0C2C">
        <w:trPr>
          <w:jc w:val="center"/>
        </w:trPr>
        <w:tc>
          <w:tcPr>
            <w:tcW w:w="77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26702448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</w:t>
            </w:r>
          </w:p>
        </w:tc>
        <w:tc>
          <w:tcPr>
            <w:tcW w:w="821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BB42F1C">
            <w:pPr>
              <w:pStyle w:val="36"/>
              <w:ind w:firstLine="0" w:firstLineChars="0"/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自行脱困</w:t>
            </w:r>
          </w:p>
        </w:tc>
        <w:tc>
          <w:tcPr>
            <w:tcW w:w="929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48DFEF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kern w:val="0"/>
                <w:sz w:val="24"/>
                <w:szCs w:val="24"/>
              </w:rPr>
              <w:t>1101</w:t>
            </w:r>
          </w:p>
        </w:tc>
        <w:tc>
          <w:tcPr>
            <w:tcW w:w="2405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806DB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自行脱困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07D27C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1101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086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528F80FC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11011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  <w:tc>
          <w:tcPr>
            <w:tcW w:w="868" w:type="dxa"/>
            <w:vAlign w:val="center"/>
          </w:tcPr>
          <w:p w14:paraId="662C5985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11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  <w:t>%</w:t>
            </w:r>
          </w:p>
        </w:tc>
      </w:tr>
      <w:tr w14:paraId="0D4D8EDE">
        <w:trPr>
          <w:jc w:val="center"/>
        </w:trPr>
        <w:tc>
          <w:tcPr>
            <w:tcW w:w="4930" w:type="dxa"/>
            <w:gridSpan w:val="4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0FBE294D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合计</w:t>
            </w:r>
          </w:p>
        </w:tc>
        <w:tc>
          <w:tcPr>
            <w:tcW w:w="1057" w:type="dxa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3D1D48FB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${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total</w:t>
            </w: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</w:rPr>
              <w:t>}</w:t>
            </w:r>
          </w:p>
        </w:tc>
        <w:tc>
          <w:tcPr>
            <w:tcW w:w="1954" w:type="dxa"/>
            <w:gridSpan w:val="2"/>
            <w:tcBorders>
              <w:top w:val="single" w:color="auto" w:sz="4" w:space="0"/>
              <w:bottom w:val="single" w:color="auto" w:sz="4" w:space="0"/>
            </w:tcBorders>
            <w:vAlign w:val="center"/>
          </w:tcPr>
          <w:p w14:paraId="18B64CA2">
            <w:pPr>
              <w:jc w:val="center"/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vertAlign w:val="baseline"/>
                <w:lang w:val="en-US" w:eastAsia="zh-CN"/>
              </w:rPr>
            </w:pPr>
            <w:r>
              <w:rPr>
                <w:rFonts w:hint="eastAsia" w:ascii="仿宋" w:hAnsi="仿宋" w:eastAsia="仿宋" w:cs="仿宋"/>
                <w:b w:val="0"/>
                <w:bCs w:val="0"/>
                <w:sz w:val="24"/>
                <w:szCs w:val="24"/>
                <w:lang w:val="en-US" w:eastAsia="zh-CN"/>
              </w:rPr>
              <w:t>${percent}%</w:t>
            </w:r>
          </w:p>
        </w:tc>
      </w:tr>
    </w:tbl>
    <w:p w14:paraId="512E2F44">
      <w:pPr>
        <w:rPr>
          <w:rFonts w:hint="eastAsia"/>
          <w:lang w:val="en-US" w:eastAsia="zh-CN"/>
        </w:rPr>
      </w:pPr>
    </w:p>
    <w:p w14:paraId="29E74D12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使用场所发生故障统计</w:t>
      </w:r>
    </w:p>
    <w:p w14:paraId="30DA2795">
      <w:pPr>
        <w:jc w:val="center"/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</w:pPr>
      <w:r>
        <w:rPr>
          <w:rFonts w:hint="default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cs="宋体"/>
          <w:b/>
          <w:bCs/>
          <w:sz w:val="18"/>
          <w:szCs w:val="18"/>
          <w:lang w:val="en-US" w:eastAsia="zh-CN"/>
        </w:rPr>
        <w:t>ProjectType</w:t>
      </w:r>
      <w:r>
        <w:rPr>
          <w:rFonts w:hint="eastAsia" w:ascii="宋体" w:hAnsi="宋体" w:eastAsia="宋体" w:cs="宋体"/>
          <w:b/>
          <w:bCs/>
          <w:sz w:val="18"/>
          <w:szCs w:val="18"/>
          <w:lang w:val="en-US" w:eastAsia="zh-CN"/>
        </w:rPr>
        <w:t>Stats</w:t>
      </w:r>
      <w:r>
        <w:rPr>
          <w:rFonts w:hint="default" w:ascii="宋体" w:hAnsi="宋体" w:eastAsia="宋体" w:cs="宋体"/>
          <w:b/>
          <w:bCs/>
          <w:sz w:val="18"/>
          <w:szCs w:val="18"/>
        </w:rPr>
        <w:t>}</w:t>
      </w:r>
    </w:p>
    <w:p w14:paraId="677E127F">
      <w:pPr>
        <w:jc w:val="both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3613C9DD">
      <w:pPr>
        <w:pStyle w:val="2"/>
        <w:bidi w:val="0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救援到达时间超过国家规定时间30分钟的单位</w:t>
      </w:r>
    </w:p>
    <w:p w14:paraId="54077471">
      <w:pPr>
        <w:jc w:val="center"/>
        <w:rPr>
          <w:rFonts w:hint="eastAsia" w:ascii="仿宋" w:hAnsi="仿宋" w:eastAsia="仿宋" w:cs="仿宋"/>
          <w:sz w:val="24"/>
          <w:szCs w:val="24"/>
          <w:lang w:eastAsia="zh-CN"/>
        </w:rPr>
      </w:pPr>
      <w:r>
        <w:rPr>
          <w:rFonts w:hint="eastAsia" w:ascii="宋体" w:hAnsi="宋体" w:eastAsia="宋体" w:cs="宋体"/>
          <w:b/>
          <w:bCs/>
          <w:sz w:val="18"/>
          <w:szCs w:val="18"/>
        </w:rPr>
        <w:t>${</w:t>
      </w:r>
      <w:r>
        <w:rPr>
          <w:rFonts w:hint="eastAsia" w:ascii="宋体" w:hAnsi="宋体" w:eastAsia="宋体" w:cs="宋体"/>
          <w:sz w:val="18"/>
          <w:szCs w:val="18"/>
        </w:rPr>
        <w:t>Time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C</w:t>
      </w:r>
      <w:r>
        <w:rPr>
          <w:rFonts w:hint="eastAsia" w:ascii="宋体" w:hAnsi="宋体" w:eastAsia="宋体" w:cs="宋体"/>
          <w:sz w:val="18"/>
          <w:szCs w:val="18"/>
        </w:rPr>
        <w:t>onsumption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sz w:val="18"/>
          <w:szCs w:val="18"/>
        </w:rPr>
        <w:t>tat</w:t>
      </w:r>
      <w:r>
        <w:rPr>
          <w:rFonts w:hint="eastAsia" w:ascii="宋体" w:hAnsi="宋体" w:eastAsia="宋体" w:cs="宋体"/>
          <w:sz w:val="18"/>
          <w:szCs w:val="18"/>
          <w:lang w:val="en-US" w:eastAsia="zh-CN"/>
        </w:rPr>
        <w:t>s</w:t>
      </w:r>
      <w:r>
        <w:rPr>
          <w:rFonts w:hint="eastAsia" w:ascii="宋体" w:hAnsi="宋体" w:eastAsia="宋体" w:cs="宋体"/>
          <w:b/>
          <w:bCs/>
          <w:sz w:val="18"/>
          <w:szCs w:val="18"/>
        </w:rPr>
        <w:t>}</w:t>
      </w:r>
    </w:p>
    <w:p w14:paraId="5CCB7725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743991FC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71BA038F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579CF88C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486AF3B5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0CDE714E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08D5AB4D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34E837B6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40EFF739">
      <w:pPr>
        <w:ind w:firstLine="480" w:firstLineChars="200"/>
        <w:jc w:val="right"/>
        <w:rPr>
          <w:rFonts w:hint="eastAsia" w:ascii="仿宋" w:hAnsi="仿宋" w:eastAsia="仿宋" w:cs="仿宋"/>
          <w:sz w:val="24"/>
          <w:szCs w:val="24"/>
          <w:lang w:eastAsia="zh-CN"/>
        </w:rPr>
      </w:pPr>
    </w:p>
    <w:p w14:paraId="453BF9A0">
      <w:pPr>
        <w:keepNext w:val="0"/>
        <w:keepLines w:val="0"/>
        <w:pageBreakBefore w:val="0"/>
        <w:widowControl/>
        <w:numPr>
          <w:ilvl w:val="0"/>
          <w:numId w:val="0"/>
        </w:numPr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440" w:lineRule="exact"/>
        <w:ind w:left="0" w:right="0" w:firstLine="0"/>
        <w:jc w:val="center"/>
        <w:textAlignment w:val="auto"/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503050405090304"/>
    <w:charset w:val="86"/>
    <w:family w:val="auto"/>
    <w:pitch w:val="default"/>
    <w:sig w:usb0="E0000AFF" w:usb1="00007843" w:usb2="00000001" w:usb3="00000000" w:csb0="400001BF" w:csb1="DFF7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STFangsong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Consolas">
    <w:altName w:val="苹方-简"/>
    <w:panose1 w:val="020B0609020204030204"/>
    <w:charset w:val="00"/>
    <w:family w:val="auto"/>
    <w:pitch w:val="default"/>
    <w:sig w:usb0="00000000" w:usb1="00000000" w:usb2="00000009" w:usb3="00000000" w:csb0="6000019F" w:csb1="DFD7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仿宋">
    <w:altName w:val="方正仿宋_GBK"/>
    <w:panose1 w:val="02010609060101010101"/>
    <w:charset w:val="86"/>
    <w:family w:val="auto"/>
    <w:pitch w:val="default"/>
    <w:sig w:usb0="00000000" w:usb1="00000000" w:usb2="00000016" w:usb3="00000000" w:csb0="00040001" w:csb1="00000000"/>
  </w:font>
  <w:font w:name="方正仿宋_GBK">
    <w:panose1 w:val="02000000000000000000"/>
    <w:charset w:val="86"/>
    <w:family w:val="auto"/>
    <w:pitch w:val="default"/>
    <w:sig w:usb0="A00002BF" w:usb1="38CF7CFA" w:usb2="00082016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7DACED1"/>
    <w:multiLevelType w:val="multilevel"/>
    <w:tmpl w:val="D7DACED1"/>
    <w:lvl w:ilvl="0" w:tentative="0">
      <w:start w:val="1"/>
      <w:numFmt w:val="chineseCounting"/>
      <w:pStyle w:val="2"/>
      <w:suff w:val="nothing"/>
      <w:lvlText w:val="%1、"/>
      <w:lvlJc w:val="left"/>
      <w:pPr>
        <w:ind w:left="0" w:firstLine="0"/>
      </w:pPr>
      <w:rPr>
        <w:rFonts w:hint="eastAsia"/>
      </w:rPr>
    </w:lvl>
    <w:lvl w:ilvl="1" w:tentative="0">
      <w:start w:val="1"/>
      <w:numFmt w:val="chineseCounting"/>
      <w:pStyle w:val="3"/>
      <w:suff w:val="nothing"/>
      <w:lvlText w:val="（%2）"/>
      <w:lvlJc w:val="left"/>
      <w:pPr>
        <w:ind w:left="0" w:firstLine="0"/>
      </w:pPr>
      <w:rPr>
        <w:rFonts w:hint="eastAsia"/>
      </w:rPr>
    </w:lvl>
    <w:lvl w:ilvl="2" w:tentative="0">
      <w:start w:val="1"/>
      <w:numFmt w:val="decimal"/>
      <w:pStyle w:val="4"/>
      <w:suff w:val="nothing"/>
      <w:lvlText w:val="%3．"/>
      <w:lvlJc w:val="left"/>
      <w:pPr>
        <w:ind w:left="0" w:firstLine="400"/>
      </w:pPr>
      <w:rPr>
        <w:rFonts w:hint="eastAsia"/>
      </w:rPr>
    </w:lvl>
    <w:lvl w:ilvl="3" w:tentative="0">
      <w:start w:val="1"/>
      <w:numFmt w:val="decimal"/>
      <w:pStyle w:val="5"/>
      <w:suff w:val="nothing"/>
      <w:lvlText w:val="（%4）"/>
      <w:lvlJc w:val="left"/>
      <w:pPr>
        <w:ind w:left="0" w:firstLine="402"/>
      </w:pPr>
      <w:rPr>
        <w:rFonts w:hint="eastAsia"/>
      </w:rPr>
    </w:lvl>
    <w:lvl w:ilvl="4" w:tentative="0">
      <w:start w:val="1"/>
      <w:numFmt w:val="decimalEnclosedCircleChinese"/>
      <w:pStyle w:val="6"/>
      <w:suff w:val="nothing"/>
      <w:lvlText w:val="%5"/>
      <w:lvlJc w:val="left"/>
      <w:pPr>
        <w:ind w:left="0" w:firstLine="402"/>
      </w:pPr>
      <w:rPr>
        <w:rFonts w:hint="eastAsia"/>
      </w:rPr>
    </w:lvl>
    <w:lvl w:ilvl="5" w:tentative="0">
      <w:start w:val="1"/>
      <w:numFmt w:val="decimal"/>
      <w:pStyle w:val="7"/>
      <w:suff w:val="nothing"/>
      <w:lvlText w:val="%6）"/>
      <w:lvlJc w:val="left"/>
      <w:pPr>
        <w:ind w:left="0" w:firstLine="402"/>
      </w:pPr>
      <w:rPr>
        <w:rFonts w:hint="eastAsia"/>
      </w:rPr>
    </w:lvl>
    <w:lvl w:ilvl="6" w:tentative="0">
      <w:start w:val="1"/>
      <w:numFmt w:val="lowerLetter"/>
      <w:pStyle w:val="8"/>
      <w:suff w:val="nothing"/>
      <w:lvlText w:val="%7．"/>
      <w:lvlJc w:val="left"/>
      <w:pPr>
        <w:ind w:left="0" w:firstLine="402"/>
      </w:pPr>
      <w:rPr>
        <w:rFonts w:hint="eastAsia"/>
      </w:rPr>
    </w:lvl>
    <w:lvl w:ilvl="7" w:tentative="0">
      <w:start w:val="1"/>
      <w:numFmt w:val="lowerLetter"/>
      <w:pStyle w:val="9"/>
      <w:suff w:val="nothing"/>
      <w:lvlText w:val="%8）"/>
      <w:lvlJc w:val="left"/>
      <w:pPr>
        <w:ind w:left="0" w:firstLine="402"/>
      </w:pPr>
      <w:rPr>
        <w:rFonts w:hint="eastAsia"/>
      </w:rPr>
    </w:lvl>
    <w:lvl w:ilvl="8" w:tentative="0">
      <w:start w:val="1"/>
      <w:numFmt w:val="lowerRoman"/>
      <w:pStyle w:val="10"/>
      <w:suff w:val="nothing"/>
      <w:lvlText w:val="%9 "/>
      <w:lvlJc w:val="left"/>
      <w:pPr>
        <w:ind w:left="0" w:firstLine="402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8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972044"/>
    <w:rsid w:val="021E7E81"/>
    <w:rsid w:val="028E76DA"/>
    <w:rsid w:val="033F1F4F"/>
    <w:rsid w:val="076E06B4"/>
    <w:rsid w:val="0A847536"/>
    <w:rsid w:val="0A981059"/>
    <w:rsid w:val="0B5E084D"/>
    <w:rsid w:val="0D3EA7A8"/>
    <w:rsid w:val="0E472BCA"/>
    <w:rsid w:val="10005B3A"/>
    <w:rsid w:val="127111A0"/>
    <w:rsid w:val="158D7054"/>
    <w:rsid w:val="17F725B2"/>
    <w:rsid w:val="1BE60A6F"/>
    <w:rsid w:val="1CE41E06"/>
    <w:rsid w:val="211F79D7"/>
    <w:rsid w:val="21E250A8"/>
    <w:rsid w:val="22037FE8"/>
    <w:rsid w:val="282429F3"/>
    <w:rsid w:val="28661A69"/>
    <w:rsid w:val="2EFE3CEF"/>
    <w:rsid w:val="30660C18"/>
    <w:rsid w:val="30F96EFE"/>
    <w:rsid w:val="31A9192D"/>
    <w:rsid w:val="32171FCD"/>
    <w:rsid w:val="3540121C"/>
    <w:rsid w:val="36EF4008"/>
    <w:rsid w:val="37311606"/>
    <w:rsid w:val="37B73569"/>
    <w:rsid w:val="38A11647"/>
    <w:rsid w:val="3B4A3E2D"/>
    <w:rsid w:val="3DCA68C5"/>
    <w:rsid w:val="3F3F02AA"/>
    <w:rsid w:val="3FEF30F1"/>
    <w:rsid w:val="40EA062A"/>
    <w:rsid w:val="489150E1"/>
    <w:rsid w:val="49266812"/>
    <w:rsid w:val="49377BA7"/>
    <w:rsid w:val="4B1B7449"/>
    <w:rsid w:val="4C324CB6"/>
    <w:rsid w:val="4D0230B9"/>
    <w:rsid w:val="4F536455"/>
    <w:rsid w:val="4FB869AD"/>
    <w:rsid w:val="50942CF5"/>
    <w:rsid w:val="59095DC7"/>
    <w:rsid w:val="59583EF7"/>
    <w:rsid w:val="5C3E7C3A"/>
    <w:rsid w:val="5D5F02FD"/>
    <w:rsid w:val="5DF225AD"/>
    <w:rsid w:val="5EF761F5"/>
    <w:rsid w:val="623F739E"/>
    <w:rsid w:val="66004F06"/>
    <w:rsid w:val="661E135D"/>
    <w:rsid w:val="691E728C"/>
    <w:rsid w:val="693B9754"/>
    <w:rsid w:val="6A291F0A"/>
    <w:rsid w:val="6C6903D4"/>
    <w:rsid w:val="6F505322"/>
    <w:rsid w:val="704E2716"/>
    <w:rsid w:val="737661BF"/>
    <w:rsid w:val="75E31E82"/>
    <w:rsid w:val="7677729C"/>
    <w:rsid w:val="77B5517C"/>
    <w:rsid w:val="7CC5664C"/>
    <w:rsid w:val="7EFC4746"/>
    <w:rsid w:val="7FE71B67"/>
    <w:rsid w:val="9EAFB2B9"/>
    <w:rsid w:val="B17F60C7"/>
    <w:rsid w:val="CEBF0C83"/>
    <w:rsid w:val="FCD7DF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2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outlineLvl w:val="0"/>
    </w:pPr>
    <w:rPr>
      <w:rFonts w:eastAsia="STFangsong" w:asciiTheme="minorAscii" w:hAnsiTheme="minorAscii"/>
      <w:kern w:val="44"/>
      <w:sz w:val="2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outlineLvl w:val="1"/>
    </w:pPr>
    <w:rPr>
      <w:rFonts w:ascii="Arial" w:hAnsi="Arial" w:eastAsia="STFangsong"/>
      <w:sz w:val="24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firstLine="400"/>
      <w:outlineLvl w:val="2"/>
    </w:pPr>
    <w:rPr>
      <w:b/>
      <w:sz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firstLine="402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firstLine="402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firstLine="402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firstLine="402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firstLine="402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firstLine="402"/>
      <w:outlineLvl w:val="8"/>
    </w:pPr>
    <w:rPr>
      <w:rFonts w:ascii="Arial" w:hAnsi="Arial" w:eastAsia="黑体"/>
      <w:sz w:val="21"/>
    </w:rPr>
  </w:style>
  <w:style w:type="character" w:default="1" w:styleId="14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HTML Preformatted"/>
    <w:basedOn w:val="1"/>
    <w:qFormat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table" w:styleId="13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5">
    <w:name w:val="Strong"/>
    <w:basedOn w:val="14"/>
    <w:qFormat/>
    <w:uiPriority w:val="0"/>
    <w:rPr>
      <w:b/>
      <w:bCs/>
      <w:color w:val="FFFFFF"/>
      <w:sz w:val="17"/>
      <w:szCs w:val="17"/>
      <w:shd w:val="clear" w:fill="999999"/>
      <w:vertAlign w:val="baseline"/>
    </w:rPr>
  </w:style>
  <w:style w:type="character" w:styleId="16">
    <w:name w:val="FollowedHyperlink"/>
    <w:basedOn w:val="14"/>
    <w:qFormat/>
    <w:uiPriority w:val="0"/>
    <w:rPr>
      <w:color w:val="3BB4F4"/>
      <w:u w:val="single"/>
    </w:rPr>
  </w:style>
  <w:style w:type="character" w:styleId="17">
    <w:name w:val="Emphasis"/>
    <w:basedOn w:val="14"/>
    <w:qFormat/>
    <w:uiPriority w:val="0"/>
    <w:rPr>
      <w:i/>
      <w:iCs/>
    </w:rPr>
  </w:style>
  <w:style w:type="character" w:styleId="18">
    <w:name w:val="Hyperlink"/>
    <w:basedOn w:val="14"/>
    <w:qFormat/>
    <w:uiPriority w:val="0"/>
    <w:rPr>
      <w:color w:val="3BB4F4"/>
      <w:u w:val="single"/>
    </w:rPr>
  </w:style>
  <w:style w:type="character" w:styleId="19">
    <w:name w:val="HTML Code"/>
    <w:basedOn w:val="14"/>
    <w:qFormat/>
    <w:uiPriority w:val="0"/>
    <w:rPr>
      <w:rFonts w:ascii="Consolas" w:hAnsi="Consolas" w:eastAsia="Consolas" w:cs="Consolas"/>
      <w:color w:val="DD1144"/>
      <w:sz w:val="18"/>
      <w:szCs w:val="18"/>
      <w:bdr w:val="single" w:color="E1E1E8" w:sz="6" w:space="0"/>
      <w:shd w:val="clear" w:fill="F7F7F9"/>
    </w:rPr>
  </w:style>
  <w:style w:type="character" w:styleId="20">
    <w:name w:val="HTML Cite"/>
    <w:basedOn w:val="14"/>
    <w:qFormat/>
    <w:uiPriority w:val="0"/>
  </w:style>
  <w:style w:type="character" w:customStyle="1" w:styleId="21">
    <w:name w:val="标题 1 Char"/>
    <w:link w:val="2"/>
    <w:qFormat/>
    <w:uiPriority w:val="0"/>
    <w:rPr>
      <w:rFonts w:eastAsia="STFangsong" w:asciiTheme="minorAscii" w:hAnsiTheme="minorAscii"/>
      <w:kern w:val="44"/>
      <w:sz w:val="24"/>
    </w:rPr>
  </w:style>
  <w:style w:type="character" w:customStyle="1" w:styleId="22">
    <w:name w:val="import"/>
    <w:basedOn w:val="14"/>
    <w:qFormat/>
    <w:uiPriority w:val="0"/>
  </w:style>
  <w:style w:type="character" w:customStyle="1" w:styleId="23">
    <w:name w:val="paginate_button6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24">
    <w:name w:val="paginate_active4"/>
    <w:basedOn w:val="14"/>
    <w:qFormat/>
    <w:uiPriority w:val="0"/>
    <w:rPr>
      <w:color w:val="999999"/>
      <w:shd w:val="clear" w:fill="F5F5F5"/>
    </w:rPr>
  </w:style>
  <w:style w:type="character" w:customStyle="1" w:styleId="25">
    <w:name w:val="paginate_button2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26">
    <w:name w:val="paginate_active"/>
    <w:basedOn w:val="14"/>
    <w:qFormat/>
    <w:uiPriority w:val="0"/>
    <w:rPr>
      <w:color w:val="999999"/>
      <w:shd w:val="clear" w:fill="F5F5F5"/>
    </w:rPr>
  </w:style>
  <w:style w:type="character" w:customStyle="1" w:styleId="27">
    <w:name w:val="paginate_active1"/>
    <w:basedOn w:val="14"/>
    <w:qFormat/>
    <w:uiPriority w:val="0"/>
    <w:rPr>
      <w:color w:val="999999"/>
      <w:u w:val="none"/>
      <w:bdr w:val="single" w:color="DDDDDD" w:sz="6" w:space="0"/>
      <w:shd w:val="clear" w:fill="F5F5F5"/>
    </w:rPr>
  </w:style>
  <w:style w:type="character" w:customStyle="1" w:styleId="28">
    <w:name w:val="paginate_active2"/>
    <w:basedOn w:val="14"/>
    <w:qFormat/>
    <w:uiPriority w:val="0"/>
    <w:rPr>
      <w:color w:val="999999"/>
      <w:u w:val="none"/>
      <w:bdr w:val="single" w:color="DDDDDD" w:sz="6" w:space="0"/>
      <w:shd w:val="clear" w:fill="F5F5F5"/>
    </w:rPr>
  </w:style>
  <w:style w:type="character" w:customStyle="1" w:styleId="29">
    <w:name w:val="paginate_active5"/>
    <w:basedOn w:val="14"/>
    <w:qFormat/>
    <w:uiPriority w:val="0"/>
    <w:rPr>
      <w:color w:val="999999"/>
      <w:shd w:val="clear" w:fill="F5F5F5"/>
    </w:rPr>
  </w:style>
  <w:style w:type="character" w:customStyle="1" w:styleId="30">
    <w:name w:val="paginate_active6"/>
    <w:basedOn w:val="14"/>
    <w:qFormat/>
    <w:uiPriority w:val="0"/>
    <w:rPr>
      <w:color w:val="999999"/>
      <w:shd w:val="clear" w:fill="F5F5F5"/>
    </w:rPr>
  </w:style>
  <w:style w:type="character" w:customStyle="1" w:styleId="31">
    <w:name w:val="paginate_button4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32">
    <w:name w:val="paginate_button5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33">
    <w:name w:val="paginate_button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character" w:customStyle="1" w:styleId="34">
    <w:name w:val="paginate_active3"/>
    <w:basedOn w:val="14"/>
    <w:qFormat/>
    <w:uiPriority w:val="0"/>
    <w:rPr>
      <w:color w:val="999999"/>
      <w:shd w:val="clear" w:fill="F5F5F5"/>
    </w:rPr>
  </w:style>
  <w:style w:type="character" w:customStyle="1" w:styleId="35">
    <w:name w:val="paginate_button1"/>
    <w:basedOn w:val="14"/>
    <w:qFormat/>
    <w:uiPriority w:val="0"/>
    <w:rPr>
      <w:color w:val="333333"/>
      <w:u w:val="none"/>
      <w:bdr w:val="single" w:color="DDDDDD" w:sz="6" w:space="0"/>
      <w:shd w:val="clear" w:fill="FFFFFF"/>
    </w:rPr>
  </w:style>
  <w:style w:type="paragraph" w:customStyle="1" w:styleId="36">
    <w:name w:val="段"/>
    <w:qFormat/>
    <w:uiPriority w:val="0"/>
    <w:pPr>
      <w:autoSpaceDE w:val="0"/>
      <w:autoSpaceDN w:val="0"/>
      <w:ind w:firstLine="200" w:firstLineChars="200"/>
      <w:jc w:val="both"/>
    </w:pPr>
    <w:rPr>
      <w:rFonts w:ascii="宋体" w:hAnsi="Times New Roman" w:eastAsia="宋体" w:cs="Times New Roman"/>
      <w:sz w:val="21"/>
      <w:lang w:val="en-US" w:eastAsia="zh-CN" w:bidi="ar-SA"/>
    </w:rPr>
  </w:style>
</w:styles>
</file>

<file path=word/_rels/document.xml.rels><?xml version="1.0" encoding="UTF-8" standalone="yes"?>
<Relationships xmlns="http://schemas.openxmlformats.org/package/2006/relationships"><Relationship Id="rId5" Type="http://schemas.openxmlformats.org/officeDocument/2006/relationships/fontTable" Target="fontTable.xml"/><Relationship Id="rId4" Type="http://schemas.openxmlformats.org/officeDocument/2006/relationships/numbering" Target="numbering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9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Office_12.1.25205.25205_F1E327BC-269C-435d-A152-05C5408002CA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2021-04-01T01:31:00Z</dcterms:created>
  <dc:creator>admin</dc:creator>
  <cp:lastModifiedBy>小虎哥</cp:lastModifiedBy>
  <cp:lastPrinted>2026-01-21T04:18:00Z</cp:lastPrinted>
  <dcterms:modified xsi:type="dcterms:W3CDTF">2026-03-28T17:09:43Z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2052-12.1.25205.25205</vt:lpwstr>
  </property>
  <property fmtid="{D5CDD505-2E9C-101B-9397-08002B2CF9AE}" pid="3" name="ICV">
    <vt:lpwstr>DB4C56AD5901B98E0020C269B85A2335_43</vt:lpwstr>
  </property>
</Properties>
</file>