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A6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 w:ascii="苹方 常规" w:hAnsi="苹方 常规" w:eastAsia="苹方 常规" w:cs="苹方 常规"/>
          <w:kern w:val="2"/>
          <w:sz w:val="21"/>
          <w:szCs w:val="22"/>
          <w:highlight w:val="yellow"/>
          <w:lang w:val="en-US" w:eastAsia="zh-CN" w:bidi="ar-SA"/>
        </w:rPr>
      </w:pPr>
      <w:sdt>
        <w:sdtPr>
          <w:rPr>
            <w:rFonts w:hint="eastAsia" w:ascii="苹方 常规" w:hAnsi="苹方 常规" w:eastAsia="苹方 常规" w:cs="苹方 常规"/>
            <w:kern w:val="2"/>
            <w:sz w:val="28"/>
            <w:szCs w:val="28"/>
            <w:lang w:val="en-US" w:eastAsia="zh-CN" w:bidi="ar-SA"/>
          </w:rPr>
          <w:id w:val="147456607"/>
          <w:placeholder>
            <w:docPart w:val="{9b8c96c4-5c62-419f-9e24-003982acb2c4}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rFonts w:hint="eastAsia" w:ascii="苹方 常规" w:hAnsi="苹方 常规" w:eastAsia="苹方 常规" w:cs="苹方 常规"/>
            <w:kern w:val="2"/>
            <w:sz w:val="21"/>
            <w:szCs w:val="22"/>
            <w:lang w:val="en-US" w:eastAsia="zh-CN" w:bidi="ar-SA"/>
          </w:rPr>
        </w:sdtEndPr>
        <w:sdtContent>
          <w:r>
            <w:rPr>
              <w:rFonts w:hint="eastAsia" w:ascii="苹方 常规" w:hAnsi="苹方 常规" w:eastAsia="苹方 常规" w:cs="苹方 常规"/>
              <w:kern w:val="2"/>
              <w:sz w:val="28"/>
              <w:szCs w:val="28"/>
              <w:lang w:val="en-US" w:eastAsia="zh-CN" w:bidi="ar-SA"/>
            </w:rPr>
            <w:t>上海来之元信息科技有限责任公司</w:t>
          </w:r>
        </w:sdtContent>
      </w:sdt>
      <w:r>
        <w:rPr>
          <w:rFonts w:hint="eastAsia" w:ascii="苹方 常规" w:hAnsi="苹方 常规" w:eastAsia="苹方 常规" w:cs="苹方 常规"/>
          <w:kern w:val="2"/>
          <w:sz w:val="21"/>
          <w:szCs w:val="22"/>
          <w:lang w:val="en-US" w:eastAsia="zh-CN" w:bidi="ar-SA"/>
        </w:rPr>
        <w:t xml:space="preserve">                         </w:t>
      </w:r>
      <w:sdt>
        <w:sdtPr>
          <w:rPr>
            <w:rFonts w:hint="eastAsia" w:ascii="苹方 常规" w:hAnsi="苹方 常规" w:eastAsia="苹方 常规" w:cs="苹方 常规"/>
            <w:kern w:val="2"/>
            <w:sz w:val="28"/>
            <w:szCs w:val="28"/>
            <w:lang w:val="en-US" w:eastAsia="zh-CN" w:bidi="ar-SA"/>
          </w:rPr>
          <w:id w:val="147456159"/>
          <w:placeholder>
            <w:docPart w:val="{e2db63ff-ee40-40f3-89cd-b656adff5953}"/>
          </w:placeholder>
          <w:dataBinding w:prefixMappings="xmlns:ns0='http://schemas.microsoft.com/office/2006/coverPageProps' " w:xpath="/ns0:CoverPageProperties[1]/ns0:PublishDate[1]" w:storeItemID="{55AF091B-3C7A-41E3-B477-F2FDAA23CFDA}"/>
          <w:text/>
        </w:sdtPr>
        <w:sdtEndPr>
          <w:rPr>
            <w:rFonts w:hint="eastAsia" w:ascii="苹方 常规" w:hAnsi="苹方 常规" w:eastAsia="苹方 常规" w:cs="苹方 常规"/>
            <w:kern w:val="2"/>
            <w:sz w:val="21"/>
            <w:szCs w:val="22"/>
            <w:highlight w:val="yellow"/>
            <w:lang w:val="en-US" w:eastAsia="zh-CN" w:bidi="ar-SA"/>
          </w:rPr>
        </w:sdtEndPr>
        <w:sdtContent>
          <w:r>
            <w:rPr>
              <w:rFonts w:hint="eastAsia" w:ascii="苹方 常规" w:hAnsi="苹方 常规" w:eastAsia="苹方 常规" w:cs="苹方 常规"/>
              <w:kern w:val="2"/>
              <w:sz w:val="28"/>
              <w:szCs w:val="28"/>
              <w:highlight w:val="yellow"/>
              <w:lang w:val="en-US" w:eastAsia="zh-CN" w:bidi="ar-SA"/>
            </w:rPr>
            <w:t>2026年1月12日</w:t>
          </w:r>
        </w:sdtContent>
      </w:sdt>
    </w:p>
    <w:p w14:paraId="35579D69">
      <w:pPr>
        <w:bidi w:val="0"/>
        <w:rPr>
          <w:rFonts w:hint="eastAsia" w:ascii="苹方 常规" w:hAnsi="苹方 常规" w:eastAsia="苹方 常规" w:cs="苹方 常规"/>
          <w:kern w:val="2"/>
          <w:sz w:val="21"/>
          <w:szCs w:val="22"/>
          <w:lang w:val="en-US" w:eastAsia="zh-CN" w:bidi="ar-SA"/>
        </w:rPr>
      </w:pPr>
    </w:p>
    <w:p w14:paraId="193998A6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6F8967F9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7B7FEECD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7B19C2F9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4670BB6C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31E0D3D0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014B21FD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0C795F3B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284EE265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4EB6EF55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sdt>
      <w:sdtPr>
        <w:rPr>
          <w:rFonts w:hint="eastAsia" w:ascii="苹方 常规" w:hAnsi="苹方 常规" w:eastAsia="苹方 常规" w:cs="苹方 常规"/>
          <w:b/>
          <w:bCs/>
          <w:color w:val="2D4CE7"/>
          <w:kern w:val="2"/>
          <w:sz w:val="112"/>
          <w:szCs w:val="112"/>
          <w:lang w:val="en-US" w:eastAsia="zh-CN" w:bidi="ar-SA"/>
        </w:rPr>
        <w:id w:val="147455901"/>
        <w:placeholder>
          <w:docPart w:val="{bd6cbfd6-7afe-497a-af43-2e385e91993a}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eastAsia" w:ascii="苹方 常规" w:hAnsi="苹方 常规" w:eastAsia="苹方 常规" w:cs="苹方 常规"/>
          <w:b/>
          <w:bCs/>
          <w:color w:val="2D4CE7"/>
          <w:kern w:val="2"/>
          <w:sz w:val="21"/>
          <w:szCs w:val="22"/>
          <w:lang w:val="en-US" w:eastAsia="zh-CN" w:bidi="ar-SA"/>
        </w:rPr>
      </w:sdtEndPr>
      <w:sdtContent>
        <w:p w14:paraId="6B826DBA">
          <w:pPr>
            <w:keepNext w:val="0"/>
            <w:keepLines w:val="0"/>
            <w:pageBreakBefore w:val="0"/>
            <w:widowControl w:val="0"/>
            <w:tabs>
              <w:tab w:val="left" w:pos="909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2000" w:lineRule="exact"/>
            <w:jc w:val="center"/>
            <w:textAlignment w:val="auto"/>
            <w:rPr>
              <w:rFonts w:hint="eastAsia" w:ascii="苹方 常规" w:hAnsi="苹方 常规" w:eastAsia="苹方 常规" w:cs="苹方 常规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 w:ascii="苹方 常规" w:hAnsi="苹方 常规" w:eastAsia="苹方 常规" w:cs="苹方 常规"/>
              <w:b/>
              <w:bCs/>
              <w:color w:val="2D4CE7"/>
              <w:kern w:val="2"/>
              <w:sz w:val="112"/>
              <w:szCs w:val="112"/>
              <w:lang w:val="en-US" w:eastAsia="zh-CN" w:bidi="ar-SA"/>
            </w:rPr>
            <w:t>软件说明书</w:t>
          </w:r>
        </w:p>
      </w:sdtContent>
    </w:sdt>
    <w:p w14:paraId="03AF0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center"/>
        <w:textAlignment w:val="auto"/>
        <w:rPr>
          <w:rFonts w:hint="eastAsia" w:ascii="苹方 常规" w:hAnsi="苹方 常规" w:eastAsia="苹方 常规" w:cs="苹方 常规"/>
          <w:kern w:val="2"/>
          <w:sz w:val="21"/>
          <w:szCs w:val="22"/>
          <w:lang w:val="en-US" w:eastAsia="zh-CN" w:bidi="ar-SA"/>
        </w:rPr>
      </w:pPr>
      <w:sdt>
        <w:sdtPr>
          <w:rPr>
            <w:rFonts w:hint="eastAsia" w:ascii="苹方 常规" w:hAnsi="苹方 常规" w:eastAsia="苹方 常规" w:cs="苹方 常规"/>
            <w:kern w:val="2"/>
            <w:sz w:val="21"/>
            <w:szCs w:val="22"/>
            <w:highlight w:val="yellow"/>
            <w:lang w:val="en-US" w:eastAsia="zh-CN" w:bidi="ar-SA"/>
          </w:rPr>
          <w:id w:val="147455767"/>
          <w:placeholder>
            <w:docPart w:val="{11551333-9eeb-4150-a664-7010d8eee1a6}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>
          <w:rPr>
            <w:rFonts w:hint="eastAsia" w:ascii="苹方 常规" w:hAnsi="苹方 常规" w:eastAsia="苹方 常规" w:cs="苹方 常规"/>
            <w:kern w:val="2"/>
            <w:sz w:val="21"/>
            <w:szCs w:val="22"/>
            <w:lang w:val="en-US" w:eastAsia="zh-CN" w:bidi="ar-SA"/>
          </w:rPr>
        </w:sdtEndPr>
        <w:sdtContent>
          <w:r>
            <w:rPr>
              <w:rFonts w:hint="eastAsia" w:ascii="苹方 常规" w:hAnsi="苹方 常规" w:eastAsia="苹方 常规" w:cs="苹方 常规"/>
              <w:kern w:val="2"/>
              <w:sz w:val="48"/>
              <w:szCs w:val="48"/>
              <w:highlight w:val="yellow"/>
              <w:lang w:val="en-US" w:eastAsia="zh-CN" w:bidi="ar-SA"/>
            </w:rPr>
            <w:t>干饭吧小程序V1.0.0</w:t>
          </w:r>
        </w:sdtContent>
      </w:sdt>
    </w:p>
    <w:p w14:paraId="1E9B77B7">
      <w:pPr>
        <w:bidi w:val="0"/>
        <w:rPr>
          <w:rFonts w:hint="eastAsia" w:ascii="苹方 常规" w:hAnsi="苹方 常规" w:eastAsia="苹方 常规" w:cs="苹方 常规"/>
          <w:kern w:val="2"/>
          <w:sz w:val="21"/>
          <w:szCs w:val="22"/>
          <w:lang w:val="en-US" w:eastAsia="zh-CN" w:bidi="ar-SA"/>
        </w:rPr>
      </w:pPr>
    </w:p>
    <w:p w14:paraId="0968C609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4DA85DFD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6A30EE54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11EF6024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2926A878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33C5EE0D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25B9F396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53F47B52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196FF0B3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rightMargin">
                  <wp:posOffset>-1270000</wp:posOffset>
                </wp:positionH>
                <wp:positionV relativeFrom="margin">
                  <wp:posOffset>7560945</wp:posOffset>
                </wp:positionV>
                <wp:extent cx="2567305" cy="55245"/>
                <wp:effectExtent l="0" t="0" r="1905" b="4445"/>
                <wp:wrapNone/>
                <wp:docPr id="12" name="任意多边形: 形状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567305" cy="55245"/>
                        </a:xfrm>
                        <a:custGeom>
                          <a:avLst/>
                          <a:gdLst>
                            <a:gd name="connsiteX0" fmla="*/ -114 w 2214562"/>
                            <a:gd name="connsiteY0" fmla="*/ 114 h 47625"/>
                            <a:gd name="connsiteX1" fmla="*/ 2214449 w 2214562"/>
                            <a:gd name="connsiteY1" fmla="*/ 114 h 47625"/>
                            <a:gd name="connsiteX2" fmla="*/ 2214449 w 2214562"/>
                            <a:gd name="connsiteY2" fmla="*/ 47739 h 47625"/>
                            <a:gd name="connsiteX3" fmla="*/ -114 w 2214562"/>
                            <a:gd name="connsiteY3" fmla="*/ 47739 h 47625"/>
                            <a:gd name="connsiteX4" fmla="*/ -114 w 2214562"/>
                            <a:gd name="connsiteY4" fmla="*/ 114 h 476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14562" h="47625">
                              <a:moveTo>
                                <a:pt x="-114" y="114"/>
                              </a:moveTo>
                              <a:lnTo>
                                <a:pt x="2214449" y="114"/>
                              </a:lnTo>
                              <a:lnTo>
                                <a:pt x="2214449" y="47739"/>
                              </a:lnTo>
                              <a:lnTo>
                                <a:pt x="-114" y="47739"/>
                              </a:lnTo>
                              <a:lnTo>
                                <a:pt x="-114" y="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CE7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11" o:spid="_x0000_s1026" o:spt="100" style="position:absolute;left:0pt;flip:y;margin-left:405.25pt;margin-top:667.35pt;height:4.35pt;width:202.15pt;mso-position-horizontal-relative:page;mso-position-vertical-relative:page;rotation:-5898240f;z-index:-251657216;v-text-anchor:middle;mso-width-relative:page;mso-height-relative:page;" fillcolor="#2D4CE7" filled="t" stroked="f" coordsize="2214562,47625" o:gfxdata="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AEdSlK2QAAAA4BAAAPAAAA&#10;AAAAAAEAIAAAACIAAABkcnMvZG93bnJldi54bWxQSwECFAAUAAAACACHTuJAXo78gqMDAABbCQAA&#10;DgAAAAAAAAABACAAAAAoAQAAZHJzL2Uyb0RvYy54bWxQSwUGAAAAAAYABgBZAQAAPQcAAAAA&#10;" path="m-114,114l2214449,114,2214449,47739,-114,47739,-114,114xe">
                <v:path o:connectlocs="-132,132;2567174,132;2567174,55377;-132,55377;-132,132" o:connectangles="0,0,0,0,0"/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</w:p>
    <w:p w14:paraId="2319FA38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1B5EC220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68D95AFB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5826D475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7161FB6E">
      <w:pPr>
        <w:bidi w:val="0"/>
        <w:rPr>
          <w:rFonts w:hint="eastAsia" w:ascii="苹方 常规" w:hAnsi="苹方 常规" w:eastAsia="苹方 常规" w:cs="苹方 常规"/>
          <w:lang w:val="en-US" w:eastAsia="zh-CN"/>
        </w:rPr>
      </w:pPr>
    </w:p>
    <w:p w14:paraId="1DCE9852">
      <w:pPr>
        <w:spacing w:before="480" w:after="480" w:line="288" w:lineRule="auto"/>
        <w:ind w:left="0"/>
        <w:rPr>
          <w:rFonts w:hint="eastAsia" w:ascii="苹方 常规" w:hAnsi="苹方 常规" w:eastAsia="苹方 常规" w:cs="苹方 常规"/>
          <w:b/>
          <w:sz w:val="52"/>
        </w:rPr>
        <w:sectPr>
          <w:pgSz w:w="11905" w:h="16840"/>
          <w:pgNumType w:fmt="decimal" w:start="1"/>
          <w:cols w:space="720" w:num="1"/>
        </w:sectPr>
      </w:pPr>
    </w:p>
    <w:p w14:paraId="7968B29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lang w:val="en-US" w:eastAsia="zh-CN"/>
        </w:rPr>
        <w:t>目录</w:t>
      </w:r>
    </w:p>
    <w:p w14:paraId="497B4B27">
      <w:pPr>
        <w:pStyle w:val="3"/>
        <w:numPr>
          <w:ilvl w:val="0"/>
          <w:numId w:val="0"/>
        </w:numPr>
        <w:bidi w:val="0"/>
        <w:outlineLvl w:val="1"/>
        <w:rPr>
          <w:rFonts w:hint="eastAsia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kern w:val="0"/>
          <w:sz w:val="36"/>
          <w:szCs w:val="36"/>
          <w:lang w:val="en-US" w:eastAsia="zh-CN" w:bidi="ar"/>
        </w:rPr>
        <w:t>一、</w:t>
      </w:r>
      <w:r>
        <w:rPr>
          <w:rFonts w:hint="eastAsia" w:ascii="苹方 常规" w:hAnsi="苹方 常规" w:eastAsia="苹方 常规" w:cs="苹方 常规"/>
        </w:rPr>
        <w:br w:type="page"/>
      </w:r>
      <w:r>
        <w:rPr>
          <w:rFonts w:hint="eastAsia" w:ascii="苹方 常规" w:hAnsi="苹方 常规" w:eastAsia="苹方 常规" w:cs="苹方 常规"/>
          <w:lang w:val="en-US" w:eastAsia="zh-CN"/>
        </w:rPr>
        <w:t>引言</w:t>
      </w:r>
    </w:p>
    <w:p w14:paraId="35690EBF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lang w:val="en-US" w:eastAsia="zh-CN"/>
        </w:rPr>
        <w:t>1.1编写目的</w:t>
      </w:r>
    </w:p>
    <w:p w14:paraId="7BD7DADE">
      <w:pPr>
        <w:numPr>
          <w:ilvl w:val="0"/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本文档用于“</w:t>
      </w:r>
      <w:r>
        <w:rPr>
          <w:rFonts w:hint="eastAsia" w:ascii="苹方 常规" w:hAnsi="苹方 常规" w:eastAsia="苹方 常规" w:cs="苹方 常规"/>
          <w:sz w:val="24"/>
          <w:szCs w:val="24"/>
          <w:highlight w:val="yellow"/>
          <w:lang w:val="en-US" w:eastAsia="zh-CN"/>
        </w:rPr>
        <w:t>干饭吧小程序V1.0.0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”的软件著作权申请，详细说明该软件的功能范围、操作流程、运行环境及技术实现相关信息，供版权中心审核人员参考，明确软件的核心价值与使用逻辑。</w:t>
      </w:r>
    </w:p>
    <w:p w14:paraId="61783DE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lang w:val="en-US" w:eastAsia="zh-CN"/>
        </w:rPr>
        <w:t>1.2项目背景</w:t>
      </w:r>
    </w:p>
    <w:p w14:paraId="4E242CC9">
      <w:pPr>
        <w:numPr>
          <w:ilvl w:val="0"/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应对目前外卖点餐的决策困境，解决集体用餐场景下的选择困难、效率低下及体验单调等核心痛点，开发本款高效、智能且充满趣味性的用餐服务小程序。通过技术创新与体验设计，将日常选餐行为转化为便捷、贴心且富有吸引力的互动过程，为用户提供优质的用餐服务解决方案。</w:t>
      </w:r>
    </w:p>
    <w:p w14:paraId="43529661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lang w:val="en-US" w:eastAsia="zh-CN"/>
        </w:rPr>
        <w:t>1.3术语定义</w:t>
      </w:r>
    </w:p>
    <w:p w14:paraId="4BEE0C7C">
      <w:pPr>
        <w:numPr>
          <w:ilvl w:val="0"/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1.GUI：图形用户界面，用于用户与小程序的可视化交互，包含各类功能按钮、展示卡片等元素；</w:t>
      </w:r>
    </w:p>
    <w:p w14:paraId="65C416E0">
      <w:pPr>
        <w:numPr>
          <w:ilvl w:val="0"/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2.小程序授权：用户通过微信授权获取头像、昵称等基础信息，完成小程序登录的过程；</w:t>
      </w:r>
    </w:p>
    <w:p w14:paraId="1C00303E">
      <w:pPr>
        <w:numPr>
          <w:ilvl w:val="0"/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3.玩法池：存储小程序内各类趣味选餐玩法（转盘、抽签等）对应菜品数据的集合；</w:t>
      </w:r>
    </w:p>
    <w:p w14:paraId="1B93FE94">
      <w:pPr>
        <w:numPr>
          <w:ilvl w:val="0"/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4.批量预订：用户一次性勾选未来多日用餐计划，实现一键支付、统一管理的订餐模式。</w:t>
      </w:r>
    </w:p>
    <w:p w14:paraId="27D31008">
      <w:pPr>
        <w:pStyle w:val="3"/>
        <w:numPr>
          <w:ilvl w:val="0"/>
          <w:numId w:val="0"/>
        </w:numPr>
        <w:bidi w:val="0"/>
        <w:jc w:val="left"/>
        <w:outlineLvl w:val="1"/>
        <w:rPr>
          <w:rFonts w:hint="default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kern w:val="0"/>
          <w:sz w:val="36"/>
          <w:szCs w:val="36"/>
          <w:lang w:val="en-US" w:eastAsia="zh-CN" w:bidi="ar"/>
        </w:rPr>
        <w:t>二、</w:t>
      </w:r>
      <w:r>
        <w:rPr>
          <w:rFonts w:hint="eastAsia" w:ascii="苹方 常规" w:hAnsi="苹方 常规" w:eastAsia="苹方 常规" w:cs="苹方 常规"/>
          <w:lang w:val="en-US" w:eastAsia="zh-CN"/>
        </w:rPr>
        <w:t>软件概述</w:t>
      </w:r>
    </w:p>
    <w:p w14:paraId="7E7A40FB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苹方 常规" w:hAnsi="苹方 常规" w:eastAsia="苹方 常规" w:cs="苹方 常规"/>
          <w:b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lang w:val="en-US" w:eastAsia="zh-CN"/>
        </w:rPr>
        <w:t>2.1软件目标</w:t>
      </w:r>
    </w:p>
    <w:p w14:paraId="3A251606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1.提升用户体验与满意度：通过趣味玩法和智能推荐，让选餐过程从“负担”变为“乐趣”，从“盲目”变为“精准”，提升用户用餐服务旅程的愉悦感与获得感；</w:t>
      </w:r>
    </w:p>
    <w:p w14:paraId="5694DA89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2.培养规律健康的饮食习惯：批量预订功能鼓励用户进行前瞻性饮食规划，形成稳定、健康的用餐节奏，解决临时决策导致的营养不均衡问题；</w:t>
      </w:r>
    </w:p>
    <w:p w14:paraId="4D8E4262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3.增强用户粘性与平台活力：以游戏化元素和个性化服务吸引用户高频互动，通过长期批量规划功能深度绑定用户，建立稳定使用预期和平台依赖；</w:t>
      </w:r>
    </w:p>
    <w:p w14:paraId="7FD0FE2F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4.赋能精细化运营与管理：积累用户行为与偏好数据，为菜品优化、营销活动策划及企业客户用餐福利管理提供数据洞察，驱动产品迭代升级。</w:t>
      </w:r>
    </w:p>
    <w:p w14:paraId="1DCD8B2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苹方 常规" w:hAnsi="苹方 常规" w:eastAsia="苹方 常规" w:cs="苹方 常规"/>
          <w:b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lang w:val="en-US" w:eastAsia="zh-CN"/>
        </w:rPr>
        <w:t>2.2核心功能简介</w:t>
      </w:r>
    </w:p>
    <w:p w14:paraId="763F3B36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软件包含四大核心模块，协同实现趣味选餐、智能推荐、批量订餐及个人管理功能：</w:t>
      </w:r>
    </w:p>
    <w:p w14:paraId="7C58254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1.首页聚合板块：</w:t>
      </w:r>
      <w:bookmarkStart w:id="0" w:name="_GoBack"/>
      <w:bookmarkEnd w:id="0"/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提供菜品搜索、搜索历史管理、菜品榜单推荐、每周推荐及综合推荐等功能，支持菜品一键加购和预订；</w:t>
      </w:r>
    </w:p>
    <w:p w14:paraId="44455147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2.玩法板块：包含转盘、抽签、刮刮乐、盲盒四种趣味选餐玩法，支持结果更换、加入备选菜单、预订等操作；</w:t>
      </w:r>
    </w:p>
    <w:p w14:paraId="28E4079D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3.省心订餐板块：提供智能推荐预订餐、批量制定订餐计划功能，支持订餐计划预览、编辑及状态管理；</w:t>
      </w:r>
    </w:p>
    <w:p w14:paraId="053F42EF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4.个人中心板块：展示账号信息，提供偏好设置、备注管理、送货地址管理、预订时间设置等功能，支持问题反馈与分享。</w:t>
      </w:r>
    </w:p>
    <w:p w14:paraId="3DE4D895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苹方 常规" w:hAnsi="苹方 常规" w:eastAsia="苹方 常规" w:cs="苹方 常规"/>
          <w:b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lang w:val="en-US" w:eastAsia="zh-CN"/>
        </w:rPr>
        <w:t>2.3软件特点</w:t>
      </w:r>
    </w:p>
    <w:p w14:paraId="0A8C5F3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1.游戏化交互：融入多种趣味选餐玩法，降低用户决策焦虑，提升选餐趣味性；</w:t>
      </w:r>
    </w:p>
    <w:p w14:paraId="1DD4CDE9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2.个性化推荐：基于用户偏好标签实现“千人千面”的菜品推荐，降低浏览和决策成本；</w:t>
      </w:r>
    </w:p>
    <w:p w14:paraId="25B7CEF4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3.批量规划能力：支持多日用餐计划一键定制与管理，帮助用户摆脱每日选餐决策；</w:t>
      </w:r>
    </w:p>
    <w:p w14:paraId="4236AE03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4.适配微信生态：基于微信小程序开发，支持微信授权登录与站内分享，用户触达便捷；</w:t>
      </w:r>
    </w:p>
    <w:p w14:paraId="534C98C7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5.操作简洁易上手：界面布局清晰，功能入口明确，各类操作流程简化，降低用户学习成本。</w:t>
      </w:r>
    </w:p>
    <w:p w14:paraId="224906E6">
      <w:pPr>
        <w:pStyle w:val="3"/>
        <w:numPr>
          <w:ilvl w:val="0"/>
          <w:numId w:val="0"/>
        </w:numPr>
        <w:bidi w:val="0"/>
        <w:jc w:val="left"/>
        <w:outlineLvl w:val="1"/>
        <w:rPr>
          <w:rFonts w:hint="default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kern w:val="0"/>
          <w:sz w:val="36"/>
          <w:szCs w:val="36"/>
          <w:lang w:val="en-US" w:eastAsia="zh-CN" w:bidi="ar"/>
        </w:rPr>
        <w:t>三、</w:t>
      </w:r>
      <w:r>
        <w:rPr>
          <w:rFonts w:hint="eastAsia" w:ascii="苹方 常规" w:hAnsi="苹方 常规" w:eastAsia="苹方 常规" w:cs="苹方 常规"/>
          <w:lang w:val="en-US" w:eastAsia="zh-CN"/>
        </w:rPr>
        <w:t>运行环境</w:t>
      </w:r>
    </w:p>
    <w:p w14:paraId="77287C5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苹方 常规" w:hAnsi="苹方 常规" w:eastAsia="苹方 常规" w:cs="苹方 常规"/>
          <w:b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lang w:val="en-US" w:eastAsia="zh-CN"/>
        </w:rPr>
        <w:t>3.1硬件环境</w:t>
      </w:r>
    </w:p>
    <w:p w14:paraId="7942B8A4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1.计算机类型：移动端（安卓手机/苹果手机）；</w:t>
      </w:r>
    </w:p>
    <w:p w14:paraId="3CE9B79B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2.CPU：安卓端骁龙835及以上，苹果端A12及以上；</w:t>
      </w:r>
    </w:p>
    <w:p w14:paraId="73884BF0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3.内存：4GB及以上；</w:t>
      </w:r>
    </w:p>
    <w:p w14:paraId="46EAED2C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4.存储：100MB及以上可用空间；</w:t>
      </w:r>
    </w:p>
    <w:p w14:paraId="474B635D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5.其他设备：支持微信小程序运行的移动终端，具备网络连接功能（Wi-Fi或移动数据）、摄像头（用于二维码识别，可选）。</w:t>
      </w:r>
    </w:p>
    <w:p w14:paraId="42953626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苹方 常规" w:hAnsi="苹方 常规" w:eastAsia="苹方 常规" w:cs="苹方 常规"/>
          <w:b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lang w:val="en-US" w:eastAsia="zh-CN"/>
        </w:rPr>
        <w:t>3.2软件环境</w:t>
      </w:r>
    </w:p>
    <w:p w14:paraId="7ADF0770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1.操作系统：安卓10.0及以上 / iOS 15.0及以上；</w:t>
      </w:r>
    </w:p>
    <w:p w14:paraId="6F6ACFC7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2.依赖软件：微信8.0及以上版本（小程序运行基础环境）；</w:t>
      </w:r>
    </w:p>
    <w:p w14:paraId="740C851C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3.支持语言：中文简体；</w:t>
      </w:r>
    </w:p>
    <w:p w14:paraId="2A23257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4.网络环境：支持Wi-Fi（802.11 b/g/n/ac）或移动数据（4G及以上）。</w:t>
      </w:r>
    </w:p>
    <w:p w14:paraId="7137CC0A">
      <w:pPr>
        <w:pStyle w:val="3"/>
        <w:numPr>
          <w:ilvl w:val="0"/>
          <w:numId w:val="0"/>
        </w:numPr>
        <w:bidi w:val="0"/>
        <w:jc w:val="left"/>
        <w:outlineLvl w:val="1"/>
        <w:rPr>
          <w:rFonts w:hint="default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kern w:val="0"/>
          <w:sz w:val="36"/>
          <w:szCs w:val="36"/>
          <w:lang w:val="en-US" w:eastAsia="zh-CN" w:bidi="ar"/>
        </w:rPr>
        <w:t>四、</w:t>
      </w:r>
      <w:r>
        <w:rPr>
          <w:rFonts w:hint="default" w:ascii="苹方 常规" w:hAnsi="苹方 常规" w:eastAsia="苹方 常规" w:cs="苹方 常规"/>
          <w:lang w:val="en-US" w:eastAsia="zh-CN"/>
        </w:rPr>
        <w:t>功能模块详细介绍</w:t>
      </w:r>
    </w:p>
    <w:p w14:paraId="4FDE14C4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Lines="0" w:beforeAutospacing="0" w:after="290" w:afterLines="0" w:afterAutospacing="0" w:line="400" w:lineRule="exact"/>
        <w:jc w:val="both"/>
        <w:textAlignment w:val="auto"/>
        <w:outlineLvl w:val="3"/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  <w:t>4.1模块整体架构</w:t>
      </w:r>
    </w:p>
    <w:tbl>
      <w:tblPr>
        <w:tblStyle w:val="9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1"/>
      </w:tblGrid>
      <w:tr w14:paraId="587D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6DFA453A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苹方 常规" w:hAnsi="苹方 常规" w:eastAsia="苹方 常规" w:cs="苹方 常规"/>
                <w:sz w:val="24"/>
                <w:szCs w:val="24"/>
                <w:lang w:val="en-US" w:eastAsia="zh-CN"/>
              </w:rPr>
              <w:t>干饭吧小程序V1.0.0</w:t>
            </w:r>
          </w:p>
        </w:tc>
      </w:tr>
      <w:tr w14:paraId="396FC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1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</w:tcPr>
          <w:p w14:paraId="751CA11E">
            <w:pPr>
              <w:numPr>
                <w:ilvl w:val="0"/>
                <w:numId w:val="0"/>
              </w:numPr>
              <w:jc w:val="center"/>
              <w:rPr>
                <w:rFonts w:hint="default" w:ascii="苹方 常规" w:hAnsi="苹方 常规" w:eastAsia="苹方 常规" w:cs="苹方 常规"/>
                <w:sz w:val="24"/>
                <w:szCs w:val="24"/>
                <w:lang w:val="en-US" w:eastAsia="zh-CN"/>
              </w:rPr>
            </w:pPr>
            <w:r>
              <w:rPr>
                <w:rFonts w:hint="default" w:ascii="苹方 常规" w:hAnsi="苹方 常规" w:eastAsia="苹方 常规" w:cs="苹方 常规"/>
                <w:sz w:val="24"/>
                <w:szCs w:val="24"/>
                <w:lang w:val="en-US" w:eastAsia="zh-CN"/>
              </w:rPr>
              <w:t>首页聚合板块</w:t>
            </w:r>
          </w:p>
          <w:p w14:paraId="07BEBD89">
            <w:pPr>
              <w:numPr>
                <w:ilvl w:val="0"/>
                <w:numId w:val="0"/>
              </w:numPr>
              <w:jc w:val="center"/>
              <w:rPr>
                <w:rFonts w:hint="default" w:ascii="苹方 常规" w:hAnsi="苹方 常规" w:eastAsia="苹方 常规" w:cs="苹方 常规"/>
                <w:sz w:val="24"/>
                <w:szCs w:val="24"/>
                <w:lang w:val="en-US" w:eastAsia="zh-CN"/>
              </w:rPr>
            </w:pPr>
            <w:r>
              <w:rPr>
                <w:rFonts w:hint="default" w:ascii="苹方 常规" w:hAnsi="苹方 常规" w:eastAsia="苹方 常规" w:cs="苹方 常规"/>
                <w:sz w:val="24"/>
                <w:szCs w:val="24"/>
                <w:lang w:val="en-US" w:eastAsia="zh-CN"/>
              </w:rPr>
              <w:t>玩法板块</w:t>
            </w:r>
          </w:p>
          <w:p w14:paraId="6EEDAB87">
            <w:pPr>
              <w:numPr>
                <w:ilvl w:val="0"/>
                <w:numId w:val="0"/>
              </w:numPr>
              <w:jc w:val="center"/>
              <w:rPr>
                <w:rFonts w:hint="default" w:ascii="苹方 常规" w:hAnsi="苹方 常规" w:eastAsia="苹方 常规" w:cs="苹方 常规"/>
                <w:sz w:val="24"/>
                <w:szCs w:val="24"/>
                <w:lang w:val="en-US" w:eastAsia="zh-CN"/>
              </w:rPr>
            </w:pPr>
            <w:r>
              <w:rPr>
                <w:rFonts w:hint="default" w:ascii="苹方 常规" w:hAnsi="苹方 常规" w:eastAsia="苹方 常规" w:cs="苹方 常规"/>
                <w:sz w:val="24"/>
                <w:szCs w:val="24"/>
                <w:lang w:val="en-US" w:eastAsia="zh-CN"/>
              </w:rPr>
              <w:t>省心订餐板块</w:t>
            </w:r>
          </w:p>
          <w:p w14:paraId="19753B2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苹方 常规" w:hAnsi="苹方 常规" w:eastAsia="苹方 常规" w:cs="苹方 常规"/>
                <w:sz w:val="24"/>
                <w:szCs w:val="24"/>
                <w:lang w:val="en-US" w:eastAsia="zh-CN"/>
              </w:rPr>
              <w:t>个人中心板块</w:t>
            </w:r>
          </w:p>
        </w:tc>
      </w:tr>
    </w:tbl>
    <w:p w14:paraId="7FFDCDB2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说明：四大模块为并列关系，通过底部导航栏实现快速切换，协同实现软件整体用餐服务功能。</w:t>
      </w:r>
    </w:p>
    <w:p w14:paraId="3C7EEA97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Lines="0" w:beforeAutospacing="0" w:after="290" w:afterLines="0" w:afterAutospacing="0" w:line="400" w:lineRule="exact"/>
        <w:jc w:val="both"/>
        <w:textAlignment w:val="auto"/>
        <w:outlineLvl w:val="3"/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  <w:t>4.2首页聚合板块</w:t>
      </w:r>
    </w:p>
    <w:p w14:paraId="06E2506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功能描述：核心功能为菜品搜索、搜索历史管理、菜品榜单推荐、每周推荐及默认综合推荐，支持菜品一键加购和一键预订操作；其中搜索功能支持关键词模糊匹配，历史搜索记录支持单个删除和全部删除，推荐板块可按周期刷新菜品数据；</w:t>
      </w:r>
    </w:p>
    <w:p w14:paraId="5F48DE2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2.操作流程：</w:t>
      </w:r>
    </w:p>
    <w:p w14:paraId="1C402771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（1）搜索菜品：</w:t>
      </w:r>
    </w:p>
    <w:p w14:paraId="02A8BE9F">
      <w:pPr>
        <w:numPr>
          <w:ilvl w:val="0"/>
          <w:numId w:val="1"/>
        </w:numPr>
        <w:ind w:left="0" w:leftChars="0" w:firstLine="480" w:firstLineChars="20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进入小程序首页，点击顶部搜索栏；</w:t>
      </w:r>
    </w:p>
    <w:p w14:paraId="4F986777">
      <w:pPr>
        <w:numPr>
          <w:ilvl w:val="0"/>
          <w:numId w:val="1"/>
        </w:numPr>
        <w:ind w:left="0" w:leftChars="0" w:firstLine="480" w:firstLineChars="20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输入菜品名称关键词，点击“搜索”按钮；</w:t>
      </w:r>
    </w:p>
    <w:p w14:paraId="4E1643EF">
      <w:pPr>
        <w:numPr>
          <w:ilvl w:val="0"/>
          <w:numId w:val="1"/>
        </w:numPr>
        <w:ind w:left="0" w:leftChars="0" w:firstLine="480" w:firstLineChars="20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查看搜索结果列表，可选择“去预订”；</w:t>
      </w:r>
    </w:p>
    <w:p w14:paraId="4A3A1FD2">
      <w:pPr>
        <w:numPr>
          <w:ilvl w:val="0"/>
          <w:numId w:val="1"/>
        </w:numPr>
        <w:ind w:left="0" w:leftChars="0" w:firstLine="480" w:firstLineChars="20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点击搜索栏进入历史搜索页面，可管理历史记录或查看热门推荐、同城榜；</w:t>
      </w:r>
    </w:p>
    <w:p w14:paraId="38248D64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（2）查看推荐菜品：</w:t>
      </w:r>
    </w:p>
    <w:p w14:paraId="630C4E0A">
      <w:pPr>
        <w:numPr>
          <w:ilvl w:val="0"/>
          <w:numId w:val="2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首页下滑至“每周推荐”或“默认综合推荐”板块；</w:t>
      </w:r>
    </w:p>
    <w:p w14:paraId="079E1193">
      <w:pPr>
        <w:numPr>
          <w:ilvl w:val="0"/>
          <w:numId w:val="2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每周推荐区可点击“换一组”刷新菜品，点击日期切换查看每日推荐；</w:t>
      </w:r>
    </w:p>
    <w:p w14:paraId="2CF029B5">
      <w:pPr>
        <w:numPr>
          <w:ilvl w:val="0"/>
          <w:numId w:val="2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综合推荐区可通过口味、食材类型、烹饪方式等标签筛选菜品；</w:t>
      </w:r>
    </w:p>
    <w:p w14:paraId="67CEA37F">
      <w:pPr>
        <w:numPr>
          <w:ilvl w:val="0"/>
          <w:numId w:val="2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点击菜品卡片上的“预订”或“加购”完成对应操作；</w:t>
      </w:r>
    </w:p>
    <w:p w14:paraId="00DEC92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.</w:t>
      </w: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截图说明：</w:t>
      </w:r>
    </w:p>
    <w:p w14:paraId="64D68C37">
      <w:pPr>
        <w:numPr>
          <w:ilvl w:val="0"/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图1：首页搜索区界面，红框处为搜索输入框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；</w:t>
      </w:r>
    </w:p>
    <w:p w14:paraId="64F82563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图2：搜索结果界面，展示菜品图片、名称、材料清单及“预订”“加购”功能按钮；</w:t>
      </w:r>
    </w:p>
    <w:p w14:paraId="15D06118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图3：历史搜索页面，包含搜索栏、历史记录区、热门推荐区及榜单区；</w:t>
      </w:r>
    </w:p>
    <w:p w14:paraId="311D61CA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图4：每周推荐板块界面，显示周期切换栏、菜品卡片及功能按钮；</w:t>
      </w:r>
    </w:p>
    <w:p w14:paraId="09CAC7AF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图5：默认综合推荐板块界面，展示分类筛选标签、菜品卡片及右下角悬浮购物车入口。</w:t>
      </w:r>
    </w:p>
    <w:p w14:paraId="4C51F661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Lines="0" w:beforeAutospacing="0" w:after="290" w:afterLines="0" w:afterAutospacing="0" w:line="400" w:lineRule="exact"/>
        <w:jc w:val="both"/>
        <w:textAlignment w:val="auto"/>
        <w:outlineLvl w:val="3"/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  <w:t>4.3玩法板块</w:t>
      </w:r>
    </w:p>
    <w:p w14:paraId="07C4A90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功能描述：提供转盘、抽签、刮刮乐、盲盒四种趣味选餐玩法，通过游戏化方式为用户推荐菜品；支持玩法结果更换、加入备选菜单、预订、分享等操作；具备备选菜单管理、自定义菜品添加及玩法结果记录查询功能；</w:t>
      </w:r>
    </w:p>
    <w:p w14:paraId="07B1E56C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2.操作流程（以转盘玩法为例）：</w:t>
      </w:r>
    </w:p>
    <w:p w14:paraId="168948B5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（1）基础玩法：</w:t>
      </w:r>
    </w:p>
    <w:p w14:paraId="1465D3A6">
      <w:pPr>
        <w:numPr>
          <w:ilvl w:val="0"/>
          <w:numId w:val="3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进入玩法板块，默认展示转盘玩法界面；</w:t>
      </w:r>
    </w:p>
    <w:p w14:paraId="59332220">
      <w:pPr>
        <w:numPr>
          <w:ilvl w:val="0"/>
          <w:numId w:val="3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点击“GO”按钮启动转盘，完成抽取后弹出结果弹窗；</w:t>
      </w:r>
    </w:p>
    <w:p w14:paraId="3DE2676C">
      <w:pPr>
        <w:numPr>
          <w:ilvl w:val="0"/>
          <w:numId w:val="3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弹窗内可选择“换一个”“一键预订”“加入备选菜单”或“分享”；</w:t>
      </w:r>
    </w:p>
    <w:p w14:paraId="02218E81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（2）备选菜单管理：</w:t>
      </w:r>
    </w:p>
    <w:p w14:paraId="5CEC780D">
      <w:pPr>
        <w:numPr>
          <w:ilvl w:val="0"/>
          <w:numId w:val="4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点击“备选菜单”进入列表弹窗；</w:t>
      </w:r>
    </w:p>
    <w:p w14:paraId="2BA602F6">
      <w:pPr>
        <w:numPr>
          <w:ilvl w:val="0"/>
          <w:numId w:val="4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可勾选菜品、点击“清空”删除勾选菜品或“全选”所有菜品；</w:t>
      </w:r>
    </w:p>
    <w:p w14:paraId="64D29E5A">
      <w:pPr>
        <w:numPr>
          <w:ilvl w:val="0"/>
          <w:numId w:val="4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点击“再转一次”用勾选菜品重新抽取，或点击“去预订”完成单个菜品预订；</w:t>
      </w:r>
    </w:p>
    <w:p w14:paraId="438110DC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（3）自定义结果添加：</w:t>
      </w:r>
    </w:p>
    <w:p w14:paraId="22FAACEF">
      <w:pPr>
        <w:numPr>
          <w:ilvl w:val="0"/>
          <w:numId w:val="5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点击“自定义结果”打开添加弹窗；</w:t>
      </w:r>
    </w:p>
    <w:p w14:paraId="5609541F">
      <w:pPr>
        <w:numPr>
          <w:ilvl w:val="0"/>
          <w:numId w:val="5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输入菜品名称，可选上传菜品图片、输入菜品分类；</w:t>
      </w:r>
    </w:p>
    <w:p w14:paraId="5F06AD14">
      <w:pPr>
        <w:numPr>
          <w:ilvl w:val="0"/>
          <w:numId w:val="5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点击“确认保存”完成添加，数据同步至四种玩法抽取池；</w:t>
      </w:r>
    </w:p>
    <w:p w14:paraId="7635B316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（4）结果记录查询：</w:t>
      </w:r>
    </w:p>
    <w:p w14:paraId="154CA172">
      <w:pPr>
        <w:numPr>
          <w:ilvl w:val="0"/>
          <w:numId w:val="6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点击“转盘结果”进入记录页面；</w:t>
      </w:r>
    </w:p>
    <w:p w14:paraId="4731E74E">
      <w:pPr>
        <w:numPr>
          <w:ilvl w:val="0"/>
          <w:numId w:val="6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可通过日期筛选（全部/今天/近三日/近七日）查看历史记录；</w:t>
      </w:r>
    </w:p>
    <w:p w14:paraId="341FA262">
      <w:pPr>
        <w:numPr>
          <w:ilvl w:val="0"/>
          <w:numId w:val="6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每条记录支持“加入备选菜单”“去预订”或“删除”操作；</w:t>
      </w:r>
    </w:p>
    <w:p w14:paraId="548CA192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3.截图说明：</w:t>
      </w:r>
    </w:p>
    <w:p w14:paraId="780191ED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图6：转盘玩法主界面，显示玩法标题、转盘区域、“GO”按钮及功能入口；</w:t>
      </w:r>
    </w:p>
    <w:p w14:paraId="52955124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图7：转盘抽取结果弹窗，展示菜品信息及各类功能按钮；</w:t>
      </w:r>
    </w:p>
    <w:p w14:paraId="71C16485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图8：备选菜单列表界面，包含菜品信息卡片、全选、清空及功能按钮；</w:t>
      </w:r>
    </w:p>
    <w:p w14:paraId="185D2224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图9：自定义菜品添加弹窗，展示必填项、选填项及“确认保存”按钮；</w:t>
      </w:r>
    </w:p>
    <w:p w14:paraId="76ACBB9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图10：玩法结果记录页面，显示日期筛选栏及菜品结果信息卡片。</w:t>
      </w:r>
    </w:p>
    <w:p w14:paraId="0F2253FC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Lines="0" w:beforeAutospacing="0" w:after="290" w:afterLines="0" w:afterAutospacing="0" w:line="400" w:lineRule="exact"/>
        <w:jc w:val="both"/>
        <w:textAlignment w:val="auto"/>
        <w:outlineLvl w:val="3"/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  <w:t>4.4省心订餐板块</w:t>
      </w:r>
    </w:p>
    <w:p w14:paraId="47CB31FA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1.功能描述：提供当日预订餐智能推荐功能，支持菜品一键加入预订；核心功能为批量制定订餐计划，可设置订餐区间、餐次、配送时间及地址；支持订餐计划状态查看、编辑、调整及历史记录管理；</w:t>
      </w:r>
    </w:p>
    <w:p w14:paraId="4CFB861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2.操作流程：</w:t>
      </w:r>
    </w:p>
    <w:p w14:paraId="5469E5CD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（1）单个菜品预订：</w:t>
      </w:r>
    </w:p>
    <w:p w14:paraId="477B2537">
      <w:pPr>
        <w:numPr>
          <w:ilvl w:val="0"/>
          <w:numId w:val="7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进入省心订餐板块，查看推荐区菜品；</w:t>
      </w:r>
    </w:p>
    <w:p w14:paraId="402C8385">
      <w:pPr>
        <w:numPr>
          <w:ilvl w:val="0"/>
          <w:numId w:val="7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点击菜品卡片上的“添加到预订”；</w:t>
      </w:r>
    </w:p>
    <w:p w14:paraId="1793453E">
      <w:pPr>
        <w:numPr>
          <w:ilvl w:val="0"/>
          <w:numId w:val="7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打开预订信息设置弹窗，确认预订日期、餐次等信息，完成添加；</w:t>
      </w:r>
    </w:p>
    <w:p w14:paraId="2E07CFDB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（2）创建批量订餐计划：</w:t>
      </w:r>
    </w:p>
    <w:p w14:paraId="1227319B">
      <w:pPr>
        <w:numPr>
          <w:ilvl w:val="0"/>
          <w:numId w:val="8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点击“新增订餐计划”进入创建页面；</w:t>
      </w:r>
    </w:p>
    <w:p w14:paraId="4466EF85">
      <w:pPr>
        <w:numPr>
          <w:ilvl w:val="0"/>
          <w:numId w:val="8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输入订餐计划名称，选择订餐区间（可剔除节假日）；</w:t>
      </w:r>
    </w:p>
    <w:p w14:paraId="4E462E26">
      <w:pPr>
        <w:numPr>
          <w:ilvl w:val="0"/>
          <w:numId w:val="8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选择订餐餐次（早饭/午饭/晚饭/夜宵），设置配送时间和地址；</w:t>
      </w:r>
    </w:p>
    <w:p w14:paraId="6E001F3C">
      <w:pPr>
        <w:numPr>
          <w:ilvl w:val="0"/>
          <w:numId w:val="8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如需调整单日信息，开启“单日调整”开关，修改对应日期的餐次、地址或时间；点击“确定创建”完成批量计划制定；</w:t>
      </w:r>
    </w:p>
    <w:p w14:paraId="2ADF0BD3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（3）管理订餐计划：</w:t>
      </w:r>
    </w:p>
    <w:p w14:paraId="638408FB">
      <w:pPr>
        <w:numPr>
          <w:ilvl w:val="0"/>
          <w:numId w:val="9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在订餐计划状态显示区查看已有计划（待进行/进行中/已完成）；</w:t>
      </w:r>
    </w:p>
    <w:p w14:paraId="635A5D2D">
      <w:pPr>
        <w:numPr>
          <w:ilvl w:val="0"/>
          <w:numId w:val="9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点击待下单菜品可进行编辑、去下单或删除操作；</w:t>
      </w:r>
    </w:p>
    <w:p w14:paraId="2E05630E">
      <w:pPr>
        <w:numPr>
          <w:ilvl w:val="0"/>
          <w:numId w:val="9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点击进行中菜品可编辑信息或取消订单；</w:t>
      </w:r>
    </w:p>
    <w:p w14:paraId="17DD4928">
      <w:pPr>
        <w:numPr>
          <w:ilvl w:val="0"/>
          <w:numId w:val="9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点击已完成菜品可“再来一单”或删除记录；</w:t>
      </w:r>
    </w:p>
    <w:p w14:paraId="5A2C2A51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3.截图说明：</w:t>
      </w:r>
    </w:p>
    <w:p w14:paraId="251A9DC3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图11：省心订餐主页，展示推荐区、日历区、订餐计划状态显示区及已预订菜品信息区；</w:t>
      </w:r>
    </w:p>
    <w:p w14:paraId="395ECDFF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图12：日历展开界面，显示多日期选择视图及无预订信息时的添加入口；</w:t>
      </w:r>
    </w:p>
    <w:p w14:paraId="73B25EF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图13：创建订餐计划页面，展示计划名称、区间、餐次等设置项；</w:t>
      </w:r>
    </w:p>
    <w:p w14:paraId="704BCD1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图14：单日调整弹窗，显示日期、餐次、配送地址及时间调整项；</w:t>
      </w:r>
    </w:p>
    <w:p w14:paraId="5F5541A0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图15：待下单菜品编辑弹窗，展示菜品信息、配送信息及“更换菜品”入口。</w:t>
      </w:r>
    </w:p>
    <w:p w14:paraId="302B649C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Lines="0" w:beforeAutospacing="0" w:after="290" w:afterLines="0" w:afterAutospacing="0" w:line="400" w:lineRule="exact"/>
        <w:jc w:val="both"/>
        <w:textAlignment w:val="auto"/>
        <w:outlineLvl w:val="3"/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</w:pPr>
      <w:r>
        <w:rPr>
          <w:rFonts w:hint="default" w:ascii="苹方 常规" w:hAnsi="苹方 常规" w:eastAsia="苹方 常规" w:cs="苹方 常规"/>
          <w:b/>
          <w:sz w:val="28"/>
          <w:szCs w:val="22"/>
          <w:lang w:val="en-US" w:eastAsia="zh-CN"/>
        </w:rPr>
        <w:t>4.5个人中心板块</w:t>
      </w:r>
    </w:p>
    <w:p w14:paraId="75BFEA94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1.功能描述：展示用户账号基础信息（微信头像、昵称、使用天数）；提供偏好设置、预订时间设置、周期推送设置等核心设置功能；支持备注管理、送货地址管理、问题与建议反馈及小程序分享；</w:t>
      </w:r>
    </w:p>
    <w:p w14:paraId="2F7039B0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2.操作流程：</w:t>
      </w:r>
    </w:p>
    <w:p w14:paraId="2C7588CF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（1）基础信息查看：</w:t>
      </w:r>
    </w:p>
    <w:p w14:paraId="4BC96D17">
      <w:pPr>
        <w:numPr>
          <w:ilvl w:val="0"/>
          <w:numId w:val="10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进入个人中心板块，直接查看账号信息卡片；</w:t>
      </w:r>
    </w:p>
    <w:p w14:paraId="3CFDE837">
      <w:pPr>
        <w:numPr>
          <w:ilvl w:val="0"/>
          <w:numId w:val="10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点击“设置”进入基本资料页面，查看头像、昵称、绑定手机号等信息；</w:t>
      </w:r>
    </w:p>
    <w:p w14:paraId="11C6EC7B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（2）核心设置操作：</w:t>
      </w:r>
    </w:p>
    <w:p w14:paraId="5133B390">
      <w:pPr>
        <w:numPr>
          <w:ilvl w:val="0"/>
          <w:numId w:val="11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点击“偏好设置”，设置身份、就餐人数、美食偏好、过敏元素等信息，支持新增多个偏好方案；</w:t>
      </w:r>
    </w:p>
    <w:p w14:paraId="28162111">
      <w:pPr>
        <w:numPr>
          <w:ilvl w:val="0"/>
          <w:numId w:val="11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点击“预订时间设置”，调整各餐次默认时间段及节假日类型（单休/双休/大小休）；</w:t>
      </w:r>
    </w:p>
    <w:p w14:paraId="5FBD3847">
      <w:pPr>
        <w:numPr>
          <w:ilvl w:val="0"/>
          <w:numId w:val="11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点击“周期推送设置”，自定义每日各餐次的菜品推送开关；</w:t>
      </w:r>
    </w:p>
    <w:p w14:paraId="78622514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（3）管理类操作：</w:t>
      </w:r>
    </w:p>
    <w:p w14:paraId="16F9E963">
      <w:pPr>
        <w:numPr>
          <w:ilvl w:val="0"/>
          <w:numId w:val="12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点击“备注管理”，新增、编辑、删除订餐备注，可设为默认备注；</w:t>
      </w:r>
    </w:p>
    <w:p w14:paraId="615F7B4D">
      <w:pPr>
        <w:numPr>
          <w:ilvl w:val="0"/>
          <w:numId w:val="12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点击“送货地址”，新增、编辑、删除收货地址，设置默认地址；</w:t>
      </w:r>
    </w:p>
    <w:p w14:paraId="29B1E68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（4）反馈与分享：</w:t>
      </w:r>
    </w:p>
    <w:p w14:paraId="7B4F7FA7">
      <w:pPr>
        <w:numPr>
          <w:ilvl w:val="0"/>
          <w:numId w:val="13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点击“问题与建议”，选择反馈类型，填写问题描述（可附图片）及联系电话，提交反馈；</w:t>
      </w:r>
    </w:p>
    <w:p w14:paraId="2A8703BD">
      <w:pPr>
        <w:numPr>
          <w:ilvl w:val="0"/>
          <w:numId w:val="13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点击“分享给朋友”，拉取微信好友列表，完成小程序转发；</w:t>
      </w:r>
    </w:p>
    <w:p w14:paraId="64F4C2C7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3.截图说明：</w:t>
      </w:r>
    </w:p>
    <w:p w14:paraId="14F7645C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图16：个人中心主页，展示账号信息及各类功能入口；</w:t>
      </w:r>
    </w:p>
    <w:p w14:paraId="19BEBD81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图17：基本资料页面，显示用户授权信息及认证状态；</w:t>
      </w:r>
    </w:p>
    <w:p w14:paraId="330C685A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图18：送货地址管理页面，展示已有地址列表及“新增收货地址”入口；</w:t>
      </w:r>
    </w:p>
    <w:p w14:paraId="74B70CF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图19：新增收货地址弹窗，包含定位、详细地址、联系人等填写项；</w:t>
      </w:r>
    </w:p>
    <w:p w14:paraId="7F619824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图20：备注管理页面，展示已有备注信息及“新增备注信息”入口；</w:t>
      </w:r>
    </w:p>
    <w:p w14:paraId="2A44243E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图21：问题与建议反馈页面，展示反馈类型选择、描述输入框及图片上传入口；</w:t>
      </w:r>
    </w:p>
    <w:p w14:paraId="4A0C5B01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图22：周期推送设置页面，显示各餐次推送开关设置项。</w:t>
      </w:r>
    </w:p>
    <w:p w14:paraId="61BBA94F">
      <w:pPr>
        <w:pStyle w:val="3"/>
        <w:numPr>
          <w:ilvl w:val="0"/>
          <w:numId w:val="0"/>
        </w:numPr>
        <w:bidi w:val="0"/>
        <w:jc w:val="left"/>
        <w:outlineLvl w:val="1"/>
        <w:rPr>
          <w:rFonts w:hint="default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kern w:val="0"/>
          <w:sz w:val="36"/>
          <w:szCs w:val="36"/>
          <w:lang w:val="en-US" w:eastAsia="zh-CN" w:bidi="ar"/>
        </w:rPr>
        <w:t>五、</w:t>
      </w:r>
      <w:r>
        <w:rPr>
          <w:rFonts w:hint="default" w:ascii="苹方 常规" w:hAnsi="苹方 常规" w:eastAsia="苹方 常规" w:cs="苹方 常规"/>
          <w:lang w:val="en-US" w:eastAsia="zh-CN"/>
        </w:rPr>
        <w:t>操作流程指南</w:t>
      </w:r>
    </w:p>
    <w:p w14:paraId="07D28FA3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1.软件启动与登录：</w:t>
      </w:r>
    </w:p>
    <w:p w14:paraId="58612362">
      <w:pPr>
        <w:numPr>
          <w:ilvl w:val="0"/>
          <w:numId w:val="14"/>
        </w:numPr>
        <w:ind w:left="0" w:leftChars="0" w:firstLine="480" w:firstLineChars="20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打开微信，通过搜索“干饭吧”小程序或扫描小程序二维码启动；</w:t>
      </w:r>
    </w:p>
    <w:p w14:paraId="13EF4897">
      <w:pPr>
        <w:numPr>
          <w:ilvl w:val="0"/>
          <w:numId w:val="14"/>
        </w:numPr>
        <w:ind w:left="0" w:leftChars="0" w:firstLine="480" w:firstLineChars="20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.首次启动需进行微信授权，点击“允许”授权头像、昵称等信息，完成登录；</w:t>
      </w:r>
    </w:p>
    <w:p w14:paraId="17D4888C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2.核心功能操作（以“趣味选餐+预订”为例）：</w:t>
      </w:r>
    </w:p>
    <w:p w14:paraId="5BC7D28B">
      <w:pPr>
        <w:numPr>
          <w:ilvl w:val="0"/>
          <w:numId w:val="15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登录后默认进入首页，可先点击“去完善偏好设置”填写个人饮食偏好；</w:t>
      </w:r>
    </w:p>
    <w:p w14:paraId="1A54C408">
      <w:pPr>
        <w:numPr>
          <w:ilvl w:val="0"/>
          <w:numId w:val="15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点击底部“玩法”导航栏，进入转盘玩法页面；</w:t>
      </w:r>
    </w:p>
    <w:p w14:paraId="4C4FBB76">
      <w:pPr>
        <w:numPr>
          <w:ilvl w:val="0"/>
          <w:numId w:val="15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点击“GO”抽取菜品，在结果弹窗中点击“一键预订”；</w:t>
      </w:r>
    </w:p>
    <w:p w14:paraId="69A11D37">
      <w:pPr>
        <w:numPr>
          <w:ilvl w:val="0"/>
          <w:numId w:val="15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确认预订日期、餐次等信息，完成添加；</w:t>
      </w:r>
    </w:p>
    <w:p w14:paraId="260E65D4">
      <w:pPr>
        <w:numPr>
          <w:ilvl w:val="0"/>
          <w:numId w:val="15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点击底部“省心订餐”导航栏，查看已预订菜品信息；</w:t>
      </w:r>
    </w:p>
    <w:p w14:paraId="31DA8B73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3.批量订餐计划创建：</w:t>
      </w:r>
    </w:p>
    <w:p w14:paraId="08D0E48B">
      <w:pPr>
        <w:numPr>
          <w:ilvl w:val="0"/>
          <w:numId w:val="16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进入“省心订餐”板块，点击“新增订餐计划”；</w:t>
      </w:r>
    </w:p>
    <w:p w14:paraId="373F0776">
      <w:pPr>
        <w:numPr>
          <w:ilvl w:val="0"/>
          <w:numId w:val="16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填写计划名称，选择订餐区间（如近一周，剔除节假日）；</w:t>
      </w:r>
    </w:p>
    <w:p w14:paraId="2504BEB3">
      <w:pPr>
        <w:numPr>
          <w:ilvl w:val="0"/>
          <w:numId w:val="16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选择餐次为“午饭”，设置配送时间为12:00-13:00，选择默认地址；</w:t>
      </w:r>
    </w:p>
    <w:p w14:paraId="262B03B7">
      <w:pPr>
        <w:numPr>
          <w:ilvl w:val="0"/>
          <w:numId w:val="16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点击“确定创建”，完成批量计划制定；</w:t>
      </w:r>
    </w:p>
    <w:p w14:paraId="1B79075A">
      <w:pPr>
        <w:numPr>
          <w:ilvl w:val="0"/>
          <w:numId w:val="16"/>
        </w:numPr>
        <w:ind w:left="0" w:leftChars="0" w:firstLine="4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可在计划状态区查看计划进度；</w:t>
      </w:r>
    </w:p>
    <w:p w14:paraId="25C75A2A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4.退出：</w:t>
      </w:r>
    </w:p>
    <w:p w14:paraId="39FFA20D">
      <w:pPr>
        <w:numPr>
          <w:ilvl w:val="0"/>
          <w:numId w:val="17"/>
        </w:numPr>
        <w:ind w:left="0" w:leftChars="0" w:firstLine="480" w:firstLineChars="20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完成操作后，可直接关闭微信小程序页面；</w:t>
      </w:r>
    </w:p>
    <w:p w14:paraId="0C42CBCF">
      <w:pPr>
        <w:numPr>
          <w:ilvl w:val="0"/>
          <w:numId w:val="17"/>
        </w:numPr>
        <w:ind w:left="0" w:leftChars="0" w:firstLine="480" w:firstLineChars="20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如需彻底退出，可在微信“我的-设置-隐私-授权管理”中，解除“干饭吧”小程序的授权。</w:t>
      </w:r>
    </w:p>
    <w:p w14:paraId="19E1446B">
      <w:pPr>
        <w:numPr>
          <w:ilvl w:val="0"/>
          <w:numId w:val="0"/>
        </w:numPr>
        <w:rPr>
          <w:rFonts w:hint="eastAsia" w:ascii="苹方 常规" w:hAnsi="苹方 常规" w:eastAsia="苹方 常规" w:cs="苹方 常规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kern w:val="0"/>
          <w:sz w:val="36"/>
          <w:szCs w:val="36"/>
          <w:lang w:val="en-US" w:eastAsia="zh-CN" w:bidi="ar"/>
        </w:rPr>
        <w:t>六、附录</w:t>
      </w:r>
    </w:p>
    <w:p w14:paraId="605FE428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1.</w:t>
      </w: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常见问题解答：</w:t>
      </w:r>
    </w:p>
    <w:p w14:paraId="1F91D18A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（1）问题1：无法启动小程序？</w:t>
      </w:r>
    </w:p>
    <w:p w14:paraId="2941C0AC">
      <w:pPr>
        <w:numPr>
          <w:ilvl w:val="0"/>
          <w:numId w:val="0"/>
        </w:numPr>
        <w:ind w:firstLine="5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解决方案：检查微信版本是否为8.0及以上，更新微信后重试；检查网络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ab/>
      </w: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连接是否正常；</w:t>
      </w:r>
    </w:p>
    <w:p w14:paraId="24750787">
      <w:pPr>
        <w:numPr>
          <w:ilvl w:val="0"/>
          <w:numId w:val="0"/>
        </w:numPr>
        <w:ind w:left="0" w:leftChars="0" w:firstLine="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2</w:t>
      </w: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）问题2：预订菜品后无法编辑？</w:t>
      </w:r>
    </w:p>
    <w:p w14:paraId="2F5850F1">
      <w:pPr>
        <w:numPr>
          <w:ilvl w:val="0"/>
          <w:numId w:val="0"/>
        </w:numPr>
        <w:ind w:left="0" w:leftChars="0" w:firstLine="5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解决方案：确认菜品状态，仅“待下单”状态的菜品支持编辑，“进行中”和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ab/>
      </w: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“已完成”状态的菜品编辑权限受限；</w:t>
      </w:r>
    </w:p>
    <w:p w14:paraId="09C1063B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（3）问题3：玩法抽取结果无法保存？</w:t>
      </w:r>
    </w:p>
    <w:p w14:paraId="06D4E654">
      <w:pPr>
        <w:numPr>
          <w:ilvl w:val="0"/>
          <w:numId w:val="0"/>
        </w:numPr>
        <w:ind w:firstLine="5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解决方案：检查网络连接，网络异常时无法保存；抽取结果仅保留7天，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ab/>
      </w: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超过时效将无法查看；</w:t>
      </w:r>
    </w:p>
    <w:p w14:paraId="046FE115">
      <w:pPr>
        <w:numPr>
          <w:ilvl w:val="0"/>
          <w:numId w:val="0"/>
        </w:numPr>
        <w:ind w:left="0" w:leftChars="0" w:firstLine="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（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4</w:t>
      </w: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）问题4：无法定位城市信息？</w:t>
      </w:r>
    </w:p>
    <w:p w14:paraId="40F698BF">
      <w:pPr>
        <w:numPr>
          <w:ilvl w:val="0"/>
          <w:numId w:val="0"/>
        </w:numPr>
        <w:ind w:left="0" w:leftChars="0" w:firstLine="500" w:firstLineChars="0"/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解决方案：检查微信是否获取定位权限，前往手机设置开启微信定位权限；</w:t>
      </w: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ab/>
      </w: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未授权时默认显示“徐州市”；</w:t>
      </w:r>
    </w:p>
    <w:p w14:paraId="194F1096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2.术语表：同本说明书“1.3 术语定义”部分；</w:t>
      </w:r>
    </w:p>
    <w:p w14:paraId="79028CB1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3.参考资料：《干饭吧小程序V1.0.0产品需求文档》。</w:t>
      </w:r>
    </w:p>
    <w:p w14:paraId="2A280250">
      <w:pPr>
        <w:pStyle w:val="3"/>
        <w:numPr>
          <w:ilvl w:val="0"/>
          <w:numId w:val="0"/>
        </w:numPr>
        <w:bidi w:val="0"/>
        <w:jc w:val="left"/>
        <w:outlineLvl w:val="1"/>
        <w:rPr>
          <w:rFonts w:hint="eastAsia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kern w:val="0"/>
          <w:sz w:val="36"/>
          <w:szCs w:val="36"/>
          <w:lang w:val="en-US" w:eastAsia="zh-CN" w:bidi="ar"/>
        </w:rPr>
        <w:t>七、</w:t>
      </w:r>
      <w:r>
        <w:rPr>
          <w:rFonts w:hint="eastAsia" w:ascii="苹方 常规" w:hAnsi="苹方 常规" w:eastAsia="苹方 常规" w:cs="苹方 常规"/>
          <w:lang w:val="en-US" w:eastAsia="zh-CN"/>
        </w:rPr>
        <w:t>文档说明</w:t>
      </w:r>
    </w:p>
    <w:p w14:paraId="495B6200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1.本文档内容与“干饭吧小程序V1.0.0”产品需求文档完全一致，功能描述、操作流程及截图均来自需求文档；</w:t>
      </w:r>
    </w:p>
    <w:p w14:paraId="0D1FE8EB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2.文档中所有截图均清晰展示软件界面及核心功能元素，无马赛克、遮挡物及无关信息，符合软著审核对鉴别材料的要求；</w:t>
      </w:r>
    </w:p>
    <w:p w14:paraId="58B332B9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  <w:t>3.软件名称、版本号、著作权人及开发完成日期等关键信息，与产品需求文档及软著申请表保持一致，无信息冲突。</w:t>
      </w:r>
    </w:p>
    <w:p w14:paraId="7FB75DA9">
      <w:pPr>
        <w:numPr>
          <w:ilvl w:val="0"/>
          <w:numId w:val="0"/>
        </w:numPr>
        <w:rPr>
          <w:rFonts w:hint="default" w:ascii="苹方 常规" w:hAnsi="苹方 常规" w:eastAsia="苹方 常规" w:cs="苹方 常规"/>
          <w:sz w:val="24"/>
          <w:szCs w:val="24"/>
          <w:lang w:val="en-US" w:eastAsia="zh-CN"/>
        </w:rPr>
      </w:pPr>
    </w:p>
    <w:sectPr>
      <w:headerReference r:id="rId3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苹方 常规">
    <w:panose1 w:val="020B0300000000000000"/>
    <w:charset w:val="86"/>
    <w:family w:val="auto"/>
    <w:pitch w:val="default"/>
    <w:sig w:usb0="A00002FF" w:usb1="7ACFFCFB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3470F">
    <w:pPr>
      <w:rPr>
        <w:rFonts w:hint="eastAsia" w:ascii="苹方 常规" w:hAnsi="苹方 常规" w:eastAsia="苹方 常规" w:cs="苹方 常规"/>
        <w:lang w:val="en-US" w:eastAsia="zh-CN"/>
      </w:rPr>
    </w:pPr>
    <w:r>
      <w:rPr>
        <w:rFonts w:hint="eastAsia" w:ascii="苹方 常规" w:hAnsi="苹方 常规" w:eastAsia="苹方 常规" w:cs="苹方 常规"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AEA15AB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nDISD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AEA15AB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苹方 常规" w:hAnsi="苹方 常规" w:eastAsia="苹方 常规" w:cs="苹方 常规"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C55D35">
                          <w:pPr>
                            <w:pStyle w:val="7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1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LMb65D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1C55D35">
                    <w:pPr>
                      <w:pStyle w:val="7"/>
                    </w:pPr>
                    <w:r>
                      <w:rPr>
                        <w:rFonts w:hint="eastAsia"/>
                        <w:lang w:val="en-US" w:eastAsia="zh-CN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苹方 常规" w:hAnsi="苹方 常规" w:eastAsia="苹方 常规" w:cs="苹方 常规"/>
        <w:lang w:val="en-US" w:eastAsia="zh-CN"/>
      </w:rPr>
      <w:t>干饭吧小程序V1.0 软件说明书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DCBB9"/>
    <w:multiLevelType w:val="singleLevel"/>
    <w:tmpl w:val="80ADCBB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8DB28A2C"/>
    <w:multiLevelType w:val="singleLevel"/>
    <w:tmpl w:val="8DB28A2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7CBBCE6"/>
    <w:multiLevelType w:val="singleLevel"/>
    <w:tmpl w:val="97CBBCE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99B2660E"/>
    <w:multiLevelType w:val="singleLevel"/>
    <w:tmpl w:val="99B2660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AA7BCEA9"/>
    <w:multiLevelType w:val="singleLevel"/>
    <w:tmpl w:val="AA7BCEA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B82A8917"/>
    <w:multiLevelType w:val="singleLevel"/>
    <w:tmpl w:val="B82A891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B9931DD0"/>
    <w:multiLevelType w:val="singleLevel"/>
    <w:tmpl w:val="B9931DD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BDEF5552"/>
    <w:multiLevelType w:val="singleLevel"/>
    <w:tmpl w:val="BDEF555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C9A4E8FF"/>
    <w:multiLevelType w:val="singleLevel"/>
    <w:tmpl w:val="C9A4E8F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CC47B733"/>
    <w:multiLevelType w:val="singleLevel"/>
    <w:tmpl w:val="CC47B73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F7D1F2DE"/>
    <w:multiLevelType w:val="singleLevel"/>
    <w:tmpl w:val="F7D1F2D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F8CC9646"/>
    <w:multiLevelType w:val="singleLevel"/>
    <w:tmpl w:val="F8CC964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F9787B90"/>
    <w:multiLevelType w:val="singleLevel"/>
    <w:tmpl w:val="F9787B9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049574C1"/>
    <w:multiLevelType w:val="singleLevel"/>
    <w:tmpl w:val="049574C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6FD3C446"/>
    <w:multiLevelType w:val="singleLevel"/>
    <w:tmpl w:val="6FD3C44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79D1D4E2"/>
    <w:multiLevelType w:val="singleLevel"/>
    <w:tmpl w:val="79D1D4E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7DCDFE41"/>
    <w:multiLevelType w:val="singleLevel"/>
    <w:tmpl w:val="7DCDFE4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5"/>
  </w:num>
  <w:num w:numId="2">
    <w:abstractNumId w:val="4"/>
  </w:num>
  <w:num w:numId="3">
    <w:abstractNumId w:val="5"/>
  </w:num>
  <w:num w:numId="4">
    <w:abstractNumId w:val="11"/>
  </w:num>
  <w:num w:numId="5">
    <w:abstractNumId w:val="0"/>
  </w:num>
  <w:num w:numId="6">
    <w:abstractNumId w:val="2"/>
  </w:num>
  <w:num w:numId="7">
    <w:abstractNumId w:val="13"/>
  </w:num>
  <w:num w:numId="8">
    <w:abstractNumId w:val="1"/>
  </w:num>
  <w:num w:numId="9">
    <w:abstractNumId w:val="8"/>
  </w:num>
  <w:num w:numId="10">
    <w:abstractNumId w:val="6"/>
  </w:num>
  <w:num w:numId="11">
    <w:abstractNumId w:val="10"/>
  </w:num>
  <w:num w:numId="12">
    <w:abstractNumId w:val="9"/>
  </w:num>
  <w:num w:numId="13">
    <w:abstractNumId w:val="3"/>
  </w:num>
  <w:num w:numId="14">
    <w:abstractNumId w:val="16"/>
  </w:num>
  <w:num w:numId="15">
    <w:abstractNumId w:val="7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41737"/>
    <w:rsid w:val="441A7885"/>
    <w:rsid w:val="49D00F6E"/>
    <w:rsid w:val="501822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unhideWhenUsed/>
    <w:qFormat/>
    <w:uiPriority w:val="1"/>
    <w:rPr>
      <w:rFonts w:asciiTheme="minorHAnsi" w:hAnsiTheme="minorHAnsi" w:eastAsiaTheme="minorEastAsia" w:cstheme="minorBidi"/>
    </w:rPr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1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7"/>
    <w:qFormat/>
    <w:uiPriority w:val="99"/>
    <w:rPr>
      <w:sz w:val="18"/>
    </w:rPr>
  </w:style>
  <w:style w:type="character" w:customStyle="1" w:styleId="12">
    <w:name w:val="页脚 字符"/>
    <w:basedOn w:val="10"/>
    <w:link w:val="6"/>
    <w:qFormat/>
    <w:uiPriority w:val="99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9b8c96c4-5c62-419f-9e24-003982acb2c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8c96c4-5c62-419f-9e24-003982acb2c4}"/>
      </w:docPartPr>
      <w:docPartBody>
        <w:p w14:paraId="462B2693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2db63ff-ee40-40f3-89cd-b656adff595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db63ff-ee40-40f3-89cd-b656adff5953}"/>
      </w:docPartPr>
      <w:docPartBody>
        <w:p w14:paraId="4D9E0CFE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d6cbfd6-7afe-497a-af43-2e385e91993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6cbfd6-7afe-497a-af43-2e385e91993a}"/>
      </w:docPartPr>
      <w:docPartBody>
        <w:p w14:paraId="522E6A18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1551333-9eeb-4150-a664-7010d8eee1a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551333-9eeb-4150-a664-7010d8eee1a6}"/>
      </w:docPartPr>
      <w:docPartBody>
        <w:p w14:paraId="2A6F7E5A"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色线条封面.docx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上海来之元信息科技有限责任公司</Company>
  <Pages>10</Pages>
  <Words>4603</Words>
  <Characters>4783</Characters>
  <TotalTime>229</TotalTime>
  <ScaleCrop>false</ScaleCrop>
  <LinksUpToDate>false</LinksUpToDate>
  <CharactersWithSpaces>4817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2026-01-12T01:45:00Z</dcterms:created>
  <dc:creator>Apache POI</dc:creator>
  <cp:keywords>干饭吧小程序V1.0.0</cp:keywords>
  <cp:lastModifiedBy>石上三年</cp:lastModifiedBy>
  <dcterms:modified xsi:type="dcterms:W3CDTF">2026-01-12T06:04:52Z</dcterms:modified>
  <dc:title>软件说明书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eyJoZGlkIjoiMzEwNTM5NzYwMDRjMzkwZTVkZjY2ODkwMGIxNGU0OTUiLCJ1c2VySWQiOiIxNDA2NzE3NjUyIn0=</vt:lpwstr>
  </property>
  <property fmtid="{D5CDD505-2E9C-101B-9397-08002B2CF9AE}" pid="3" name="KSOProductBuildVer">
    <vt:lpwstr>2052-12.1.0.24034</vt:lpwstr>
  </property>
  <property fmtid="{D5CDD505-2E9C-101B-9397-08002B2CF9AE}" pid="4" name="ICV">
    <vt:lpwstr>FC64B43EFD9A407AB9A84DE9E1D957DC_13</vt:lpwstr>
  </property>
</Properties>
</file>