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6A5" w:rsidRDefault="00686B2C">
      <w:pPr>
        <w:jc w:val="center"/>
        <w:rPr>
          <w:rFonts w:ascii="方正小标宋_GBK" w:eastAsia="方正小标宋_GBK" w:hAnsi="宋体"/>
          <w:sz w:val="32"/>
          <w:szCs w:val="32"/>
        </w:rPr>
      </w:pPr>
      <w:r>
        <w:rPr>
          <w:rFonts w:ascii="方正小标宋_GBK" w:eastAsia="方正小标宋_GBK" w:hAnsi="宋体" w:hint="eastAsia"/>
          <w:sz w:val="32"/>
          <w:szCs w:val="32"/>
        </w:rPr>
        <w:t>司 法 鉴 定 协 议 书</w:t>
      </w:r>
    </w:p>
    <w:p w:rsidR="007D06A5" w:rsidRPr="006B7232" w:rsidRDefault="00BF44AD">
      <w:pPr>
        <w:jc w:val="right"/>
        <w:rPr>
          <w:rFonts w:ascii="方正小标宋_GBK" w:eastAsia="方正小标宋_GBK" w:hAnsi="宋体"/>
          <w:sz w:val="21"/>
          <w:szCs w:val="21"/>
        </w:rPr>
      </w:pPr>
      <w:r>
        <w:rPr>
          <w:rFonts w:ascii="方正小标宋_GBK" w:eastAsia="方正小标宋_GBK" w:hAnsi="宋体" w:hint="eastAsia"/>
          <w:sz w:val="21"/>
          <w:szCs w:val="21"/>
        </w:rPr>
        <w:t>WTBH</w:t>
      </w:r>
    </w:p>
    <w:tbl>
      <w:tblPr>
        <w:tblW w:w="10346" w:type="dxa"/>
        <w:jc w:val="center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09"/>
        <w:gridCol w:w="3525"/>
        <w:gridCol w:w="16"/>
        <w:gridCol w:w="228"/>
        <w:gridCol w:w="975"/>
        <w:gridCol w:w="180"/>
        <w:gridCol w:w="18"/>
        <w:gridCol w:w="1418"/>
        <w:gridCol w:w="2751"/>
      </w:tblGrid>
      <w:tr w:rsidR="007D06A5" w:rsidTr="00A541CD">
        <w:trPr>
          <w:trHeight w:hRule="exact" w:val="420"/>
          <w:jc w:val="center"/>
        </w:trPr>
        <w:tc>
          <w:tcPr>
            <w:tcW w:w="1235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委托人</w:t>
            </w:r>
          </w:p>
        </w:tc>
        <w:tc>
          <w:tcPr>
            <w:tcW w:w="3541" w:type="dxa"/>
            <w:gridSpan w:val="2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WTF</w:t>
            </w:r>
          </w:p>
        </w:tc>
        <w:tc>
          <w:tcPr>
            <w:tcW w:w="1203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联系人</w:t>
            </w:r>
          </w:p>
        </w:tc>
        <w:tc>
          <w:tcPr>
            <w:tcW w:w="4367" w:type="dxa"/>
            <w:gridSpan w:val="4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LXR</w:t>
            </w:r>
          </w:p>
        </w:tc>
      </w:tr>
      <w:tr w:rsidR="007D06A5" w:rsidTr="00A541CD">
        <w:trPr>
          <w:trHeight w:hRule="exact" w:val="420"/>
          <w:jc w:val="center"/>
        </w:trPr>
        <w:tc>
          <w:tcPr>
            <w:tcW w:w="1235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联系地址</w:t>
            </w:r>
          </w:p>
        </w:tc>
        <w:tc>
          <w:tcPr>
            <w:tcW w:w="3541" w:type="dxa"/>
            <w:gridSpan w:val="2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LXDZ</w:t>
            </w:r>
          </w:p>
        </w:tc>
        <w:tc>
          <w:tcPr>
            <w:tcW w:w="1203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联系电话</w:t>
            </w:r>
          </w:p>
        </w:tc>
        <w:tc>
          <w:tcPr>
            <w:tcW w:w="4367" w:type="dxa"/>
            <w:gridSpan w:val="4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LXDH</w:t>
            </w:r>
          </w:p>
        </w:tc>
      </w:tr>
      <w:tr w:rsidR="007D06A5" w:rsidTr="00A541CD">
        <w:trPr>
          <w:trHeight w:hRule="exact" w:val="420"/>
          <w:jc w:val="center"/>
        </w:trPr>
        <w:tc>
          <w:tcPr>
            <w:tcW w:w="1235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委托日期</w:t>
            </w:r>
          </w:p>
        </w:tc>
        <w:tc>
          <w:tcPr>
            <w:tcW w:w="3541" w:type="dxa"/>
            <w:gridSpan w:val="2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WTRQ</w:t>
            </w:r>
          </w:p>
        </w:tc>
        <w:tc>
          <w:tcPr>
            <w:tcW w:w="1203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送检人</w:t>
            </w:r>
          </w:p>
        </w:tc>
        <w:tc>
          <w:tcPr>
            <w:tcW w:w="4367" w:type="dxa"/>
            <w:gridSpan w:val="4"/>
            <w:vAlign w:val="center"/>
          </w:tcPr>
          <w:p w:rsidR="007D06A5" w:rsidRDefault="00BF44AD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SJR</w:t>
            </w:r>
          </w:p>
        </w:tc>
      </w:tr>
      <w:tr w:rsidR="007D06A5" w:rsidTr="00A541CD">
        <w:trPr>
          <w:trHeight w:val="511"/>
          <w:jc w:val="center"/>
        </w:trPr>
        <w:tc>
          <w:tcPr>
            <w:tcW w:w="1235" w:type="dxa"/>
            <w:gridSpan w:val="2"/>
            <w:vMerge w:val="restart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司法鉴定机构</w:t>
            </w:r>
          </w:p>
        </w:tc>
        <w:tc>
          <w:tcPr>
            <w:tcW w:w="9111" w:type="dxa"/>
            <w:gridSpan w:val="8"/>
            <w:vMerge w:val="restart"/>
            <w:vAlign w:val="center"/>
          </w:tcPr>
          <w:p w:rsidR="007D06A5" w:rsidRDefault="00686B2C" w:rsidP="00F13280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机构名称：</w:t>
            </w:r>
            <w:r w:rsidR="00F13280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JGMC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许可证号：</w:t>
            </w:r>
            <w:r w:rsidR="00F13280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JGXKZ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br/>
              <w:t>办公地址：</w:t>
            </w:r>
            <w:r w:rsidR="00F13280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JGDZ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邮    编：</w:t>
            </w:r>
            <w:r w:rsidR="00F13280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JGYB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                   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br/>
              <w:t>联系电话：</w:t>
            </w:r>
            <w:r w:rsidR="00F13280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JGDH</w:t>
            </w:r>
          </w:p>
        </w:tc>
      </w:tr>
      <w:tr w:rsidR="007D06A5" w:rsidTr="00A541CD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vMerge/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A541CD">
        <w:trPr>
          <w:trHeight w:val="511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vMerge/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FA04FC" w:rsidTr="00172F88">
        <w:trPr>
          <w:trHeight w:val="1275"/>
          <w:jc w:val="center"/>
        </w:trPr>
        <w:tc>
          <w:tcPr>
            <w:tcW w:w="1235" w:type="dxa"/>
            <w:gridSpan w:val="2"/>
            <w:vAlign w:val="center"/>
          </w:tcPr>
          <w:p w:rsidR="00FA04FC" w:rsidRDefault="00FA04F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委托鉴定事项及用途</w:t>
            </w:r>
          </w:p>
        </w:tc>
        <w:tc>
          <w:tcPr>
            <w:tcW w:w="9111" w:type="dxa"/>
            <w:gridSpan w:val="8"/>
          </w:tcPr>
          <w:p w:rsidR="00FA04FC" w:rsidRDefault="00FA04FC" w:rsidP="00172F88">
            <w:pPr>
              <w:jc w:val="both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WTSX</w:t>
            </w:r>
          </w:p>
        </w:tc>
      </w:tr>
      <w:tr w:rsidR="00A541CD" w:rsidTr="00172F88">
        <w:trPr>
          <w:trHeight w:val="1265"/>
          <w:jc w:val="center"/>
        </w:trPr>
        <w:tc>
          <w:tcPr>
            <w:tcW w:w="1235" w:type="dxa"/>
            <w:gridSpan w:val="2"/>
            <w:vAlign w:val="center"/>
          </w:tcPr>
          <w:p w:rsidR="00A541CD" w:rsidRDefault="00A541CD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委托鉴定</w:t>
            </w:r>
          </w:p>
          <w:p w:rsidR="00A541CD" w:rsidRDefault="00A541CD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要求</w:t>
            </w:r>
          </w:p>
        </w:tc>
        <w:tc>
          <w:tcPr>
            <w:tcW w:w="9111" w:type="dxa"/>
            <w:gridSpan w:val="8"/>
          </w:tcPr>
          <w:p w:rsidR="00A541CD" w:rsidRDefault="00A541CD" w:rsidP="00172F88">
            <w:pPr>
              <w:jc w:val="both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JDYQ</w:t>
            </w:r>
          </w:p>
        </w:tc>
      </w:tr>
      <w:tr w:rsidR="00A541CD" w:rsidTr="00172F88">
        <w:trPr>
          <w:trHeight w:val="935"/>
          <w:jc w:val="center"/>
        </w:trPr>
        <w:tc>
          <w:tcPr>
            <w:tcW w:w="1235" w:type="dxa"/>
            <w:gridSpan w:val="2"/>
            <w:vAlign w:val="center"/>
          </w:tcPr>
          <w:p w:rsidR="00A541CD" w:rsidRDefault="00A541CD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是否属于重新鉴定</w:t>
            </w:r>
          </w:p>
        </w:tc>
        <w:tc>
          <w:tcPr>
            <w:tcW w:w="9111" w:type="dxa"/>
            <w:gridSpan w:val="8"/>
          </w:tcPr>
          <w:p w:rsidR="00A541CD" w:rsidRDefault="00A541CD" w:rsidP="00172F88">
            <w:pPr>
              <w:jc w:val="both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SFCXJD</w:t>
            </w:r>
          </w:p>
        </w:tc>
      </w:tr>
      <w:tr w:rsidR="007D06A5" w:rsidTr="00172F88">
        <w:trPr>
          <w:trHeight w:hRule="exact" w:val="870"/>
          <w:jc w:val="center"/>
        </w:trPr>
        <w:tc>
          <w:tcPr>
            <w:tcW w:w="1235" w:type="dxa"/>
            <w:gridSpan w:val="2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检案摘要</w:t>
            </w:r>
          </w:p>
        </w:tc>
        <w:tc>
          <w:tcPr>
            <w:tcW w:w="9111" w:type="dxa"/>
            <w:gridSpan w:val="8"/>
          </w:tcPr>
          <w:p w:rsidR="007D06A5" w:rsidRDefault="00F13280" w:rsidP="00172F88">
            <w:pPr>
              <w:jc w:val="both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JAZY</w:t>
            </w:r>
          </w:p>
        </w:tc>
      </w:tr>
      <w:tr w:rsidR="00F5266F" w:rsidTr="00A541CD">
        <w:trPr>
          <w:trHeight w:val="840"/>
          <w:jc w:val="center"/>
        </w:trPr>
        <w:tc>
          <w:tcPr>
            <w:tcW w:w="1235" w:type="dxa"/>
            <w:gridSpan w:val="2"/>
            <w:vAlign w:val="center"/>
          </w:tcPr>
          <w:p w:rsidR="00F5266F" w:rsidRDefault="00F5266F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鉴定材料目录和数量</w:t>
            </w:r>
          </w:p>
        </w:tc>
        <w:tc>
          <w:tcPr>
            <w:tcW w:w="9111" w:type="dxa"/>
            <w:gridSpan w:val="8"/>
            <w:tcBorders>
              <w:bottom w:val="single" w:sz="4" w:space="0" w:color="000000"/>
            </w:tcBorders>
            <w:vAlign w:val="center"/>
          </w:tcPr>
          <w:p w:rsidR="00F5266F" w:rsidRDefault="00F5266F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鉴定资料：</w:t>
            </w:r>
            <w:r w:rsidR="000549AE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JDCL</w:t>
            </w:r>
          </w:p>
        </w:tc>
      </w:tr>
      <w:tr w:rsidR="007D06A5" w:rsidTr="00A541CD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鉴定费用及收取方式</w:t>
            </w:r>
          </w:p>
        </w:tc>
        <w:tc>
          <w:tcPr>
            <w:tcW w:w="9111" w:type="dxa"/>
            <w:gridSpan w:val="8"/>
            <w:tcBorders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□按照委托鉴定事项分项目收费：</w:t>
            </w:r>
          </w:p>
        </w:tc>
      </w:tr>
      <w:tr w:rsidR="007D06A5" w:rsidTr="00831864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鉴定</w:t>
            </w:r>
          </w:p>
        </w:tc>
      </w:tr>
      <w:tr w:rsidR="003D3EA4" w:rsidTr="00C0595C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3D3EA4" w:rsidRDefault="003D3EA4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C0595C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SFXM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_GB2312" w:hint="eastAsia"/>
                <w:color w:val="000000"/>
                <w:sz w:val="24"/>
                <w:szCs w:val="24"/>
              </w:rPr>
              <w:t>√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标准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 协议</w:t>
            </w:r>
          </w:p>
        </w:tc>
        <w:tc>
          <w:tcPr>
            <w:tcW w:w="2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C0595C" w:rsidP="003D3EA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SFJE</w:t>
            </w:r>
          </w:p>
        </w:tc>
      </w:tr>
      <w:tr w:rsidR="003D3EA4" w:rsidTr="00C0595C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3D3EA4" w:rsidRDefault="003D3EA4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C0595C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F1</w:t>
            </w:r>
            <w:r w:rsidR="003D3EA4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标准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C0595C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F2</w:t>
            </w:r>
            <w:r w:rsidR="003D3EA4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协议</w:t>
            </w:r>
          </w:p>
        </w:tc>
        <w:tc>
          <w:tcPr>
            <w:tcW w:w="2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3D3EA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3D3EA4" w:rsidTr="00C0595C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3D3EA4" w:rsidRDefault="003D3EA4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C0595C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_GB2312" w:hint="eastAsia"/>
                <w:color w:val="000000"/>
                <w:sz w:val="24"/>
                <w:szCs w:val="24"/>
              </w:rPr>
              <w:t>√</w:t>
            </w:r>
            <w:r w:rsidR="003D3EA4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标准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 协议</w:t>
            </w:r>
          </w:p>
        </w:tc>
        <w:tc>
          <w:tcPr>
            <w:tcW w:w="2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3D3EA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3D3EA4" w:rsidTr="00C0595C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3D3EA4" w:rsidRDefault="003D3EA4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项目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 标准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C0595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□ 协议</w:t>
            </w:r>
          </w:p>
        </w:tc>
        <w:tc>
          <w:tcPr>
            <w:tcW w:w="275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D3EA4" w:rsidRDefault="003D3EA4" w:rsidP="003D3EA4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831864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single" w:sz="4" w:space="0" w:color="000000"/>
            </w:tcBorders>
            <w:vAlign w:val="center"/>
          </w:tcPr>
          <w:p w:rsidR="007D06A5" w:rsidRDefault="00F01FE6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FH</w:t>
            </w:r>
            <w:r w:rsidR="00686B2C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特殊鉴定项目收费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TXJDSF</w:t>
            </w:r>
          </w:p>
        </w:tc>
      </w:tr>
      <w:tr w:rsidR="007D06A5" w:rsidTr="002A11BC">
        <w:trPr>
          <w:trHeight w:hRule="exact" w:val="925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bottom w:val="single" w:sz="4" w:space="0" w:color="000000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预计收费总计</w:t>
            </w:r>
            <w:r w:rsidR="00770E84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ZJE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元，人民币大写</w:t>
            </w:r>
            <w:r w:rsidR="00770E84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ZJEDX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元整。</w:t>
            </w:r>
          </w:p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注：鉴定事项需到外地检查的，一切差旅、食宿费用均由委托人支付。                 </w:t>
            </w:r>
          </w:p>
          <w:p w:rsidR="007D06A5" w:rsidRDefault="007D06A5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  <w:p w:rsidR="007D06A5" w:rsidRDefault="007D06A5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2A11BC">
        <w:trPr>
          <w:trHeight w:hRule="exact" w:val="420"/>
          <w:jc w:val="center"/>
        </w:trPr>
        <w:tc>
          <w:tcPr>
            <w:tcW w:w="1235" w:type="dxa"/>
            <w:gridSpan w:val="2"/>
            <w:vMerge w:val="restart"/>
            <w:vAlign w:val="center"/>
          </w:tcPr>
          <w:p w:rsidR="007D06A5" w:rsidRDefault="007D06A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  <w:p w:rsidR="007D06A5" w:rsidRDefault="00686B2C">
            <w:pPr>
              <w:jc w:val="center"/>
              <w:textAlignment w:val="center"/>
              <w:rPr>
                <w:rFonts w:ascii="楷体_GB2312" w:eastAsia="楷体_GB2312" w:hAnsi="楷体_GB2312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鉴定文书发</w:t>
            </w: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lastRenderedPageBreak/>
              <w:t>送方式</w:t>
            </w:r>
          </w:p>
          <w:p w:rsidR="007D06A5" w:rsidRDefault="007D06A5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bottom w:val="nil"/>
            </w:tcBorders>
          </w:tcPr>
          <w:p w:rsidR="007D06A5" w:rsidRDefault="00686B2C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□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自取</w:t>
            </w:r>
          </w:p>
        </w:tc>
      </w:tr>
      <w:tr w:rsidR="007D06A5" w:rsidTr="002A11BC">
        <w:trPr>
          <w:trHeight w:hRule="exact" w:val="420"/>
          <w:jc w:val="center"/>
        </w:trPr>
        <w:tc>
          <w:tcPr>
            <w:tcW w:w="1235" w:type="dxa"/>
            <w:gridSpan w:val="2"/>
            <w:vMerge/>
          </w:tcPr>
          <w:p w:rsidR="007D06A5" w:rsidRDefault="007D06A5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nil"/>
              <w:bottom w:val="nil"/>
            </w:tcBorders>
          </w:tcPr>
          <w:p w:rsidR="007D06A5" w:rsidRDefault="00686B2C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□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邮寄     地址：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235" w:type="dxa"/>
            <w:gridSpan w:val="2"/>
            <w:vMerge/>
            <w:tcBorders>
              <w:bottom w:val="single" w:sz="4" w:space="0" w:color="000000"/>
            </w:tcBorders>
          </w:tcPr>
          <w:p w:rsidR="007D06A5" w:rsidRDefault="007D06A5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nil"/>
              <w:bottom w:val="single" w:sz="4" w:space="0" w:color="000000"/>
            </w:tcBorders>
          </w:tcPr>
          <w:p w:rsidR="007D06A5" w:rsidRDefault="00686B2C">
            <w:pPr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   □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其他方式（注明）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lastRenderedPageBreak/>
              <w:t>协议事项：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1.鉴定机构应当严格依照有关技术规范保管和使用鉴定材料。鉴定委托人同意或认可：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因鉴定需要耗尽检材；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因鉴定需要可能损坏检材；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鉴定完成后无法完整退还检材；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检材留样保存3个月。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vMerge w:val="restart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2.鉴定时限：从协议签订之日起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个工作日完成。遇复杂、疑难、特殊的技术问题，或者检验过程确需要较长时间的，延长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30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个工作日；</w:t>
            </w:r>
          </w:p>
        </w:tc>
      </w:tr>
      <w:tr w:rsidR="007D06A5" w:rsidTr="003C031B">
        <w:trPr>
          <w:trHeight w:val="511"/>
          <w:jc w:val="center"/>
        </w:trPr>
        <w:tc>
          <w:tcPr>
            <w:tcW w:w="10346" w:type="dxa"/>
            <w:gridSpan w:val="10"/>
            <w:vMerge/>
            <w:tcBorders>
              <w:top w:val="nil"/>
              <w:bottom w:val="nil"/>
            </w:tcBorders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3.特殊情形鉴定：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需要对女性作妇科检查；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需要对未成年人的身体进行检查；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需要对被鉴定人进行法医精神病鉴定；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需要到现场提取检材；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需要进行尸体解剖。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4.□ 需要补充或者重新提取鉴定材料的，延长</w:t>
            </w:r>
            <w:r>
              <w:rPr>
                <w:rFonts w:hAnsi="宋体"/>
                <w:sz w:val="24"/>
                <w:szCs w:val="24"/>
              </w:rPr>
              <w:t xml:space="preserve">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个工作日。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□ 委托人要求鉴定人回避。被要求回避的鉴定人姓名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。</w:t>
            </w:r>
          </w:p>
        </w:tc>
      </w:tr>
      <w:tr w:rsidR="007D06A5" w:rsidTr="003C031B">
        <w:trPr>
          <w:trHeight w:hRule="exact" w:val="420"/>
          <w:jc w:val="center"/>
        </w:trPr>
        <w:tc>
          <w:tcPr>
            <w:tcW w:w="10346" w:type="dxa"/>
            <w:gridSpan w:val="10"/>
            <w:tcBorders>
              <w:top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5.鉴定过程中如需变更协议书内容，由协议双方协议确定。</w:t>
            </w:r>
          </w:p>
        </w:tc>
      </w:tr>
      <w:tr w:rsidR="007D06A5" w:rsidTr="006B6890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bottom w:val="nil"/>
            </w:tcBorders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其他约定</w:t>
            </w:r>
          </w:p>
        </w:tc>
        <w:tc>
          <w:tcPr>
            <w:tcW w:w="9111" w:type="dxa"/>
            <w:gridSpan w:val="8"/>
            <w:vMerge w:val="restart"/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6B6890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top w:val="nil"/>
              <w:bottom w:val="single" w:sz="4" w:space="0" w:color="000000"/>
            </w:tcBorders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事项</w:t>
            </w:r>
          </w:p>
        </w:tc>
        <w:tc>
          <w:tcPr>
            <w:tcW w:w="9111" w:type="dxa"/>
            <w:gridSpan w:val="8"/>
            <w:vMerge/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6B6890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bottom w:val="nil"/>
            </w:tcBorders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协议变更</w:t>
            </w:r>
          </w:p>
        </w:tc>
        <w:tc>
          <w:tcPr>
            <w:tcW w:w="9111" w:type="dxa"/>
            <w:gridSpan w:val="8"/>
            <w:vMerge w:val="restart"/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6B6890">
        <w:trPr>
          <w:trHeight w:hRule="exact" w:val="420"/>
          <w:jc w:val="center"/>
        </w:trPr>
        <w:tc>
          <w:tcPr>
            <w:tcW w:w="1235" w:type="dxa"/>
            <w:gridSpan w:val="2"/>
            <w:tcBorders>
              <w:top w:val="nil"/>
            </w:tcBorders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事项</w:t>
            </w:r>
          </w:p>
        </w:tc>
        <w:tc>
          <w:tcPr>
            <w:tcW w:w="9111" w:type="dxa"/>
            <w:gridSpan w:val="8"/>
            <w:vMerge/>
            <w:tcBorders>
              <w:bottom w:val="single" w:sz="4" w:space="0" w:color="000000"/>
            </w:tcBorders>
            <w:vAlign w:val="center"/>
          </w:tcPr>
          <w:p w:rsidR="007D06A5" w:rsidRDefault="007D06A5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  <w:tr w:rsidR="007D06A5" w:rsidTr="00506BEE">
        <w:trPr>
          <w:trHeight w:hRule="exact" w:val="690"/>
          <w:jc w:val="center"/>
        </w:trPr>
        <w:tc>
          <w:tcPr>
            <w:tcW w:w="1235" w:type="dxa"/>
            <w:gridSpan w:val="2"/>
            <w:vMerge w:val="restart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鉴定风险提示</w:t>
            </w:r>
          </w:p>
        </w:tc>
        <w:tc>
          <w:tcPr>
            <w:tcW w:w="9111" w:type="dxa"/>
            <w:gridSpan w:val="8"/>
            <w:tcBorders>
              <w:bottom w:val="nil"/>
            </w:tcBorders>
            <w:vAlign w:val="center"/>
          </w:tcPr>
          <w:p w:rsidR="007D06A5" w:rsidRDefault="00686B2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1． 鉴定意见属于专家专业性意见，其是否被采信取决于办案机关的审查和判断，鉴定人和鉴定机构无权干涉；</w:t>
            </w:r>
          </w:p>
        </w:tc>
      </w:tr>
      <w:tr w:rsidR="007D06A5" w:rsidTr="00506BEE">
        <w:trPr>
          <w:trHeight w:hRule="exact" w:val="420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2． 由于鉴定材料或者客观条件限制，并非所有鉴定都能得出明确的鉴定意见；</w:t>
            </w:r>
          </w:p>
        </w:tc>
      </w:tr>
      <w:tr w:rsidR="007D06A5" w:rsidTr="00506BEE">
        <w:trPr>
          <w:trHeight w:hRule="exact" w:val="705"/>
          <w:jc w:val="center"/>
        </w:trPr>
        <w:tc>
          <w:tcPr>
            <w:tcW w:w="1235" w:type="dxa"/>
            <w:gridSpan w:val="2"/>
            <w:vMerge/>
            <w:vAlign w:val="center"/>
          </w:tcPr>
          <w:p w:rsidR="007D06A5" w:rsidRDefault="007D06A5">
            <w:pPr>
              <w:jc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8"/>
            <w:tcBorders>
              <w:top w:val="nil"/>
            </w:tcBorders>
            <w:vAlign w:val="center"/>
          </w:tcPr>
          <w:p w:rsidR="007D06A5" w:rsidRDefault="00686B2C">
            <w:pPr>
              <w:jc w:val="both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3． 鉴定活动遵循独立、客观、公正的原则，因此，鉴定意见可能对委托人有利，也可能不利。</w:t>
            </w:r>
          </w:p>
        </w:tc>
      </w:tr>
      <w:tr w:rsidR="007D06A5" w:rsidTr="000D134B">
        <w:trPr>
          <w:trHeight w:hRule="exact" w:val="420"/>
          <w:jc w:val="center"/>
        </w:trPr>
        <w:tc>
          <w:tcPr>
            <w:tcW w:w="5004" w:type="dxa"/>
            <w:gridSpan w:val="5"/>
            <w:tcBorders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委托人（机构）</w:t>
            </w:r>
          </w:p>
        </w:tc>
        <w:tc>
          <w:tcPr>
            <w:tcW w:w="1155" w:type="dxa"/>
            <w:gridSpan w:val="2"/>
            <w:tcBorders>
              <w:bottom w:val="nil"/>
              <w:right w:val="nil"/>
            </w:tcBorders>
            <w:vAlign w:val="center"/>
          </w:tcPr>
          <w:p w:rsidR="007D06A5" w:rsidRDefault="00686B2C">
            <w:pPr>
              <w:jc w:val="both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楷体_GB2312" w:eastAsia="楷体_GB2312" w:hAnsi="楷体_GB2312" w:cs="楷体_GB2312" w:hint="eastAsia"/>
                <w:color w:val="000000"/>
                <w:sz w:val="24"/>
                <w:szCs w:val="24"/>
              </w:rPr>
              <w:t>接受委托人</w:t>
            </w:r>
          </w:p>
        </w:tc>
        <w:tc>
          <w:tcPr>
            <w:tcW w:w="4187" w:type="dxa"/>
            <w:gridSpan w:val="3"/>
            <w:tcBorders>
              <w:left w:val="nil"/>
              <w:bottom w:val="nil"/>
            </w:tcBorders>
            <w:vAlign w:val="center"/>
          </w:tcPr>
          <w:p w:rsidR="007D06A5" w:rsidRDefault="007D06A5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7D06A5" w:rsidTr="000D134B">
        <w:trPr>
          <w:trHeight w:hRule="exact" w:val="420"/>
          <w:jc w:val="center"/>
        </w:trPr>
        <w:tc>
          <w:tcPr>
            <w:tcW w:w="5004" w:type="dxa"/>
            <w:gridSpan w:val="5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（签名或者盖章）</w:t>
            </w:r>
          </w:p>
        </w:tc>
        <w:tc>
          <w:tcPr>
            <w:tcW w:w="5342" w:type="dxa"/>
            <w:gridSpan w:val="5"/>
            <w:tcBorders>
              <w:top w:val="nil"/>
              <w:bottom w:val="nil"/>
            </w:tcBorders>
            <w:vAlign w:val="center"/>
          </w:tcPr>
          <w:p w:rsidR="007D06A5" w:rsidRDefault="00686B2C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签名或者盖章）</w:t>
            </w:r>
          </w:p>
        </w:tc>
      </w:tr>
      <w:tr w:rsidR="00506BEE" w:rsidTr="000D134B">
        <w:trPr>
          <w:trHeight w:hRule="exact" w:val="420"/>
          <w:jc w:val="center"/>
        </w:trPr>
        <w:tc>
          <w:tcPr>
            <w:tcW w:w="5004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DE407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WTF</w:t>
            </w:r>
          </w:p>
        </w:tc>
        <w:tc>
          <w:tcPr>
            <w:tcW w:w="5342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DE407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JGMC</w:t>
            </w:r>
            <w:bookmarkStart w:id="0" w:name="_GoBack"/>
            <w:bookmarkEnd w:id="0"/>
          </w:p>
        </w:tc>
      </w:tr>
      <w:tr w:rsidR="00506BEE" w:rsidTr="000D134B">
        <w:trPr>
          <w:trHeight w:hRule="exact" w:val="420"/>
          <w:jc w:val="center"/>
        </w:trPr>
        <w:tc>
          <w:tcPr>
            <w:tcW w:w="5004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506BEE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5342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506BE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506BEE" w:rsidTr="000D134B">
        <w:trPr>
          <w:trHeight w:hRule="exact" w:val="420"/>
          <w:jc w:val="center"/>
        </w:trPr>
        <w:tc>
          <w:tcPr>
            <w:tcW w:w="5004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506BEE">
            <w:pPr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  <w:tc>
          <w:tcPr>
            <w:tcW w:w="5342" w:type="dxa"/>
            <w:gridSpan w:val="5"/>
            <w:tcBorders>
              <w:top w:val="nil"/>
              <w:bottom w:val="nil"/>
            </w:tcBorders>
            <w:vAlign w:val="center"/>
          </w:tcPr>
          <w:p w:rsidR="00506BEE" w:rsidRDefault="00506BEE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8E5361" w:rsidTr="000D134B">
        <w:trPr>
          <w:trHeight w:hRule="exact" w:val="305"/>
          <w:jc w:val="center"/>
        </w:trPr>
        <w:tc>
          <w:tcPr>
            <w:tcW w:w="5004" w:type="dxa"/>
            <w:gridSpan w:val="5"/>
            <w:tcBorders>
              <w:top w:val="nil"/>
            </w:tcBorders>
            <w:vAlign w:val="center"/>
          </w:tcPr>
          <w:p w:rsidR="008E5361" w:rsidRDefault="006003EB" w:rsidP="008E5361">
            <w:pPr>
              <w:jc w:val="right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>XYRQ</w:t>
            </w:r>
            <w:r w:rsidR="008E5361"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342" w:type="dxa"/>
            <w:gridSpan w:val="5"/>
            <w:tcBorders>
              <w:top w:val="nil"/>
            </w:tcBorders>
            <w:vAlign w:val="center"/>
          </w:tcPr>
          <w:p w:rsidR="008E5361" w:rsidRDefault="006003EB" w:rsidP="00DE4076">
            <w:pPr>
              <w:tabs>
                <w:tab w:val="left" w:pos="2910"/>
              </w:tabs>
              <w:jc w:val="righ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XYRQ</w:t>
            </w:r>
          </w:p>
        </w:tc>
      </w:tr>
      <w:tr w:rsidR="007D06A5" w:rsidTr="00A541CD">
        <w:trPr>
          <w:trHeight w:val="775"/>
          <w:jc w:val="center"/>
        </w:trPr>
        <w:tc>
          <w:tcPr>
            <w:tcW w:w="1026" w:type="dxa"/>
            <w:vAlign w:val="center"/>
          </w:tcPr>
          <w:p w:rsidR="007D06A5" w:rsidRDefault="00686B2C">
            <w:pPr>
              <w:jc w:val="center"/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  <w:r>
              <w:rPr>
                <w:rFonts w:ascii="楷体_GB2312" w:eastAsia="楷体_GB2312" w:hAnsi="宋体" w:cs="楷体_GB2312" w:hint="eastAsia"/>
                <w:color w:val="000000"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9320" w:type="dxa"/>
            <w:gridSpan w:val="9"/>
            <w:vAlign w:val="center"/>
          </w:tcPr>
          <w:p w:rsidR="007D06A5" w:rsidRDefault="007D06A5">
            <w:pPr>
              <w:textAlignment w:val="center"/>
              <w:rPr>
                <w:rFonts w:ascii="楷体_GB2312" w:eastAsia="楷体_GB2312" w:hAnsi="宋体" w:cs="楷体_GB2312"/>
                <w:color w:val="000000"/>
                <w:sz w:val="24"/>
                <w:szCs w:val="24"/>
              </w:rPr>
            </w:pPr>
          </w:p>
        </w:tc>
      </w:tr>
    </w:tbl>
    <w:p w:rsidR="007D06A5" w:rsidRDefault="007D06A5">
      <w:pPr>
        <w:spacing w:line="220" w:lineRule="atLeast"/>
        <w:rPr>
          <w:sz w:val="10"/>
          <w:szCs w:val="10"/>
        </w:rPr>
      </w:pPr>
    </w:p>
    <w:sectPr w:rsidR="007D06A5">
      <w:headerReference w:type="default" r:id="rId8"/>
      <w:footerReference w:type="default" r:id="rId9"/>
      <w:pgSz w:w="11906" w:h="16838"/>
      <w:pgMar w:top="607" w:right="720" w:bottom="323" w:left="72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9ED" w:rsidRDefault="004569ED">
      <w:pPr>
        <w:spacing w:after="0"/>
      </w:pPr>
      <w:r>
        <w:separator/>
      </w:r>
    </w:p>
  </w:endnote>
  <w:endnote w:type="continuationSeparator" w:id="0">
    <w:p w:rsidR="004569ED" w:rsidRDefault="0045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_GBK">
    <w:altName w:val="宋体"/>
    <w:charset w:val="86"/>
    <w:family w:val="auto"/>
    <w:pitch w:val="default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6A5" w:rsidRDefault="004569ED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7D06A5" w:rsidRDefault="00686B2C">
                <w:pPr>
                  <w:pStyle w:val="a4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6003EB">
                  <w:rPr>
                    <w:noProof/>
                  </w:rPr>
                  <w:t>3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9ED" w:rsidRDefault="004569ED">
      <w:pPr>
        <w:spacing w:after="0"/>
      </w:pPr>
      <w:r>
        <w:separator/>
      </w:r>
    </w:p>
  </w:footnote>
  <w:footnote w:type="continuationSeparator" w:id="0">
    <w:p w:rsidR="004569ED" w:rsidRDefault="004569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6A5" w:rsidRDefault="00EF2ED6">
    <w:pPr>
      <w:pStyle w:val="a5"/>
      <w:wordWrap w:val="0"/>
      <w:jc w:val="both"/>
      <w:rPr>
        <w:rFonts w:ascii="方正姚体" w:eastAsia="方正姚体"/>
      </w:rPr>
    </w:pPr>
    <w:r>
      <w:rPr>
        <w:rFonts w:ascii="方正姚体" w:eastAsia="方正姚体" w:hAnsi="宋体" w:hint="eastAsia"/>
      </w:rPr>
      <w:t>JGMC</w:t>
    </w:r>
    <w:r w:rsidR="00686B2C">
      <w:rPr>
        <w:rFonts w:ascii="方正姚体" w:eastAsia="方正姚体" w:hAnsi="宋体" w:hint="eastAsia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20"/>
  <w:drawingGridHorizontalSpacing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2122"/>
    <w:rsid w:val="000549AE"/>
    <w:rsid w:val="000D134B"/>
    <w:rsid w:val="00172A27"/>
    <w:rsid w:val="00172F88"/>
    <w:rsid w:val="00222F30"/>
    <w:rsid w:val="002A11BC"/>
    <w:rsid w:val="003C031B"/>
    <w:rsid w:val="003D3EA4"/>
    <w:rsid w:val="004569ED"/>
    <w:rsid w:val="00506BEE"/>
    <w:rsid w:val="006003EB"/>
    <w:rsid w:val="00686B2C"/>
    <w:rsid w:val="006B6890"/>
    <w:rsid w:val="006B7232"/>
    <w:rsid w:val="00770E84"/>
    <w:rsid w:val="007D06A5"/>
    <w:rsid w:val="00831864"/>
    <w:rsid w:val="008E5361"/>
    <w:rsid w:val="00A541CD"/>
    <w:rsid w:val="00B16FB4"/>
    <w:rsid w:val="00BF44AD"/>
    <w:rsid w:val="00C0595C"/>
    <w:rsid w:val="00DE4076"/>
    <w:rsid w:val="00EF2ED6"/>
    <w:rsid w:val="00F01FE6"/>
    <w:rsid w:val="00F13280"/>
    <w:rsid w:val="00F5266F"/>
    <w:rsid w:val="00FA04FC"/>
    <w:rsid w:val="7C5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nhideWhenUsed/>
    <w:pPr>
      <w:widowControl w:val="0"/>
      <w:adjustRightInd/>
      <w:snapToGrid/>
      <w:spacing w:after="0"/>
      <w:jc w:val="both"/>
    </w:pPr>
    <w:rPr>
      <w:rFonts w:ascii="宋体" w:eastAsia="宋体" w:hAnsi="Times New Roman"/>
      <w:kern w:val="2"/>
      <w:sz w:val="21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rPr>
      <w:rFonts w:ascii="Tahoma" w:hAnsi="Tahoma"/>
      <w:sz w:val="18"/>
      <w:szCs w:val="18"/>
    </w:rPr>
  </w:style>
  <w:style w:type="character" w:customStyle="1" w:styleId="Char0">
    <w:name w:val="页脚 Char"/>
    <w:link w:val="a4"/>
    <w:uiPriority w:val="99"/>
    <w:rPr>
      <w:rFonts w:ascii="Tahoma" w:hAnsi="Tahoma"/>
      <w:sz w:val="18"/>
      <w:szCs w:val="18"/>
    </w:rPr>
  </w:style>
  <w:style w:type="character" w:customStyle="1" w:styleId="Char">
    <w:name w:val="日期 Char"/>
    <w:link w:val="a3"/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font21">
    <w:name w:val="font21"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31">
    <w:name w:val="font31"/>
    <w:rPr>
      <w:rFonts w:ascii="楷体_GB2312" w:eastAsia="楷体_GB2312" w:cs="楷体_GB2312" w:hint="eastAsia"/>
      <w:color w:val="000000"/>
      <w:sz w:val="22"/>
      <w:szCs w:val="22"/>
    </w:rPr>
  </w:style>
  <w:style w:type="character" w:customStyle="1" w:styleId="font11">
    <w:name w:val="font11"/>
    <w:rPr>
      <w:rFonts w:ascii="楷体_GB2312" w:eastAsia="楷体_GB2312" w:cs="楷体_GB2312" w:hint="eastAsia"/>
      <w:color w:val="000000"/>
      <w:sz w:val="22"/>
      <w:szCs w:val="2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 法 鉴 定 协 议 书(调整为2页纸张)</dc:title>
  <cp:lastModifiedBy>*</cp:lastModifiedBy>
  <cp:revision>19</cp:revision>
  <cp:lastPrinted>2014-09-15T01:37:00Z</cp:lastPrinted>
  <dcterms:created xsi:type="dcterms:W3CDTF">2008-09-11T17:20:00Z</dcterms:created>
  <dcterms:modified xsi:type="dcterms:W3CDTF">2015-01-14T17:20:00Z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