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7C20E9">
      <w:pPr>
        <w:jc w:val="center"/>
      </w:pPr>
      <w:r>
        <w:rPr>
          <w:rFonts w:ascii="微软雅黑" w:hAnsi="微软雅黑" w:eastAsia="微软雅黑"/>
          <w:b/>
          <w:sz w:val="46"/>
        </w:rPr>
        <w:t>《三国：谋定天下》产品拆解案</w:t>
      </w:r>
    </w:p>
    <w:p w14:paraId="62BE12BA">
      <w:pPr>
        <w:jc w:val="center"/>
      </w:pPr>
      <w:r>
        <w:t>用途：游戏策划拆解、SLG竞品研究、系统优化参考</w:t>
      </w:r>
    </w:p>
    <w:p w14:paraId="5C0025A8">
      <w:r>
        <w:br w:type="page"/>
      </w:r>
    </w:p>
    <w:p w14:paraId="4300A611">
      <w:pPr>
        <w:pStyle w:val="3"/>
      </w:pPr>
      <w:r>
        <w:rPr>
          <w:rFonts w:ascii="微软雅黑" w:hAnsi="微软雅黑" w:eastAsia="微软雅黑"/>
        </w:rPr>
        <w:t>一、核心结论</w:t>
      </w:r>
    </w:p>
    <w:p w14:paraId="50897BCA">
      <w:pPr>
        <w:spacing w:after="120" w:line="276" w:lineRule="auto"/>
      </w:pPr>
      <w:r>
        <w:t>《三国：谋定天下》的产品破局点，是把传统三国SLG里“盟主/高战才有强存在感”的战争体验，拆成六大职业与辎重补给等可协作模块，让更多中低战玩家也能在同盟战争中承担明确职责。它并没有完全摆脱SLG的赛季压力、社交绑定和数值竞争，但通过职业分工、降肝减负、强节点运营和B站内容生态，成功把老品类讲出了新卖点。</w:t>
      </w:r>
    </w:p>
    <w:p w14:paraId="190081E7">
      <w:pPr>
        <w:pStyle w:val="16"/>
        <w:spacing w:after="80"/>
      </w:pPr>
      <w:r>
        <w:t>一句话定位：多职业分工驱动的三国沙盘SLG，用同盟协作放大个人价值。</w:t>
      </w:r>
    </w:p>
    <w:p w14:paraId="5D602DF5">
      <w:pPr>
        <w:pStyle w:val="16"/>
        <w:spacing w:after="80"/>
      </w:pPr>
      <w:r>
        <w:t>核心优势：职业系统、辎重链路、攻城组织感、赛季话题和内容传播能力强。</w:t>
      </w:r>
    </w:p>
    <w:p w14:paraId="70FA8820">
      <w:pPr>
        <w:pStyle w:val="16"/>
        <w:spacing w:after="80"/>
      </w:pPr>
      <w:r>
        <w:t>核心问题：规则密度高、职业平衡难、新手理解成本高、同盟依赖重，后期仍容易疲劳。</w:t>
      </w:r>
    </w:p>
    <w:p w14:paraId="6CA55C8D">
      <w:pPr>
        <w:pStyle w:val="16"/>
        <w:spacing w:after="80"/>
      </w:pPr>
      <w:r>
        <w:t>优化方向：降低信息理解成本，增强职业教学与战报解释，强化同盟指挥工具，并建立跨赛季追赶机制。</w:t>
      </w:r>
    </w:p>
    <w:p w14:paraId="15D16800">
      <w:pPr>
        <w:jc w:val="center"/>
      </w:pPr>
      <w:r>
        <w:drawing>
          <wp:inline distT="0" distB="0" distL="114300" distR="114300">
            <wp:extent cx="5579745" cy="3309620"/>
            <wp:effectExtent l="0" t="0" r="190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09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CB694">
      <w:pPr>
        <w:pStyle w:val="3"/>
      </w:pPr>
      <w:r>
        <w:rPr>
          <w:rFonts w:ascii="微软雅黑" w:hAnsi="微软雅黑" w:eastAsia="微软雅黑"/>
        </w:rPr>
        <w:t>二、产品基本信息与定位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7143"/>
      </w:tblGrid>
      <w:tr w14:paraId="1F771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2E6F9E"/>
            <w:vAlign w:val="center"/>
          </w:tcPr>
          <w:p w14:paraId="774C439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w="7143" w:type="dxa"/>
            <w:shd w:val="clear" w:color="auto" w:fill="2E6F9E"/>
            <w:vAlign w:val="center"/>
          </w:tcPr>
          <w:p w14:paraId="06599B5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拆解</w:t>
            </w:r>
          </w:p>
        </w:tc>
      </w:tr>
      <w:tr w14:paraId="78975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5257281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产品名称</w:t>
            </w:r>
          </w:p>
        </w:tc>
        <w:tc>
          <w:tcPr>
            <w:tcW w:w="7143" w:type="dxa"/>
            <w:vAlign w:val="center"/>
          </w:tcPr>
          <w:p w14:paraId="51945B2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三国：谋定天下</w:t>
            </w:r>
          </w:p>
        </w:tc>
      </w:tr>
      <w:tr w14:paraId="638B7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7AEB97F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品类</w:t>
            </w:r>
          </w:p>
        </w:tc>
        <w:tc>
          <w:tcPr>
            <w:tcW w:w="7143" w:type="dxa"/>
            <w:vAlign w:val="center"/>
          </w:tcPr>
          <w:p w14:paraId="1086597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三国题材 / 沙盘SLG / 多职业战争策略手游</w:t>
            </w:r>
          </w:p>
        </w:tc>
      </w:tr>
      <w:tr w14:paraId="5B692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652E238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研发与发行</w:t>
            </w:r>
          </w:p>
        </w:tc>
        <w:tc>
          <w:tcPr>
            <w:tcW w:w="7143" w:type="dxa"/>
            <w:vAlign w:val="center"/>
          </w:tcPr>
          <w:p w14:paraId="1A6A964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公开报道显示由浙江华娱网络东风工作室研发，Bilibili 游戏发行</w:t>
            </w:r>
          </w:p>
        </w:tc>
      </w:tr>
      <w:tr w14:paraId="23D12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052D440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公测时间</w:t>
            </w:r>
          </w:p>
        </w:tc>
        <w:tc>
          <w:tcPr>
            <w:tcW w:w="7143" w:type="dxa"/>
            <w:vAlign w:val="center"/>
          </w:tcPr>
          <w:p w14:paraId="3FFF7F0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2024年6月13日公测</w:t>
            </w:r>
          </w:p>
        </w:tc>
      </w:tr>
      <w:tr w14:paraId="68C43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68DC780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核心差异</w:t>
            </w:r>
          </w:p>
        </w:tc>
        <w:tc>
          <w:tcPr>
            <w:tcW w:w="7143" w:type="dxa"/>
            <w:vAlign w:val="center"/>
          </w:tcPr>
          <w:p w14:paraId="3930D41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六大职业、辎重补给、城池共建、同盟协作、赛季剧本</w:t>
            </w:r>
          </w:p>
        </w:tc>
      </w:tr>
      <w:tr w14:paraId="57515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0677178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目标用户</w:t>
            </w:r>
          </w:p>
        </w:tc>
        <w:tc>
          <w:tcPr>
            <w:tcW w:w="7143" w:type="dxa"/>
            <w:vAlign w:val="center"/>
          </w:tcPr>
          <w:p w14:paraId="64410BB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三国SLG核心玩家、同盟组织型玩家、希望降低日常负担但保留战争参与感的策略玩家</w:t>
            </w:r>
          </w:p>
        </w:tc>
      </w:tr>
    </w:tbl>
    <w:p w14:paraId="6B9CA292"/>
    <w:p w14:paraId="3BCCBB7F">
      <w:pPr>
        <w:spacing w:after="120" w:line="276" w:lineRule="auto"/>
      </w:pPr>
      <w:r>
        <w:t>从策划角度看，它选择的不是“彻底重做SLG”，而是改造SLG中最容易劝退的两件事：第一，普通成员在大规模战争中的价值感不足；第二，长线开荒与战备消耗过肝。六大职业把玩家价值拆成战斗、补给、治疗、器械、奇袭、计策等功能，等于给同盟战争补上了更细的职业生态。</w:t>
      </w:r>
    </w:p>
    <w:p w14:paraId="69F87F66">
      <w:pPr>
        <w:pStyle w:val="3"/>
      </w:pPr>
      <w:r>
        <w:rPr>
          <w:rFonts w:ascii="微软雅黑" w:hAnsi="微软雅黑" w:eastAsia="微软雅黑"/>
        </w:rPr>
        <w:t>三、核心循环与体验结构</w:t>
      </w:r>
    </w:p>
    <w:p w14:paraId="5A113E45">
      <w:pPr>
        <w:jc w:val="center"/>
      </w:pPr>
      <w:r>
        <w:drawing>
          <wp:inline distT="0" distB="0" distL="114300" distR="114300">
            <wp:extent cx="5579745" cy="3248660"/>
            <wp:effectExtent l="0" t="0" r="190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4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F19EE">
      <w:pPr>
        <w:spacing w:after="120" w:line="276" w:lineRule="auto"/>
      </w:pPr>
      <w:r>
        <w:t>传统SLG常见循环是“采集资源-发展城建-训练部队-攻城打架-赛季结算”。《三国：谋定天下》在这个循环中插入职业分工和补给链路，使得玩家不只是比谁战力更高，也比谁能更好地组织前线、保障粮道、设置阵地和把握集结时机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2494"/>
        <w:gridCol w:w="2608"/>
        <w:gridCol w:w="2381"/>
      </w:tblGrid>
      <w:tr w14:paraId="5D6FF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shd w:val="clear" w:color="auto" w:fill="2E6F9E"/>
            <w:vAlign w:val="center"/>
          </w:tcPr>
          <w:p w14:paraId="02647F1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循环环节</w:t>
            </w:r>
          </w:p>
        </w:tc>
        <w:tc>
          <w:tcPr>
            <w:tcW w:w="2494" w:type="dxa"/>
            <w:shd w:val="clear" w:color="auto" w:fill="2E6F9E"/>
            <w:vAlign w:val="center"/>
          </w:tcPr>
          <w:p w14:paraId="249DC53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玩家行为</w:t>
            </w:r>
          </w:p>
        </w:tc>
        <w:tc>
          <w:tcPr>
            <w:tcW w:w="2608" w:type="dxa"/>
            <w:shd w:val="clear" w:color="auto" w:fill="2E6F9E"/>
            <w:vAlign w:val="center"/>
          </w:tcPr>
          <w:p w14:paraId="3F96715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设计目的</w:t>
            </w:r>
          </w:p>
        </w:tc>
        <w:tc>
          <w:tcPr>
            <w:tcW w:w="2381" w:type="dxa"/>
            <w:shd w:val="clear" w:color="auto" w:fill="2E6F9E"/>
            <w:vAlign w:val="center"/>
          </w:tcPr>
          <w:p w14:paraId="2068F4F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潜在风险</w:t>
            </w:r>
          </w:p>
        </w:tc>
      </w:tr>
      <w:tr w14:paraId="2E0D4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vAlign w:val="center"/>
          </w:tcPr>
          <w:p w14:paraId="45A1C25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开荒发育</w:t>
            </w:r>
          </w:p>
        </w:tc>
        <w:tc>
          <w:tcPr>
            <w:tcW w:w="2494" w:type="dxa"/>
            <w:vAlign w:val="center"/>
          </w:tcPr>
          <w:p w14:paraId="6868C65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占地、练兵、建筑、资源积累</w:t>
            </w:r>
          </w:p>
        </w:tc>
        <w:tc>
          <w:tcPr>
            <w:tcW w:w="2608" w:type="dxa"/>
            <w:vAlign w:val="center"/>
          </w:tcPr>
          <w:p w14:paraId="3F4CC33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建立赛季初目标感和成长速度差</w:t>
            </w:r>
          </w:p>
        </w:tc>
        <w:tc>
          <w:tcPr>
            <w:tcW w:w="2381" w:type="dxa"/>
            <w:vAlign w:val="center"/>
          </w:tcPr>
          <w:p w14:paraId="16E9845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开荒公式化后容易变成作业</w:t>
            </w:r>
          </w:p>
        </w:tc>
      </w:tr>
      <w:tr w14:paraId="2D806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vAlign w:val="center"/>
          </w:tcPr>
          <w:p w14:paraId="1E15266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职业选择</w:t>
            </w:r>
          </w:p>
        </w:tc>
        <w:tc>
          <w:tcPr>
            <w:tcW w:w="2494" w:type="dxa"/>
            <w:vAlign w:val="center"/>
          </w:tcPr>
          <w:p w14:paraId="18B164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选择镇军/青囊/奇佐/天工/神行/司仓等职业</w:t>
            </w:r>
          </w:p>
        </w:tc>
        <w:tc>
          <w:tcPr>
            <w:tcW w:w="2608" w:type="dxa"/>
            <w:vAlign w:val="center"/>
          </w:tcPr>
          <w:p w14:paraId="318467F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形成团队分工和身份认同</w:t>
            </w:r>
          </w:p>
        </w:tc>
        <w:tc>
          <w:tcPr>
            <w:tcW w:w="2381" w:type="dxa"/>
            <w:vAlign w:val="center"/>
          </w:tcPr>
          <w:p w14:paraId="3A58492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职业强弱差会导致扎堆或被迫转职</w:t>
            </w:r>
          </w:p>
        </w:tc>
      </w:tr>
      <w:tr w14:paraId="1D5F0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vAlign w:val="center"/>
          </w:tcPr>
          <w:p w14:paraId="1E83163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同盟协作</w:t>
            </w:r>
          </w:p>
        </w:tc>
        <w:tc>
          <w:tcPr>
            <w:tcW w:w="2494" w:type="dxa"/>
            <w:vAlign w:val="center"/>
          </w:tcPr>
          <w:p w14:paraId="4160398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集结、铺路、辎重、攻城、调度</w:t>
            </w:r>
          </w:p>
        </w:tc>
        <w:tc>
          <w:tcPr>
            <w:tcW w:w="2608" w:type="dxa"/>
            <w:vAlign w:val="center"/>
          </w:tcPr>
          <w:p w14:paraId="4230BCA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让个人行为进入集体目标</w:t>
            </w:r>
          </w:p>
        </w:tc>
        <w:tc>
          <w:tcPr>
            <w:tcW w:w="2381" w:type="dxa"/>
            <w:vAlign w:val="center"/>
          </w:tcPr>
          <w:p w14:paraId="752E853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对指挥、在线时间和服从度依赖较高</w:t>
            </w:r>
          </w:p>
        </w:tc>
      </w:tr>
      <w:tr w14:paraId="77C73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vAlign w:val="center"/>
          </w:tcPr>
          <w:p w14:paraId="64B1B04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战斗验证</w:t>
            </w:r>
          </w:p>
        </w:tc>
        <w:tc>
          <w:tcPr>
            <w:tcW w:w="2494" w:type="dxa"/>
            <w:vAlign w:val="center"/>
          </w:tcPr>
          <w:p w14:paraId="07008CC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配将、战法、兵种、行军与战报复盘</w:t>
            </w:r>
          </w:p>
        </w:tc>
        <w:tc>
          <w:tcPr>
            <w:tcW w:w="2608" w:type="dxa"/>
            <w:vAlign w:val="center"/>
          </w:tcPr>
          <w:p w14:paraId="5D2D47F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把养成与策略反馈闭环</w:t>
            </w:r>
          </w:p>
        </w:tc>
        <w:tc>
          <w:tcPr>
            <w:tcW w:w="2381" w:type="dxa"/>
            <w:vAlign w:val="center"/>
          </w:tcPr>
          <w:p w14:paraId="629FB94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战报解释不足会造成“看不懂为什么输”</w:t>
            </w:r>
          </w:p>
        </w:tc>
      </w:tr>
      <w:tr w14:paraId="5BD34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vAlign w:val="center"/>
          </w:tcPr>
          <w:p w14:paraId="12A6FB8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赛季结算</w:t>
            </w:r>
          </w:p>
        </w:tc>
        <w:tc>
          <w:tcPr>
            <w:tcW w:w="2494" w:type="dxa"/>
            <w:vAlign w:val="center"/>
          </w:tcPr>
          <w:p w14:paraId="24F8596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霸业奖励、剧本变化、换季回流</w:t>
            </w:r>
          </w:p>
        </w:tc>
        <w:tc>
          <w:tcPr>
            <w:tcW w:w="2608" w:type="dxa"/>
            <w:vAlign w:val="center"/>
          </w:tcPr>
          <w:p w14:paraId="76812AD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重置生态并制造回归点</w:t>
            </w:r>
          </w:p>
        </w:tc>
        <w:tc>
          <w:tcPr>
            <w:tcW w:w="2381" w:type="dxa"/>
            <w:vAlign w:val="center"/>
          </w:tcPr>
          <w:p w14:paraId="4168B71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赛季疲劳会累积</w:t>
            </w:r>
          </w:p>
        </w:tc>
      </w:tr>
    </w:tbl>
    <w:p w14:paraId="6E406E80"/>
    <w:p w14:paraId="5BB99722">
      <w:pPr>
        <w:pStyle w:val="3"/>
      </w:pPr>
      <w:r>
        <w:rPr>
          <w:rFonts w:ascii="微软雅黑" w:hAnsi="微软雅黑" w:eastAsia="微软雅黑"/>
        </w:rPr>
        <w:t>四、六大职业系统拆解</w:t>
      </w:r>
    </w:p>
    <w:p w14:paraId="17040635">
      <w:pPr>
        <w:jc w:val="center"/>
      </w:pPr>
      <w:r>
        <w:drawing>
          <wp:inline distT="0" distB="0" distL="114300" distR="114300">
            <wp:extent cx="5579745" cy="3493770"/>
            <wp:effectExtent l="0" t="0" r="1905" b="114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94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9FE77">
      <w:pPr>
        <w:spacing w:after="120" w:line="276" w:lineRule="auto"/>
      </w:pPr>
      <w:r>
        <w:t>六大职业的设计价值，是把“大地图战争”从单纯战力堆叠拆成团队作战结构。好的职业系统不只是给玩家一个技能，而是让玩家获得一种战场身份：我不是高战，也能通过补给、治疗、铺设器械、奇袭或计策改变局势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1"/>
        <w:gridCol w:w="2438"/>
        <w:gridCol w:w="2438"/>
        <w:gridCol w:w="2948"/>
      </w:tblGrid>
      <w:tr w14:paraId="3C95B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1" w:type="dxa"/>
            <w:shd w:val="clear" w:color="auto" w:fill="2E6F9E"/>
            <w:vAlign w:val="center"/>
          </w:tcPr>
          <w:p w14:paraId="349B370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职业</w:t>
            </w:r>
          </w:p>
        </w:tc>
        <w:tc>
          <w:tcPr>
            <w:tcW w:w="2438" w:type="dxa"/>
            <w:shd w:val="clear" w:color="auto" w:fill="2E6F9E"/>
            <w:vAlign w:val="center"/>
          </w:tcPr>
          <w:p w14:paraId="411EC83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功能定位</w:t>
            </w:r>
          </w:p>
        </w:tc>
        <w:tc>
          <w:tcPr>
            <w:tcW w:w="2438" w:type="dxa"/>
            <w:shd w:val="clear" w:color="auto" w:fill="2E6F9E"/>
            <w:vAlign w:val="center"/>
          </w:tcPr>
          <w:p w14:paraId="7D8F5CE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爽点</w:t>
            </w:r>
          </w:p>
        </w:tc>
        <w:tc>
          <w:tcPr>
            <w:tcW w:w="2948" w:type="dxa"/>
            <w:shd w:val="clear" w:color="auto" w:fill="2E6F9E"/>
            <w:vAlign w:val="center"/>
          </w:tcPr>
          <w:p w14:paraId="164339D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设计风险</w:t>
            </w:r>
          </w:p>
        </w:tc>
      </w:tr>
      <w:tr w14:paraId="5BE53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1" w:type="dxa"/>
            <w:vAlign w:val="center"/>
          </w:tcPr>
          <w:p w14:paraId="4CF9214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镇军</w:t>
            </w:r>
          </w:p>
        </w:tc>
        <w:tc>
          <w:tcPr>
            <w:tcW w:w="2438" w:type="dxa"/>
            <w:vAlign w:val="center"/>
          </w:tcPr>
          <w:p w14:paraId="0CA06AC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兵力补充、前线续航、战斗支援</w:t>
            </w:r>
          </w:p>
        </w:tc>
        <w:tc>
          <w:tcPr>
            <w:tcW w:w="2438" w:type="dxa"/>
            <w:vAlign w:val="center"/>
          </w:tcPr>
          <w:p w14:paraId="47F868E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能让战线持续推进，存在感直接</w:t>
            </w:r>
          </w:p>
        </w:tc>
        <w:tc>
          <w:tcPr>
            <w:tcW w:w="2948" w:type="dxa"/>
            <w:vAlign w:val="center"/>
          </w:tcPr>
          <w:p w14:paraId="5335D90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若补兵效率过高会削弱战损意义</w:t>
            </w:r>
          </w:p>
        </w:tc>
      </w:tr>
      <w:tr w14:paraId="70FFC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1" w:type="dxa"/>
            <w:vAlign w:val="center"/>
          </w:tcPr>
          <w:p w14:paraId="63DFD56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青囊</w:t>
            </w:r>
          </w:p>
        </w:tc>
        <w:tc>
          <w:tcPr>
            <w:tcW w:w="2438" w:type="dxa"/>
            <w:vAlign w:val="center"/>
          </w:tcPr>
          <w:p w14:paraId="2D9E4E6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救治、恢复、减损</w:t>
            </w:r>
          </w:p>
        </w:tc>
        <w:tc>
          <w:tcPr>
            <w:tcW w:w="2438" w:type="dxa"/>
            <w:vAlign w:val="center"/>
          </w:tcPr>
          <w:p w14:paraId="30E52C6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让辅助玩家在战后结算中有贡献</w:t>
            </w:r>
          </w:p>
        </w:tc>
        <w:tc>
          <w:tcPr>
            <w:tcW w:w="2948" w:type="dxa"/>
            <w:vAlign w:val="center"/>
          </w:tcPr>
          <w:p w14:paraId="540EA51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贡献不够可视化时容易被低估</w:t>
            </w:r>
          </w:p>
        </w:tc>
      </w:tr>
      <w:tr w14:paraId="35FFD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1" w:type="dxa"/>
            <w:vAlign w:val="center"/>
          </w:tcPr>
          <w:p w14:paraId="1A0E6C5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奇佐</w:t>
            </w:r>
          </w:p>
        </w:tc>
        <w:tc>
          <w:tcPr>
            <w:tcW w:w="2438" w:type="dxa"/>
            <w:vAlign w:val="center"/>
          </w:tcPr>
          <w:p w14:paraId="3C11CF3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计策、火攻、陷阱、战术扰动</w:t>
            </w:r>
          </w:p>
        </w:tc>
        <w:tc>
          <w:tcPr>
            <w:tcW w:w="2438" w:type="dxa"/>
            <w:vAlign w:val="center"/>
          </w:tcPr>
          <w:p w14:paraId="11B19C1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以智取胜，容易产生战役名场面</w:t>
            </w:r>
          </w:p>
        </w:tc>
        <w:tc>
          <w:tcPr>
            <w:tcW w:w="2948" w:type="dxa"/>
            <w:vAlign w:val="center"/>
          </w:tcPr>
          <w:p w14:paraId="7D45072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强控或强计策会引发挫败</w:t>
            </w:r>
          </w:p>
        </w:tc>
      </w:tr>
      <w:tr w14:paraId="36AAD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1" w:type="dxa"/>
            <w:vAlign w:val="center"/>
          </w:tcPr>
          <w:p w14:paraId="2353472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天工</w:t>
            </w:r>
          </w:p>
        </w:tc>
        <w:tc>
          <w:tcPr>
            <w:tcW w:w="2438" w:type="dxa"/>
            <w:vAlign w:val="center"/>
          </w:tcPr>
          <w:p w14:paraId="4E24C67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器械、建筑、阵地推进</w:t>
            </w:r>
          </w:p>
        </w:tc>
        <w:tc>
          <w:tcPr>
            <w:tcW w:w="2438" w:type="dxa"/>
            <w:vAlign w:val="center"/>
          </w:tcPr>
          <w:p w14:paraId="7F75B0C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把地图变成可经营战场</w:t>
            </w:r>
          </w:p>
        </w:tc>
        <w:tc>
          <w:tcPr>
            <w:tcW w:w="2948" w:type="dxa"/>
            <w:vAlign w:val="center"/>
          </w:tcPr>
          <w:p w14:paraId="0ABF2FD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操作门槛和组织成本较高</w:t>
            </w:r>
          </w:p>
        </w:tc>
      </w:tr>
      <w:tr w14:paraId="351D5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1" w:type="dxa"/>
            <w:vAlign w:val="center"/>
          </w:tcPr>
          <w:p w14:paraId="4467599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神行</w:t>
            </w:r>
          </w:p>
        </w:tc>
        <w:tc>
          <w:tcPr>
            <w:tcW w:w="2438" w:type="dxa"/>
            <w:vAlign w:val="center"/>
          </w:tcPr>
          <w:p w14:paraId="3E2C100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快速机动、奇袭、穿插</w:t>
            </w:r>
          </w:p>
        </w:tc>
        <w:tc>
          <w:tcPr>
            <w:tcW w:w="2438" w:type="dxa"/>
            <w:vAlign w:val="center"/>
          </w:tcPr>
          <w:p w14:paraId="045212E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满足高操作玩家偷袭与救场欲望</w:t>
            </w:r>
          </w:p>
        </w:tc>
        <w:tc>
          <w:tcPr>
            <w:tcW w:w="2948" w:type="dxa"/>
            <w:vAlign w:val="center"/>
          </w:tcPr>
          <w:p w14:paraId="498E67C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强机动会压缩防守反应时间</w:t>
            </w:r>
          </w:p>
        </w:tc>
      </w:tr>
      <w:tr w14:paraId="44AF3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1" w:type="dxa"/>
            <w:vAlign w:val="center"/>
          </w:tcPr>
          <w:p w14:paraId="284701C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司仓</w:t>
            </w:r>
          </w:p>
        </w:tc>
        <w:tc>
          <w:tcPr>
            <w:tcW w:w="2438" w:type="dxa"/>
            <w:vAlign w:val="center"/>
          </w:tcPr>
          <w:p w14:paraId="4145E12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辎重、补给、资源保障</w:t>
            </w:r>
          </w:p>
        </w:tc>
        <w:tc>
          <w:tcPr>
            <w:tcW w:w="2438" w:type="dxa"/>
            <w:vAlign w:val="center"/>
          </w:tcPr>
          <w:p w14:paraId="63A157E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让后勤玩家拥有战争价值</w:t>
            </w:r>
          </w:p>
        </w:tc>
        <w:tc>
          <w:tcPr>
            <w:tcW w:w="2948" w:type="dxa"/>
            <w:vAlign w:val="center"/>
          </w:tcPr>
          <w:p w14:paraId="2C419DA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后勤任务若重复度高会变成苦活</w:t>
            </w:r>
          </w:p>
        </w:tc>
      </w:tr>
    </w:tbl>
    <w:p w14:paraId="02ACE11C"/>
    <w:p w14:paraId="534F89CC">
      <w:pPr>
        <w:pStyle w:val="3"/>
      </w:pPr>
      <w:r>
        <w:rPr>
          <w:rFonts w:ascii="微软雅黑" w:hAnsi="微软雅黑" w:eastAsia="微软雅黑"/>
        </w:rPr>
        <w:t>五、辎重、城池与沙盘战争</w:t>
      </w:r>
    </w:p>
    <w:p w14:paraId="59A58060">
      <w:pPr>
        <w:jc w:val="center"/>
      </w:pPr>
      <w:r>
        <w:drawing>
          <wp:inline distT="0" distB="0" distL="114300" distR="114300">
            <wp:extent cx="5579745" cy="3125470"/>
            <wp:effectExtent l="0" t="0" r="1905" b="177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26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EFCBC">
      <w:pPr>
        <w:spacing w:after="120" w:line="276" w:lineRule="auto"/>
      </w:pPr>
      <w:r>
        <w:t>辎重机制的价值，在于把SLG里的战争从“到点集结打城”推进到“先保障补给，再形成前线优势”。这会让地图不只是坐标集合，而是具备交通线、前线、后方、据点和断粮风险的战役空间。</w:t>
      </w:r>
    </w:p>
    <w:p w14:paraId="755F5199">
      <w:pPr>
        <w:pStyle w:val="16"/>
        <w:spacing w:after="80"/>
      </w:pPr>
      <w:r>
        <w:t>对进攻方：要提前规划推进路线、补给节点和器械节奏，减少无脑平推。</w:t>
      </w:r>
    </w:p>
    <w:p w14:paraId="6C1B4BA0">
      <w:pPr>
        <w:pStyle w:val="16"/>
        <w:spacing w:after="80"/>
      </w:pPr>
      <w:r>
        <w:t>对防守方：可以围绕粮道、据点和行军路径打反制，而不是只在城门口硬碰硬。</w:t>
      </w:r>
    </w:p>
    <w:p w14:paraId="5574ADE5">
      <w:pPr>
        <w:pStyle w:val="16"/>
        <w:spacing w:after="80"/>
      </w:pPr>
      <w:r>
        <w:t>对同盟管理：后勤、铺路、器械和主力战斗都能被纳入战役分工，普通成员更容易被组织起来。</w:t>
      </w:r>
    </w:p>
    <w:p w14:paraId="045A91E0">
      <w:pPr>
        <w:pStyle w:val="16"/>
        <w:spacing w:after="80"/>
      </w:pPr>
      <w:r>
        <w:t>对赛季内容：地形、天气、剧本规则和州府目标可以叠加在补给链上，产生可运营的版本差异。</w:t>
      </w:r>
    </w:p>
    <w:p w14:paraId="3BEE3BD9">
      <w:pPr>
        <w:pStyle w:val="3"/>
      </w:pPr>
      <w:r>
        <w:rPr>
          <w:rFonts w:ascii="微软雅黑" w:hAnsi="微软雅黑" w:eastAsia="微软雅黑"/>
        </w:rPr>
        <w:t>六、养成、配将与战斗系统</w:t>
      </w:r>
    </w:p>
    <w:p w14:paraId="3F7A30A0">
      <w:pPr>
        <w:spacing w:after="120" w:line="276" w:lineRule="auto"/>
      </w:pPr>
      <w:r>
        <w:t>战斗层依旧是三国SLG熟悉的武将、战法、兵种、阵型与队伍共存问题。它的挑战不在于有没有深度，而在于深度如何被玩家理解。武将组合越多，玩家越需要低成本验证思路；战法联动越复杂，战报就越需要解释“关键触发点”和“主要输赢因”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2438"/>
        <w:gridCol w:w="2381"/>
        <w:gridCol w:w="2438"/>
      </w:tblGrid>
      <w:tr w14:paraId="7CF6F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2E6F9E"/>
            <w:vAlign w:val="center"/>
          </w:tcPr>
          <w:p w14:paraId="0C02AD8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系统层</w:t>
            </w:r>
          </w:p>
        </w:tc>
        <w:tc>
          <w:tcPr>
            <w:tcW w:w="2438" w:type="dxa"/>
            <w:shd w:val="clear" w:color="auto" w:fill="2E6F9E"/>
            <w:vAlign w:val="center"/>
          </w:tcPr>
          <w:p w14:paraId="4D1D520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策划作用</w:t>
            </w:r>
          </w:p>
        </w:tc>
        <w:tc>
          <w:tcPr>
            <w:tcW w:w="2381" w:type="dxa"/>
            <w:shd w:val="clear" w:color="auto" w:fill="2E6F9E"/>
            <w:vAlign w:val="center"/>
          </w:tcPr>
          <w:p w14:paraId="0C1D771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优点</w:t>
            </w:r>
          </w:p>
        </w:tc>
        <w:tc>
          <w:tcPr>
            <w:tcW w:w="2438" w:type="dxa"/>
            <w:shd w:val="clear" w:color="auto" w:fill="2E6F9E"/>
            <w:vAlign w:val="center"/>
          </w:tcPr>
          <w:p w14:paraId="3FB235D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问题</w:t>
            </w:r>
          </w:p>
        </w:tc>
      </w:tr>
      <w:tr w14:paraId="5B96A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7286C1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武将与战法</w:t>
            </w:r>
          </w:p>
        </w:tc>
        <w:tc>
          <w:tcPr>
            <w:tcW w:w="2438" w:type="dxa"/>
            <w:vAlign w:val="center"/>
          </w:tcPr>
          <w:p w14:paraId="18CF0EF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提供抽卡目标、阵容构筑与版本流派</w:t>
            </w:r>
          </w:p>
        </w:tc>
        <w:tc>
          <w:tcPr>
            <w:tcW w:w="2381" w:type="dxa"/>
            <w:vAlign w:val="center"/>
          </w:tcPr>
          <w:p w14:paraId="088856F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三国认知门槛低，组合讨论空间大</w:t>
            </w:r>
          </w:p>
        </w:tc>
        <w:tc>
          <w:tcPr>
            <w:tcW w:w="2438" w:type="dxa"/>
            <w:vAlign w:val="center"/>
          </w:tcPr>
          <w:p w14:paraId="19B94AC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强势队模板化后会削弱个性构筑</w:t>
            </w:r>
          </w:p>
        </w:tc>
      </w:tr>
      <w:tr w14:paraId="5458F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6A7ECB5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兵种与阵型</w:t>
            </w:r>
          </w:p>
        </w:tc>
        <w:tc>
          <w:tcPr>
            <w:tcW w:w="2438" w:type="dxa"/>
            <w:vAlign w:val="center"/>
          </w:tcPr>
          <w:p w14:paraId="3AA33A8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制造克制关系和战前决策</w:t>
            </w:r>
          </w:p>
        </w:tc>
        <w:tc>
          <w:tcPr>
            <w:tcW w:w="2381" w:type="dxa"/>
            <w:vAlign w:val="center"/>
          </w:tcPr>
          <w:p w14:paraId="15C41AE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增强配队深度和战前博弈</w:t>
            </w:r>
          </w:p>
        </w:tc>
        <w:tc>
          <w:tcPr>
            <w:tcW w:w="2438" w:type="dxa"/>
            <w:vAlign w:val="center"/>
          </w:tcPr>
          <w:p w14:paraId="496C0F2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信息过载时新手难判断优先级</w:t>
            </w:r>
          </w:p>
        </w:tc>
      </w:tr>
      <w:tr w14:paraId="5F177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2582F15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战报</w:t>
            </w:r>
          </w:p>
        </w:tc>
        <w:tc>
          <w:tcPr>
            <w:tcW w:w="2438" w:type="dxa"/>
            <w:vAlign w:val="center"/>
          </w:tcPr>
          <w:p w14:paraId="7F12527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承载复盘与策略学习</w:t>
            </w:r>
          </w:p>
        </w:tc>
        <w:tc>
          <w:tcPr>
            <w:tcW w:w="2381" w:type="dxa"/>
            <w:vAlign w:val="center"/>
          </w:tcPr>
          <w:p w14:paraId="40CCF97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让失败可被归因</w:t>
            </w:r>
          </w:p>
        </w:tc>
        <w:tc>
          <w:tcPr>
            <w:tcW w:w="2438" w:type="dxa"/>
            <w:vAlign w:val="center"/>
          </w:tcPr>
          <w:p w14:paraId="3B6CCF9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若解释不清会被归因到氪金或数值</w:t>
            </w:r>
          </w:p>
        </w:tc>
      </w:tr>
      <w:tr w14:paraId="1F947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3F3D017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赛季剧本</w:t>
            </w:r>
          </w:p>
        </w:tc>
        <w:tc>
          <w:tcPr>
            <w:tcW w:w="2438" w:type="dxa"/>
            <w:vAlign w:val="center"/>
          </w:tcPr>
          <w:p w14:paraId="4B5FC83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提供换季目标和新规则</w:t>
            </w:r>
          </w:p>
        </w:tc>
        <w:tc>
          <w:tcPr>
            <w:tcW w:w="2381" w:type="dxa"/>
            <w:vAlign w:val="center"/>
          </w:tcPr>
          <w:p w14:paraId="3F3DA1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能持续制造回流节点</w:t>
            </w:r>
          </w:p>
        </w:tc>
        <w:tc>
          <w:tcPr>
            <w:tcW w:w="2438" w:type="dxa"/>
            <w:vAlign w:val="center"/>
          </w:tcPr>
          <w:p w14:paraId="434C993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换季学习成本和重复开荒疲劳并存</w:t>
            </w:r>
          </w:p>
        </w:tc>
      </w:tr>
    </w:tbl>
    <w:p w14:paraId="1C51A9F8"/>
    <w:p w14:paraId="6E9A5E4B">
      <w:pPr>
        <w:jc w:val="center"/>
      </w:pPr>
      <w:r>
        <w:drawing>
          <wp:inline distT="0" distB="0" distL="114300" distR="114300">
            <wp:extent cx="5579745" cy="3016250"/>
            <wp:effectExtent l="0" t="0" r="1905" b="1270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1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4B409">
      <w:pPr>
        <w:pStyle w:val="3"/>
      </w:pPr>
      <w:r>
        <w:rPr>
          <w:rFonts w:ascii="微软雅黑" w:hAnsi="微软雅黑" w:eastAsia="微软雅黑"/>
        </w:rPr>
        <w:t>七、商业化与运营拆解</w:t>
      </w:r>
    </w:p>
    <w:p w14:paraId="3DA01F39">
      <w:pPr>
        <w:spacing w:after="120" w:line="276" w:lineRule="auto"/>
      </w:pPr>
      <w:r>
        <w:t>商业化主要围绕武将获取、成长资源、赛季节点、外观内容和礼包效率展开。对于SLG而言，付费不仅购买战斗力，也购买更快成型、更高容错和更早参与核心战场的资格。它的优势是赛季节点天然适合转化，风险是玩家容易把失败归因到氪度差异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268"/>
        <w:gridCol w:w="2268"/>
        <w:gridCol w:w="2551"/>
      </w:tblGrid>
      <w:tr w14:paraId="7AB79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2E6F9E"/>
            <w:vAlign w:val="center"/>
          </w:tcPr>
          <w:p w14:paraId="58A60E5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付费/运营点</w:t>
            </w:r>
          </w:p>
        </w:tc>
        <w:tc>
          <w:tcPr>
            <w:tcW w:w="2268" w:type="dxa"/>
            <w:shd w:val="clear" w:color="auto" w:fill="2E6F9E"/>
            <w:vAlign w:val="center"/>
          </w:tcPr>
          <w:p w14:paraId="4C5B38E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玩家动机</w:t>
            </w:r>
          </w:p>
        </w:tc>
        <w:tc>
          <w:tcPr>
            <w:tcW w:w="2268" w:type="dxa"/>
            <w:shd w:val="clear" w:color="auto" w:fill="2E6F9E"/>
            <w:vAlign w:val="center"/>
          </w:tcPr>
          <w:p w14:paraId="13A6DA4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策划价值</w:t>
            </w:r>
          </w:p>
        </w:tc>
        <w:tc>
          <w:tcPr>
            <w:tcW w:w="2551" w:type="dxa"/>
            <w:shd w:val="clear" w:color="auto" w:fill="2E6F9E"/>
            <w:vAlign w:val="center"/>
          </w:tcPr>
          <w:p w14:paraId="71C71AB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风险控制</w:t>
            </w:r>
          </w:p>
        </w:tc>
      </w:tr>
      <w:tr w14:paraId="5C9AE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9821AD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招募与武将</w:t>
            </w:r>
          </w:p>
        </w:tc>
        <w:tc>
          <w:tcPr>
            <w:tcW w:w="2268" w:type="dxa"/>
            <w:vAlign w:val="center"/>
          </w:tcPr>
          <w:p w14:paraId="783E46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获得核心队伍与流派组件</w:t>
            </w:r>
          </w:p>
        </w:tc>
        <w:tc>
          <w:tcPr>
            <w:tcW w:w="2268" w:type="dxa"/>
            <w:vAlign w:val="center"/>
          </w:tcPr>
          <w:p w14:paraId="0EF3453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形成长期收集与版本热度</w:t>
            </w:r>
          </w:p>
        </w:tc>
        <w:tc>
          <w:tcPr>
            <w:tcW w:w="2551" w:type="dxa"/>
            <w:vAlign w:val="center"/>
          </w:tcPr>
          <w:p w14:paraId="0B20E74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避免新武将过度碾压旧体系</w:t>
            </w:r>
          </w:p>
        </w:tc>
      </w:tr>
      <w:tr w14:paraId="3835E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3B6BE9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资源礼包</w:t>
            </w:r>
          </w:p>
        </w:tc>
        <w:tc>
          <w:tcPr>
            <w:tcW w:w="2268" w:type="dxa"/>
            <w:vAlign w:val="center"/>
          </w:tcPr>
          <w:p w14:paraId="551881C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加速开荒、补足战备缺口</w:t>
            </w:r>
          </w:p>
        </w:tc>
        <w:tc>
          <w:tcPr>
            <w:tcW w:w="2268" w:type="dxa"/>
            <w:vAlign w:val="center"/>
          </w:tcPr>
          <w:p w14:paraId="6523DE1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提升赛季初与大战前转化</w:t>
            </w:r>
          </w:p>
        </w:tc>
        <w:tc>
          <w:tcPr>
            <w:tcW w:w="2551" w:type="dxa"/>
            <w:vAlign w:val="center"/>
          </w:tcPr>
          <w:p w14:paraId="6E9A832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资源差距需有免费追赶出口</w:t>
            </w:r>
          </w:p>
        </w:tc>
      </w:tr>
      <w:tr w14:paraId="50A67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AA375F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月卡/通行证</w:t>
            </w:r>
          </w:p>
        </w:tc>
        <w:tc>
          <w:tcPr>
            <w:tcW w:w="2268" w:type="dxa"/>
            <w:vAlign w:val="center"/>
          </w:tcPr>
          <w:p w14:paraId="4E8BC28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稳定收益、日常奖励</w:t>
            </w:r>
          </w:p>
        </w:tc>
        <w:tc>
          <w:tcPr>
            <w:tcW w:w="2268" w:type="dxa"/>
            <w:vAlign w:val="center"/>
          </w:tcPr>
          <w:p w14:paraId="4733A5E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构成收入底盘与活跃驱动</w:t>
            </w:r>
          </w:p>
        </w:tc>
        <w:tc>
          <w:tcPr>
            <w:tcW w:w="2551" w:type="dxa"/>
            <w:vAlign w:val="center"/>
          </w:tcPr>
          <w:p w14:paraId="5DBCC33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任务压力不宜过重</w:t>
            </w:r>
          </w:p>
        </w:tc>
      </w:tr>
      <w:tr w14:paraId="36376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3F34A1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外观/时装</w:t>
            </w:r>
          </w:p>
        </w:tc>
        <w:tc>
          <w:tcPr>
            <w:tcW w:w="2268" w:type="dxa"/>
            <w:vAlign w:val="center"/>
          </w:tcPr>
          <w:p w14:paraId="3A2CC1D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身份展示和社交炫耀</w:t>
            </w:r>
          </w:p>
        </w:tc>
        <w:tc>
          <w:tcPr>
            <w:tcW w:w="2268" w:type="dxa"/>
            <w:vAlign w:val="center"/>
          </w:tcPr>
          <w:p w14:paraId="3F0B4A0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降低数值付费争议</w:t>
            </w:r>
          </w:p>
        </w:tc>
        <w:tc>
          <w:tcPr>
            <w:tcW w:w="2551" w:type="dxa"/>
            <w:vAlign w:val="center"/>
          </w:tcPr>
          <w:p w14:paraId="45A3F27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品质要匹配价格和稀缺感</w:t>
            </w:r>
          </w:p>
        </w:tc>
      </w:tr>
      <w:tr w14:paraId="6D6F1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E30DDA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赛季活动</w:t>
            </w:r>
          </w:p>
        </w:tc>
        <w:tc>
          <w:tcPr>
            <w:tcW w:w="2268" w:type="dxa"/>
            <w:vAlign w:val="center"/>
          </w:tcPr>
          <w:p w14:paraId="704613B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回流、冲榜、同盟目标</w:t>
            </w:r>
          </w:p>
        </w:tc>
        <w:tc>
          <w:tcPr>
            <w:tcW w:w="2268" w:type="dxa"/>
            <w:vAlign w:val="center"/>
          </w:tcPr>
          <w:p w14:paraId="05AC559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制造周期性峰值</w:t>
            </w:r>
          </w:p>
        </w:tc>
        <w:tc>
          <w:tcPr>
            <w:tcW w:w="2551" w:type="dxa"/>
            <w:vAlign w:val="center"/>
          </w:tcPr>
          <w:p w14:paraId="35662D1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避免过密节点导致疲劳</w:t>
            </w:r>
          </w:p>
        </w:tc>
      </w:tr>
    </w:tbl>
    <w:p w14:paraId="399D347E"/>
    <w:p w14:paraId="76A93011">
      <w:pPr>
        <w:pStyle w:val="3"/>
      </w:pPr>
      <w:r>
        <w:rPr>
          <w:rFonts w:ascii="微软雅黑" w:hAnsi="微软雅黑" w:eastAsia="微软雅黑"/>
        </w:rPr>
        <w:t>八、优点与缺点</w:t>
      </w:r>
    </w:p>
    <w:p w14:paraId="52B21D86">
      <w:pPr>
        <w:spacing w:after="120" w:line="276" w:lineRule="auto"/>
      </w:pPr>
      <w:r>
        <w:t>以下判断基于策划拆解视角，重点看系统是否服务目标体验，而不是单纯评价好不好玩。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463"/>
      </w:tblGrid>
      <w:tr w14:paraId="5B648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2E6F9E"/>
            <w:vAlign w:val="center"/>
          </w:tcPr>
          <w:p w14:paraId="5A51EFD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优点</w:t>
            </w:r>
          </w:p>
        </w:tc>
        <w:tc>
          <w:tcPr>
            <w:tcW w:w="6463" w:type="dxa"/>
            <w:shd w:val="clear" w:color="auto" w:fill="2E6F9E"/>
            <w:vAlign w:val="center"/>
          </w:tcPr>
          <w:p w14:paraId="620AEF0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为什么成立</w:t>
            </w:r>
          </w:p>
        </w:tc>
      </w:tr>
      <w:tr w14:paraId="2D0FE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157D4BA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差异化明确</w:t>
            </w:r>
          </w:p>
        </w:tc>
        <w:tc>
          <w:tcPr>
            <w:tcW w:w="6463" w:type="dxa"/>
            <w:vAlign w:val="center"/>
          </w:tcPr>
          <w:p w14:paraId="778510E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六大职业让产品在同质化三国SLG中有一句话卖点，传播清晰。</w:t>
            </w:r>
          </w:p>
        </w:tc>
      </w:tr>
      <w:tr w14:paraId="578BC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53B5E0D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普通成员价值感更强</w:t>
            </w:r>
          </w:p>
        </w:tc>
        <w:tc>
          <w:tcPr>
            <w:tcW w:w="6463" w:type="dxa"/>
            <w:vAlign w:val="center"/>
          </w:tcPr>
          <w:p w14:paraId="3C561B2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后勤、治疗、器械、计策等功能让非高战玩家也能参与战役。</w:t>
            </w:r>
          </w:p>
        </w:tc>
      </w:tr>
      <w:tr w14:paraId="7BA90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44B29C5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同盟战争更像战役</w:t>
            </w:r>
          </w:p>
        </w:tc>
        <w:tc>
          <w:tcPr>
            <w:tcW w:w="6463" w:type="dxa"/>
            <w:vAlign w:val="center"/>
          </w:tcPr>
          <w:p w14:paraId="344BD19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辎重、前线据点、城池共建把攻城从单点战斗扩展为链路经营。</w:t>
            </w:r>
          </w:p>
        </w:tc>
      </w:tr>
      <w:tr w14:paraId="4FB8B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713257C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降肝减负方向正确</w:t>
            </w:r>
          </w:p>
        </w:tc>
        <w:tc>
          <w:tcPr>
            <w:tcW w:w="6463" w:type="dxa"/>
            <w:vAlign w:val="center"/>
          </w:tcPr>
          <w:p w14:paraId="7DFC29B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公开宣传与产品设计都在强调减少传统SLG作业感，符合存量用户痛点。</w:t>
            </w:r>
          </w:p>
        </w:tc>
      </w:tr>
      <w:tr w14:paraId="04583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17E0FD9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B站生态适配</w:t>
            </w:r>
          </w:p>
        </w:tc>
        <w:tc>
          <w:tcPr>
            <w:tcW w:w="6463" w:type="dxa"/>
            <w:vAlign w:val="center"/>
          </w:tcPr>
          <w:p w14:paraId="250A0F5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SLG攻略、战报、同盟故事和UP主传播天然适合内容平台扩散。</w:t>
            </w:r>
          </w:p>
        </w:tc>
      </w:tr>
    </w:tbl>
    <w:p w14:paraId="522C0071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463"/>
      </w:tblGrid>
      <w:tr w14:paraId="33847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2E6F9E"/>
            <w:vAlign w:val="center"/>
          </w:tcPr>
          <w:p w14:paraId="3D6652D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缺点</w:t>
            </w:r>
          </w:p>
        </w:tc>
        <w:tc>
          <w:tcPr>
            <w:tcW w:w="6463" w:type="dxa"/>
            <w:shd w:val="clear" w:color="auto" w:fill="2E6F9E"/>
            <w:vAlign w:val="center"/>
          </w:tcPr>
          <w:p w14:paraId="5072F27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带来的问题</w:t>
            </w:r>
          </w:p>
        </w:tc>
      </w:tr>
      <w:tr w14:paraId="21F52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7127D2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规则密度偏高</w:t>
            </w:r>
          </w:p>
        </w:tc>
        <w:tc>
          <w:tcPr>
            <w:tcW w:w="6463" w:type="dxa"/>
            <w:vAlign w:val="center"/>
          </w:tcPr>
          <w:p w14:paraId="56B9F63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职业、辎重、战法、赛季规则叠加后，新玩家容易不知道先学什么。</w:t>
            </w:r>
          </w:p>
        </w:tc>
      </w:tr>
      <w:tr w14:paraId="279C0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461948B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职业平衡难度高</w:t>
            </w:r>
          </w:p>
        </w:tc>
        <w:tc>
          <w:tcPr>
            <w:tcW w:w="6463" w:type="dxa"/>
            <w:vAlign w:val="center"/>
          </w:tcPr>
          <w:p w14:paraId="6CC5CB4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一旦某职业收益不直观或强度不足，就会出现冷门职业和被迫转职。</w:t>
            </w:r>
          </w:p>
        </w:tc>
      </w:tr>
      <w:tr w14:paraId="772AE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6E62832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同盟依赖重</w:t>
            </w:r>
          </w:p>
        </w:tc>
        <w:tc>
          <w:tcPr>
            <w:tcW w:w="6463" w:type="dxa"/>
            <w:vAlign w:val="center"/>
          </w:tcPr>
          <w:p w14:paraId="64A79E9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体验高度绑定组织质量，散人或弱盟玩家容易被大盟节奏碾压。</w:t>
            </w:r>
          </w:p>
        </w:tc>
      </w:tr>
      <w:tr w14:paraId="76C29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78934B5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战报理解门槛高</w:t>
            </w:r>
          </w:p>
        </w:tc>
        <w:tc>
          <w:tcPr>
            <w:tcW w:w="6463" w:type="dxa"/>
            <w:vAlign w:val="center"/>
          </w:tcPr>
          <w:p w14:paraId="26DE46A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玩家输掉战斗后若看不懂关键原因，会把失败归因到数值或氪金。</w:t>
            </w:r>
          </w:p>
        </w:tc>
      </w:tr>
      <w:tr w14:paraId="34315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2CE3B86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赛季疲劳仍存在</w:t>
            </w:r>
          </w:p>
        </w:tc>
        <w:tc>
          <w:tcPr>
            <w:tcW w:w="6463" w:type="dxa"/>
            <w:vAlign w:val="center"/>
          </w:tcPr>
          <w:p w14:paraId="012D466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开荒、集结、打城、换季的循环如果缺少情绪变化，老玩家会进入机械执行。</w:t>
            </w:r>
          </w:p>
        </w:tc>
      </w:tr>
    </w:tbl>
    <w:p w14:paraId="7F9E100B"/>
    <w:p w14:paraId="7E5A443D">
      <w:pPr>
        <w:jc w:val="center"/>
      </w:pPr>
      <w:r>
        <w:drawing>
          <wp:inline distT="0" distB="0" distL="114300" distR="114300">
            <wp:extent cx="5579745" cy="5538470"/>
            <wp:effectExtent l="0" t="0" r="1905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75D6A">
      <w:pPr>
        <w:pStyle w:val="3"/>
      </w:pPr>
      <w:r>
        <w:rPr>
          <w:rFonts w:ascii="微软雅黑" w:hAnsi="微软雅黑" w:eastAsia="微软雅黑"/>
        </w:rPr>
        <w:t>九、可改进方向</w:t>
      </w:r>
    </w:p>
    <w:p w14:paraId="3C5255FE">
      <w:pPr>
        <w:jc w:val="center"/>
      </w:pPr>
      <w:r>
        <w:drawing>
          <wp:inline distT="0" distB="0" distL="114300" distR="114300">
            <wp:extent cx="5579745" cy="3309620"/>
            <wp:effectExtent l="0" t="0" r="1905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09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"/>
        <w:gridCol w:w="1701"/>
        <w:gridCol w:w="4082"/>
        <w:gridCol w:w="2268"/>
      </w:tblGrid>
      <w:tr w14:paraId="01D82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shd w:val="clear" w:color="auto" w:fill="2E6F9E"/>
            <w:vAlign w:val="center"/>
          </w:tcPr>
          <w:p w14:paraId="12F1EA9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优先级</w:t>
            </w:r>
          </w:p>
        </w:tc>
        <w:tc>
          <w:tcPr>
            <w:tcW w:w="1701" w:type="dxa"/>
            <w:shd w:val="clear" w:color="auto" w:fill="2E6F9E"/>
            <w:vAlign w:val="center"/>
          </w:tcPr>
          <w:p w14:paraId="6135931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建议</w:t>
            </w:r>
          </w:p>
        </w:tc>
        <w:tc>
          <w:tcPr>
            <w:tcW w:w="4082" w:type="dxa"/>
            <w:shd w:val="clear" w:color="auto" w:fill="2E6F9E"/>
            <w:vAlign w:val="center"/>
          </w:tcPr>
          <w:p w14:paraId="51DB648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具体方案</w:t>
            </w:r>
          </w:p>
        </w:tc>
        <w:tc>
          <w:tcPr>
            <w:tcW w:w="2268" w:type="dxa"/>
            <w:shd w:val="clear" w:color="auto" w:fill="2E6F9E"/>
            <w:vAlign w:val="center"/>
          </w:tcPr>
          <w:p w14:paraId="59396EB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预期收益</w:t>
            </w:r>
          </w:p>
        </w:tc>
      </w:tr>
      <w:tr w14:paraId="2F21E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vAlign w:val="center"/>
          </w:tcPr>
          <w:p w14:paraId="36CBA79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w="1701" w:type="dxa"/>
            <w:vAlign w:val="center"/>
          </w:tcPr>
          <w:p w14:paraId="4C30331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做战报解释器</w:t>
            </w:r>
          </w:p>
        </w:tc>
        <w:tc>
          <w:tcPr>
            <w:tcW w:w="4082" w:type="dxa"/>
            <w:vAlign w:val="center"/>
          </w:tcPr>
          <w:p w14:paraId="44E26B4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在战报页标出关键回合、关键战法、主要承伤来源、核心克制关系，并给出一句话输赢因。</w:t>
            </w:r>
          </w:p>
        </w:tc>
        <w:tc>
          <w:tcPr>
            <w:tcW w:w="2268" w:type="dxa"/>
            <w:vAlign w:val="center"/>
          </w:tcPr>
          <w:p w14:paraId="0D6B269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降低复盘门槛，减少玩家把失败简单归因于氪金。</w:t>
            </w:r>
          </w:p>
        </w:tc>
      </w:tr>
      <w:tr w14:paraId="40876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vAlign w:val="center"/>
          </w:tcPr>
          <w:p w14:paraId="6FDD131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w="1701" w:type="dxa"/>
            <w:vAlign w:val="center"/>
          </w:tcPr>
          <w:p w14:paraId="0050A17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强化职业演练关</w:t>
            </w:r>
          </w:p>
        </w:tc>
        <w:tc>
          <w:tcPr>
            <w:tcW w:w="4082" w:type="dxa"/>
            <w:vAlign w:val="center"/>
          </w:tcPr>
          <w:p w14:paraId="5354783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每个职业设计3-5个短关卡：基础操作、同盟配合、反制场景；完成后给职业徽章与少量赛季资源。</w:t>
            </w:r>
          </w:p>
        </w:tc>
        <w:tc>
          <w:tcPr>
            <w:tcW w:w="2268" w:type="dxa"/>
            <w:vAlign w:val="center"/>
          </w:tcPr>
          <w:p w14:paraId="3DD1D1F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让玩家先理解职业价值，再进入同盟分工。</w:t>
            </w:r>
          </w:p>
        </w:tc>
      </w:tr>
      <w:tr w14:paraId="589A4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vAlign w:val="center"/>
          </w:tcPr>
          <w:p w14:paraId="75745BA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  <w:tc>
          <w:tcPr>
            <w:tcW w:w="1701" w:type="dxa"/>
            <w:vAlign w:val="center"/>
          </w:tcPr>
          <w:p w14:paraId="072B168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同盟指挥工具产品化</w:t>
            </w:r>
          </w:p>
        </w:tc>
        <w:tc>
          <w:tcPr>
            <w:tcW w:w="4082" w:type="dxa"/>
            <w:vAlign w:val="center"/>
          </w:tcPr>
          <w:p w14:paraId="75B6AC6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内置战役计划板、路径标记、补给提醒、职业缺口统计、成员任务派发与完成反馈。</w:t>
            </w:r>
          </w:p>
        </w:tc>
        <w:tc>
          <w:tcPr>
            <w:tcW w:w="2268" w:type="dxa"/>
            <w:vAlign w:val="center"/>
          </w:tcPr>
          <w:p w14:paraId="328592A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降低盟主管理成本，提高普通成员参与效率。</w:t>
            </w:r>
          </w:p>
        </w:tc>
      </w:tr>
      <w:tr w14:paraId="23C1D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vAlign w:val="center"/>
          </w:tcPr>
          <w:p w14:paraId="62EC829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  <w:tc>
          <w:tcPr>
            <w:tcW w:w="1701" w:type="dxa"/>
            <w:vAlign w:val="center"/>
          </w:tcPr>
          <w:p w14:paraId="438D8F3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职业贡献可视化</w:t>
            </w:r>
          </w:p>
        </w:tc>
        <w:tc>
          <w:tcPr>
            <w:tcW w:w="4082" w:type="dxa"/>
            <w:vAlign w:val="center"/>
          </w:tcPr>
          <w:p w14:paraId="0FD892A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战后展示治疗量、节省兵力、补给次数、器械伤害、计策收益、奇袭成功率等贡献指标。</w:t>
            </w:r>
          </w:p>
        </w:tc>
        <w:tc>
          <w:tcPr>
            <w:tcW w:w="2268" w:type="dxa"/>
            <w:vAlign w:val="center"/>
          </w:tcPr>
          <w:p w14:paraId="39F4DB3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让辅助和后勤玩家获得情绪回报。</w:t>
            </w:r>
          </w:p>
        </w:tc>
      </w:tr>
      <w:tr w14:paraId="3F0B5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vAlign w:val="center"/>
          </w:tcPr>
          <w:p w14:paraId="5412AA7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  <w:tc>
          <w:tcPr>
            <w:tcW w:w="1701" w:type="dxa"/>
            <w:vAlign w:val="center"/>
          </w:tcPr>
          <w:p w14:paraId="2FDC28A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跨赛季追赶机制</w:t>
            </w:r>
          </w:p>
        </w:tc>
        <w:tc>
          <w:tcPr>
            <w:tcW w:w="4082" w:type="dxa"/>
            <w:vAlign w:val="center"/>
          </w:tcPr>
          <w:p w14:paraId="65BE30C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给回流/落后玩家提供队伍试用、低损开荒加成、战法推荐和阶段性资源补齐任务。</w:t>
            </w:r>
          </w:p>
        </w:tc>
        <w:tc>
          <w:tcPr>
            <w:tcW w:w="2268" w:type="dxa"/>
            <w:vAlign w:val="center"/>
          </w:tcPr>
          <w:p w14:paraId="4E15576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缓解赛季流失后难回坑的问题。</w:t>
            </w:r>
          </w:p>
        </w:tc>
      </w:tr>
      <w:tr w14:paraId="0DD82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vAlign w:val="center"/>
          </w:tcPr>
          <w:p w14:paraId="6967154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  <w:tc>
          <w:tcPr>
            <w:tcW w:w="1701" w:type="dxa"/>
            <w:vAlign w:val="center"/>
          </w:tcPr>
          <w:p w14:paraId="0E4B96F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低压玩法分层</w:t>
            </w:r>
          </w:p>
        </w:tc>
        <w:tc>
          <w:tcPr>
            <w:tcW w:w="4082" w:type="dxa"/>
            <w:vAlign w:val="center"/>
          </w:tcPr>
          <w:p w14:paraId="5833253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增加轻量战役、限时演武、职业合作副本或低压服，让无法跟强盟时间表的玩家也有目标。</w:t>
            </w:r>
          </w:p>
        </w:tc>
        <w:tc>
          <w:tcPr>
            <w:tcW w:w="2268" w:type="dxa"/>
            <w:vAlign w:val="center"/>
          </w:tcPr>
          <w:p w14:paraId="733B0D5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扩展非硬核用户留存，降低组织压力。</w:t>
            </w:r>
          </w:p>
        </w:tc>
      </w:tr>
    </w:tbl>
    <w:p w14:paraId="4C03925D"/>
    <w:p w14:paraId="6F08801C">
      <w:pPr>
        <w:pStyle w:val="3"/>
        <w:rPr>
          <w:rFonts w:ascii="微软雅黑" w:hAnsi="微软雅黑" w:eastAsia="微软雅黑"/>
        </w:rPr>
      </w:pPr>
    </w:p>
    <w:p w14:paraId="52E01A25">
      <w:pPr>
        <w:pStyle w:val="3"/>
        <w:rPr>
          <w:rFonts w:ascii="微软雅黑" w:hAnsi="微软雅黑" w:eastAsia="微软雅黑"/>
        </w:rPr>
      </w:pPr>
    </w:p>
    <w:p w14:paraId="67E78744">
      <w:pPr>
        <w:pStyle w:val="3"/>
      </w:pPr>
      <w:bookmarkStart w:id="0" w:name="_GoBack"/>
      <w:bookmarkEnd w:id="0"/>
      <w:r>
        <w:rPr>
          <w:rFonts w:ascii="微软雅黑" w:hAnsi="微软雅黑" w:eastAsia="微软雅黑"/>
        </w:rPr>
        <w:t>十、SWOT总结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27BCC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2E6F9E"/>
            <w:vAlign w:val="center"/>
          </w:tcPr>
          <w:p w14:paraId="3C87627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S 优势</w:t>
            </w:r>
          </w:p>
        </w:tc>
        <w:tc>
          <w:tcPr>
            <w:tcW w:w="2268" w:type="dxa"/>
            <w:shd w:val="clear" w:color="auto" w:fill="2E6F9E"/>
            <w:vAlign w:val="center"/>
          </w:tcPr>
          <w:p w14:paraId="570E993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W 劣势</w:t>
            </w:r>
          </w:p>
        </w:tc>
        <w:tc>
          <w:tcPr>
            <w:tcW w:w="2268" w:type="dxa"/>
            <w:shd w:val="clear" w:color="auto" w:fill="2E6F9E"/>
            <w:vAlign w:val="center"/>
          </w:tcPr>
          <w:p w14:paraId="68AB0A3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O 机会</w:t>
            </w:r>
          </w:p>
        </w:tc>
        <w:tc>
          <w:tcPr>
            <w:tcW w:w="2268" w:type="dxa"/>
            <w:shd w:val="clear" w:color="auto" w:fill="2E6F9E"/>
            <w:vAlign w:val="center"/>
          </w:tcPr>
          <w:p w14:paraId="41D69C8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T 威胁</w:t>
            </w:r>
          </w:p>
        </w:tc>
      </w:tr>
      <w:tr w14:paraId="76FE2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74FEF3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职业分工清晰；同盟战役感强；SLG存量痛点命中；B站内容生态可放大传播。</w:t>
            </w:r>
          </w:p>
        </w:tc>
        <w:tc>
          <w:tcPr>
            <w:tcW w:w="2268" w:type="dxa"/>
            <w:vAlign w:val="center"/>
          </w:tcPr>
          <w:p w14:paraId="0E94AC7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系统复杂；职业平衡难；散人体验依赖服务器生态；赛季疲劳仍难完全解决。</w:t>
            </w:r>
          </w:p>
        </w:tc>
        <w:tc>
          <w:tcPr>
            <w:tcW w:w="2268" w:type="dxa"/>
            <w:vAlign w:val="center"/>
          </w:tcPr>
          <w:p w14:paraId="1AB7926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通过战报解释、同盟工具、职业教学和轻量玩法扩大用户层；外观付费可降低数值争议。</w:t>
            </w:r>
          </w:p>
        </w:tc>
        <w:tc>
          <w:tcPr>
            <w:tcW w:w="2268" w:type="dxa"/>
            <w:vAlign w:val="center"/>
          </w:tcPr>
          <w:p w14:paraId="5A0C1E4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三国SLG竞争长期高压；头部盟滚服/控服影响生态；强商业化会伤害公平感。</w:t>
            </w:r>
          </w:p>
        </w:tc>
      </w:tr>
    </w:tbl>
    <w:p w14:paraId="4FED9CF5"/>
    <w:p w14:paraId="470D4AA3">
      <w:pPr>
        <w:spacing w:after="120" w:line="276" w:lineRule="auto"/>
      </w:pPr>
      <w:r>
        <w:t>策划启示：在成熟品类里做创新，不一定要推翻底层框架，更有效的办法是找到玩家长期抱怨但仍愿意忍受的痛点，然后用一个清晰系统把它产品化。《三国：谋定天下》的职业系统就是这样的切口：它把“我在同盟里有什么用”这件事，做成了可选择、可成长、可传播的玩法身份。</w:t>
      </w:r>
    </w:p>
    <w:p w14:paraId="13941588">
      <w:pPr>
        <w:spacing w:after="120" w:line="276" w:lineRule="auto"/>
      </w:pPr>
    </w:p>
    <w:sectPr>
      <w:pgSz w:w="12240" w:h="15840"/>
      <w:pgMar w:top="964" w:right="1020" w:bottom="964" w:left="10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55F4C05"/>
    <w:rsid w:val="651A2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3184</Words>
  <Characters>3285</Characters>
  <Lines>0</Lines>
  <Paragraphs>0</Paragraphs>
  <TotalTime>16</TotalTime>
  <ScaleCrop>false</ScaleCrop>
  <LinksUpToDate>false</LinksUpToDate>
  <CharactersWithSpaces>3301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WPS_1662123700</cp:lastModifiedBy>
  <dcterms:modified xsi:type="dcterms:W3CDTF">2026-04-16T10:31:33Z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eyJoZGlkIjoiNTU3YTUwZDNmZmI1ZTAwZTQyMmY5NzVhNDU2ODYxMGQiLCJ1c2VySWQiOiIxNDA4MzI2MDIyIn0=</vt:lpwstr>
  </property>
  <property fmtid="{D5CDD505-2E9C-101B-9397-08002B2CF9AE}" pid="3" name="KSOProductBuildVer">
    <vt:lpwstr>2052-12.1.0.19302</vt:lpwstr>
  </property>
  <property fmtid="{D5CDD505-2E9C-101B-9397-08002B2CF9AE}" pid="4" name="ICV">
    <vt:lpwstr>2263DCA3674C44138FD7F1B31715955B_12</vt:lpwstr>
  </property>
</Properties>
</file>