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15FFE">
      <w:pPr>
        <w:jc w:val="center"/>
      </w:pPr>
      <w:r>
        <w:rPr>
          <w:rFonts w:ascii="微软雅黑" w:hAnsi="微软雅黑" w:eastAsia="微软雅黑"/>
          <w:b/>
          <w:sz w:val="48"/>
        </w:rPr>
        <w:t>《率土之滨》产品拆解案</w:t>
      </w:r>
    </w:p>
    <w:p w14:paraId="04951C3B">
      <w:pPr>
        <w:jc w:val="center"/>
      </w:pPr>
      <w:r>
        <w:t>用途：游戏策划拆解、SLG竞品研究、系统优化参考</w:t>
      </w:r>
    </w:p>
    <w:p w14:paraId="49A063EF">
      <w:r>
        <w:br w:type="page"/>
      </w:r>
    </w:p>
    <w:p w14:paraId="6C97B591">
      <w:pPr>
        <w:pStyle w:val="3"/>
      </w:pPr>
      <w:r>
        <w:rPr>
          <w:rFonts w:ascii="微软雅黑" w:hAnsi="微软雅黑" w:eastAsia="微软雅黑"/>
        </w:rPr>
        <w:t>一、核心结论</w:t>
      </w:r>
    </w:p>
    <w:p w14:paraId="5EB86305">
      <w:pPr>
        <w:spacing w:after="120" w:line="276" w:lineRule="auto"/>
      </w:pPr>
      <w:r>
        <w:t>《率土之滨》的策划价值，不在于它做了一个三国题材SLG，而在于它把“真实玩家在同一张大地图上争夺有限空间”做成了长期可循环的社会实验。系统只给出土地、行军、同盟、城池、赛季和奖励规则，真正的内容来自玩家组织、外交、背刺、复仇、史官记录和跨赛季迁徙。</w:t>
      </w:r>
    </w:p>
    <w:p w14:paraId="23B7707C">
      <w:pPr>
        <w:pStyle w:val="16"/>
        <w:spacing w:after="80"/>
      </w:pPr>
      <w:r>
        <w:t>一句话定位：全自由地缘沙盘战略手游，用赛季制承载同盟政治与玩家叙事。</w:t>
      </w:r>
    </w:p>
    <w:p w14:paraId="070C47B0">
      <w:pPr>
        <w:pStyle w:val="16"/>
        <w:spacing w:after="80"/>
      </w:pPr>
      <w:r>
        <w:t>核心优势：沙盘自由度高、赛季制成熟、同盟生态强、玩家自发故事浓度高。</w:t>
      </w:r>
    </w:p>
    <w:p w14:paraId="5BDFBDF4">
      <w:pPr>
        <w:pStyle w:val="16"/>
        <w:spacing w:after="80"/>
      </w:pPr>
      <w:r>
        <w:t>核心问题：学习门槛高、时间压力重、强盟滚雪球、战报理解难，新人和回流玩家容易被生态劝退。</w:t>
      </w:r>
    </w:p>
    <w:p w14:paraId="5D3A0C9B">
      <w:pPr>
        <w:pStyle w:val="16"/>
        <w:spacing w:after="80"/>
      </w:pPr>
      <w:r>
        <w:t>优化方向：降低认知成本、强化战报解释、提供低压回流剧本、把同盟管理工具做成系统能力。</w:t>
      </w:r>
    </w:p>
    <w:p w14:paraId="0AF2EDA9">
      <w:pPr>
        <w:jc w:val="center"/>
      </w:pPr>
      <w:r>
        <w:drawing>
          <wp:inline distT="0" distB="0" distL="114300" distR="114300">
            <wp:extent cx="5579745" cy="3201035"/>
            <wp:effectExtent l="0" t="0" r="1905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4BCF">
      <w:pPr>
        <w:pStyle w:val="3"/>
      </w:pPr>
      <w:r>
        <w:rPr>
          <w:rFonts w:ascii="微软雅黑" w:hAnsi="微软雅黑" w:eastAsia="微软雅黑"/>
        </w:rPr>
        <w:t>二、产品基本信息与定位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143"/>
      </w:tblGrid>
      <w:tr w14:paraId="7C086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2B6F9F"/>
            <w:vAlign w:val="center"/>
          </w:tcPr>
          <w:p w14:paraId="4408831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w="7143" w:type="dxa"/>
            <w:shd w:val="clear" w:color="auto" w:fill="2B6F9F"/>
            <w:vAlign w:val="center"/>
          </w:tcPr>
          <w:p w14:paraId="29B4D18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拆解</w:t>
            </w:r>
          </w:p>
        </w:tc>
      </w:tr>
      <w:tr w14:paraId="5B9F4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CE326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产品名称</w:t>
            </w:r>
          </w:p>
        </w:tc>
        <w:tc>
          <w:tcPr>
            <w:tcW w:w="7143" w:type="dxa"/>
            <w:vAlign w:val="center"/>
          </w:tcPr>
          <w:p w14:paraId="4E0402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率土之滨</w:t>
            </w:r>
          </w:p>
        </w:tc>
      </w:tr>
      <w:tr w14:paraId="45244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26CA0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品类</w:t>
            </w:r>
          </w:p>
        </w:tc>
        <w:tc>
          <w:tcPr>
            <w:tcW w:w="7143" w:type="dxa"/>
            <w:vAlign w:val="center"/>
          </w:tcPr>
          <w:p w14:paraId="2E7773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三国题材 / 全自由实时沙盘 / 赛季制地缘战略SLG</w:t>
            </w:r>
          </w:p>
        </w:tc>
      </w:tr>
      <w:tr w14:paraId="2ED4B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89EBF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研发与发行</w:t>
            </w:r>
          </w:p>
        </w:tc>
        <w:tc>
          <w:tcPr>
            <w:tcW w:w="7143" w:type="dxa"/>
            <w:vAlign w:val="center"/>
          </w:tcPr>
          <w:p w14:paraId="554A39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网易游戏</w:t>
            </w:r>
          </w:p>
        </w:tc>
      </w:tr>
      <w:tr w14:paraId="7EDAD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42479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上线时间</w:t>
            </w:r>
          </w:p>
        </w:tc>
        <w:tc>
          <w:tcPr>
            <w:tcW w:w="7143" w:type="dxa"/>
            <w:vAlign w:val="center"/>
          </w:tcPr>
          <w:p w14:paraId="3569DE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公开资料显示 2015年10月22日全平台上线</w:t>
            </w:r>
          </w:p>
        </w:tc>
      </w:tr>
      <w:tr w14:paraId="25CB0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48307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核心差异</w:t>
            </w:r>
          </w:p>
        </w:tc>
        <w:tc>
          <w:tcPr>
            <w:tcW w:w="7143" w:type="dxa"/>
            <w:vAlign w:val="center"/>
          </w:tcPr>
          <w:p w14:paraId="235CC7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自由行军、土地接壤、同盟攻城、赛季重置、玩家史官与强UGC生态</w:t>
            </w:r>
          </w:p>
        </w:tc>
      </w:tr>
      <w:tr w14:paraId="3D2E9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17C04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目标用户</w:t>
            </w:r>
          </w:p>
        </w:tc>
        <w:tc>
          <w:tcPr>
            <w:tcW w:w="7143" w:type="dxa"/>
            <w:vAlign w:val="center"/>
          </w:tcPr>
          <w:p w14:paraId="48BF1E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偏硬核策略玩家、组织型玩家、三国题材用户、愿意投入长期关系与同盟战争的玩家</w:t>
            </w:r>
          </w:p>
        </w:tc>
      </w:tr>
    </w:tbl>
    <w:p w14:paraId="283FE2A7"/>
    <w:p w14:paraId="3CFC741C">
      <w:pPr>
        <w:spacing w:after="120" w:line="276" w:lineRule="auto"/>
      </w:pPr>
      <w:r>
        <w:t>在SLG品类里，《率土之滨》的底层选择更接近“开放式战争规则”而不是“任务驱动的城建养成”。它把玩家之间的关系放在系统中心：你的敌人、盟友、邻居、背刺者和史官，往往比某个副本或关卡更能定义一整个赛季的记忆。</w:t>
      </w:r>
    </w:p>
    <w:p w14:paraId="520F84CE">
      <w:pPr>
        <w:pStyle w:val="3"/>
      </w:pPr>
      <w:r>
        <w:rPr>
          <w:rFonts w:ascii="微软雅黑" w:hAnsi="微软雅黑" w:eastAsia="微软雅黑"/>
        </w:rPr>
        <w:t>三、核心循环拆解</w:t>
      </w:r>
    </w:p>
    <w:p w14:paraId="2296281C">
      <w:pPr>
        <w:jc w:val="center"/>
      </w:pPr>
      <w:r>
        <w:drawing>
          <wp:inline distT="0" distB="0" distL="114300" distR="114300">
            <wp:extent cx="5579745" cy="3248660"/>
            <wp:effectExtent l="0" t="0" r="190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E8F4">
      <w:pPr>
        <w:spacing w:after="120" w:line="276" w:lineRule="auto"/>
      </w:pPr>
      <w:r>
        <w:t>率土的核心循环不是简单的“造兵-打架-领奖”，而是“个人发育进入同盟目标，同盟目标反过来改变个人发育路线”。玩家需要在地缘位置、资源效率、行军路线、同盟军令、赛季节奏之间不断取舍。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494"/>
        <w:gridCol w:w="2608"/>
        <w:gridCol w:w="2381"/>
      </w:tblGrid>
      <w:tr w14:paraId="562D5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2B6F9F"/>
            <w:vAlign w:val="center"/>
          </w:tcPr>
          <w:p w14:paraId="4F84AAE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循环环节</w:t>
            </w:r>
          </w:p>
        </w:tc>
        <w:tc>
          <w:tcPr>
            <w:tcW w:w="2494" w:type="dxa"/>
            <w:shd w:val="clear" w:color="auto" w:fill="2B6F9F"/>
            <w:vAlign w:val="center"/>
          </w:tcPr>
          <w:p w14:paraId="234F90C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玩家行为</w:t>
            </w:r>
          </w:p>
        </w:tc>
        <w:tc>
          <w:tcPr>
            <w:tcW w:w="2608" w:type="dxa"/>
            <w:shd w:val="clear" w:color="auto" w:fill="2B6F9F"/>
            <w:vAlign w:val="center"/>
          </w:tcPr>
          <w:p w14:paraId="0796832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设计目的</w:t>
            </w:r>
          </w:p>
        </w:tc>
        <w:tc>
          <w:tcPr>
            <w:tcW w:w="2381" w:type="dxa"/>
            <w:shd w:val="clear" w:color="auto" w:fill="2B6F9F"/>
            <w:vAlign w:val="center"/>
          </w:tcPr>
          <w:p w14:paraId="38929B6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主要风险</w:t>
            </w:r>
          </w:p>
        </w:tc>
      </w:tr>
      <w:tr w14:paraId="15FC1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6BFA4A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开荒扩张</w:t>
            </w:r>
          </w:p>
        </w:tc>
        <w:tc>
          <w:tcPr>
            <w:tcW w:w="2494" w:type="dxa"/>
            <w:vAlign w:val="center"/>
          </w:tcPr>
          <w:p w14:paraId="58AE43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占地、扫荡、提升资源产能、建设主城</w:t>
            </w:r>
          </w:p>
        </w:tc>
        <w:tc>
          <w:tcPr>
            <w:tcW w:w="2608" w:type="dxa"/>
            <w:vAlign w:val="center"/>
          </w:tcPr>
          <w:p w14:paraId="2A489A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建立赛季初速度差与空间竞争</w:t>
            </w:r>
          </w:p>
        </w:tc>
        <w:tc>
          <w:tcPr>
            <w:tcW w:w="2381" w:type="dxa"/>
            <w:vAlign w:val="center"/>
          </w:tcPr>
          <w:p w14:paraId="7424F8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流程公式化后变成作业</w:t>
            </w:r>
          </w:p>
        </w:tc>
      </w:tr>
      <w:tr w14:paraId="374DE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63AD78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地图接壤</w:t>
            </w:r>
          </w:p>
        </w:tc>
        <w:tc>
          <w:tcPr>
            <w:tcW w:w="2494" w:type="dxa"/>
            <w:vAlign w:val="center"/>
          </w:tcPr>
          <w:p w14:paraId="65916D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铺路、打通关口、建立前线</w:t>
            </w:r>
          </w:p>
        </w:tc>
        <w:tc>
          <w:tcPr>
            <w:tcW w:w="2608" w:type="dxa"/>
            <w:vAlign w:val="center"/>
          </w:tcPr>
          <w:p w14:paraId="326B3E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把个人行动与战略空间绑定</w:t>
            </w:r>
          </w:p>
        </w:tc>
        <w:tc>
          <w:tcPr>
            <w:tcW w:w="2381" w:type="dxa"/>
            <w:vAlign w:val="center"/>
          </w:tcPr>
          <w:p w14:paraId="613B9F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铺路任务重复度高</w:t>
            </w:r>
          </w:p>
        </w:tc>
      </w:tr>
      <w:tr w14:paraId="631CD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63A995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同盟攻城</w:t>
            </w:r>
          </w:p>
        </w:tc>
        <w:tc>
          <w:tcPr>
            <w:tcW w:w="2494" w:type="dxa"/>
            <w:vAlign w:val="center"/>
          </w:tcPr>
          <w:p w14:paraId="2F5E65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拆迁、驻守、集结、抢关、打州府</w:t>
            </w:r>
          </w:p>
        </w:tc>
        <w:tc>
          <w:tcPr>
            <w:tcW w:w="2608" w:type="dxa"/>
            <w:vAlign w:val="center"/>
          </w:tcPr>
          <w:p w14:paraId="7D3310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制造高峰情绪和组织凝聚</w:t>
            </w:r>
          </w:p>
        </w:tc>
        <w:tc>
          <w:tcPr>
            <w:tcW w:w="2381" w:type="dxa"/>
            <w:vAlign w:val="center"/>
          </w:tcPr>
          <w:p w14:paraId="5C06DF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强依赖在线时间与指挥质量</w:t>
            </w:r>
          </w:p>
        </w:tc>
      </w:tr>
      <w:tr w14:paraId="1CA36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64BF65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战报复盘</w:t>
            </w:r>
          </w:p>
        </w:tc>
        <w:tc>
          <w:tcPr>
            <w:tcW w:w="2494" w:type="dxa"/>
            <w:vAlign w:val="center"/>
          </w:tcPr>
          <w:p w14:paraId="201CCD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调整队伍、战法、兵种与进攻方向</w:t>
            </w:r>
          </w:p>
        </w:tc>
        <w:tc>
          <w:tcPr>
            <w:tcW w:w="2608" w:type="dxa"/>
            <w:vAlign w:val="center"/>
          </w:tcPr>
          <w:p w14:paraId="329D2A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让失败转化为学习</w:t>
            </w:r>
          </w:p>
        </w:tc>
        <w:tc>
          <w:tcPr>
            <w:tcW w:w="2381" w:type="dxa"/>
            <w:vAlign w:val="center"/>
          </w:tcPr>
          <w:p w14:paraId="01699A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战报难懂会削弱策略感</w:t>
            </w:r>
          </w:p>
        </w:tc>
      </w:tr>
      <w:tr w14:paraId="616A5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6D3B65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赛季结算</w:t>
            </w:r>
          </w:p>
        </w:tc>
        <w:tc>
          <w:tcPr>
            <w:tcW w:w="2494" w:type="dxa"/>
            <w:vAlign w:val="center"/>
          </w:tcPr>
          <w:p w14:paraId="47D113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争夺征服名额、沉淀荣誉、迁徙换季</w:t>
            </w:r>
          </w:p>
        </w:tc>
        <w:tc>
          <w:tcPr>
            <w:tcW w:w="2608" w:type="dxa"/>
            <w:vAlign w:val="center"/>
          </w:tcPr>
          <w:p w14:paraId="7EB8B9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重置生态并制造长期回流点</w:t>
            </w:r>
          </w:p>
        </w:tc>
        <w:tc>
          <w:tcPr>
            <w:tcW w:w="2381" w:type="dxa"/>
            <w:vAlign w:val="center"/>
          </w:tcPr>
          <w:p w14:paraId="5D8161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赛季疲劳累积</w:t>
            </w:r>
          </w:p>
        </w:tc>
      </w:tr>
    </w:tbl>
    <w:p w14:paraId="3828C09E"/>
    <w:p w14:paraId="2C2F6C0E">
      <w:pPr>
        <w:pStyle w:val="3"/>
      </w:pPr>
      <w:r>
        <w:rPr>
          <w:rFonts w:ascii="微软雅黑" w:hAnsi="微软雅黑" w:eastAsia="微软雅黑"/>
        </w:rPr>
        <w:t>四、赛季制与长期留存</w:t>
      </w:r>
    </w:p>
    <w:p w14:paraId="1AB744D8">
      <w:pPr>
        <w:jc w:val="center"/>
      </w:pPr>
      <w:r>
        <w:drawing>
          <wp:inline distT="0" distB="0" distL="114300" distR="114300">
            <wp:extent cx="5579745" cy="287655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7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2B57">
      <w:pPr>
        <w:spacing w:after="120" w:line="276" w:lineRule="auto"/>
      </w:pPr>
      <w:r>
        <w:t>赛季制是《率土之滨》最关键的产品结构之一。它解决了传统SLG后期格局固化的问题：一旦头部联盟完成统治，新人和弱势方会失去希望。赛季重置把地缘关系、发育速度和外交格局重新洗牌，同时保留账号资产、玩家关系和荣誉记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268"/>
        <w:gridCol w:w="2608"/>
        <w:gridCol w:w="2608"/>
      </w:tblGrid>
      <w:tr w14:paraId="69651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2B6F9F"/>
            <w:vAlign w:val="center"/>
          </w:tcPr>
          <w:p w14:paraId="63B1E8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赛季阶段</w:t>
            </w:r>
          </w:p>
        </w:tc>
        <w:tc>
          <w:tcPr>
            <w:tcW w:w="2268" w:type="dxa"/>
            <w:shd w:val="clear" w:color="auto" w:fill="2B6F9F"/>
            <w:vAlign w:val="center"/>
          </w:tcPr>
          <w:p w14:paraId="75279D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体验重点</w:t>
            </w:r>
          </w:p>
        </w:tc>
        <w:tc>
          <w:tcPr>
            <w:tcW w:w="2608" w:type="dxa"/>
            <w:shd w:val="clear" w:color="auto" w:fill="2B6F9F"/>
            <w:vAlign w:val="center"/>
          </w:tcPr>
          <w:p w14:paraId="719A1DE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策划价值</w:t>
            </w:r>
          </w:p>
        </w:tc>
        <w:tc>
          <w:tcPr>
            <w:tcW w:w="2608" w:type="dxa"/>
            <w:shd w:val="clear" w:color="auto" w:fill="2B6F9F"/>
            <w:vAlign w:val="center"/>
          </w:tcPr>
          <w:p w14:paraId="23A41C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痛点</w:t>
            </w:r>
          </w:p>
        </w:tc>
      </w:tr>
      <w:tr w14:paraId="72137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5C9828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备战期</w:t>
            </w:r>
          </w:p>
        </w:tc>
        <w:tc>
          <w:tcPr>
            <w:tcW w:w="2268" w:type="dxa"/>
            <w:vAlign w:val="center"/>
          </w:tcPr>
          <w:p w14:paraId="4A3F3B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组队、选本、外交预热</w:t>
            </w:r>
          </w:p>
        </w:tc>
        <w:tc>
          <w:tcPr>
            <w:tcW w:w="2608" w:type="dxa"/>
            <w:vAlign w:val="center"/>
          </w:tcPr>
          <w:p w14:paraId="20AFD7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让社交关系先于玩法启动</w:t>
            </w:r>
          </w:p>
        </w:tc>
        <w:tc>
          <w:tcPr>
            <w:tcW w:w="2608" w:type="dxa"/>
            <w:vAlign w:val="center"/>
          </w:tcPr>
          <w:p w14:paraId="576855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新玩家不知道加入什么组织</w:t>
            </w:r>
          </w:p>
        </w:tc>
      </w:tr>
      <w:tr w14:paraId="00F83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031F91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开荒期</w:t>
            </w:r>
          </w:p>
        </w:tc>
        <w:tc>
          <w:tcPr>
            <w:tcW w:w="2268" w:type="dxa"/>
            <w:vAlign w:val="center"/>
          </w:tcPr>
          <w:p w14:paraId="295E22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速度、地块、资源效率</w:t>
            </w:r>
          </w:p>
        </w:tc>
        <w:tc>
          <w:tcPr>
            <w:tcW w:w="2608" w:type="dxa"/>
            <w:vAlign w:val="center"/>
          </w:tcPr>
          <w:p w14:paraId="219034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制造第一波竞争分层</w:t>
            </w:r>
          </w:p>
        </w:tc>
        <w:tc>
          <w:tcPr>
            <w:tcW w:w="2608" w:type="dxa"/>
            <w:vAlign w:val="center"/>
          </w:tcPr>
          <w:p w14:paraId="75BA5E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节奏紧，容易焦虑</w:t>
            </w:r>
          </w:p>
        </w:tc>
      </w:tr>
      <w:tr w14:paraId="71935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223051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中盘期</w:t>
            </w:r>
          </w:p>
        </w:tc>
        <w:tc>
          <w:tcPr>
            <w:tcW w:w="2268" w:type="dxa"/>
            <w:vAlign w:val="center"/>
          </w:tcPr>
          <w:p w14:paraId="1E1627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破关、州战、联盟外交</w:t>
            </w:r>
          </w:p>
        </w:tc>
        <w:tc>
          <w:tcPr>
            <w:tcW w:w="2608" w:type="dxa"/>
            <w:vAlign w:val="center"/>
          </w:tcPr>
          <w:p w14:paraId="5B0FFA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玩家叙事密度最高</w:t>
            </w:r>
          </w:p>
        </w:tc>
        <w:tc>
          <w:tcPr>
            <w:tcW w:w="2608" w:type="dxa"/>
            <w:vAlign w:val="center"/>
          </w:tcPr>
          <w:p w14:paraId="6CEF99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组织压力与在线压力高</w:t>
            </w:r>
          </w:p>
        </w:tc>
      </w:tr>
      <w:tr w14:paraId="2901E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3DAF2C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决战期</w:t>
            </w:r>
          </w:p>
        </w:tc>
        <w:tc>
          <w:tcPr>
            <w:tcW w:w="2268" w:type="dxa"/>
            <w:vAlign w:val="center"/>
          </w:tcPr>
          <w:p w14:paraId="737BF1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洛阳、州府、征服归属</w:t>
            </w:r>
          </w:p>
        </w:tc>
        <w:tc>
          <w:tcPr>
            <w:tcW w:w="2608" w:type="dxa"/>
            <w:vAlign w:val="center"/>
          </w:tcPr>
          <w:p w14:paraId="5ABDD6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制造赛季高潮</w:t>
            </w:r>
          </w:p>
        </w:tc>
        <w:tc>
          <w:tcPr>
            <w:tcW w:w="2608" w:type="dxa"/>
            <w:vAlign w:val="center"/>
          </w:tcPr>
          <w:p w14:paraId="3048A7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失败方容易提前摆烂</w:t>
            </w:r>
          </w:p>
        </w:tc>
      </w:tr>
      <w:tr w14:paraId="63C6C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678910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结算期</w:t>
            </w:r>
          </w:p>
        </w:tc>
        <w:tc>
          <w:tcPr>
            <w:tcW w:w="2268" w:type="dxa"/>
            <w:vAlign w:val="center"/>
          </w:tcPr>
          <w:p w14:paraId="7C7BDF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奖励、史书、迁徙、回流</w:t>
            </w:r>
          </w:p>
        </w:tc>
        <w:tc>
          <w:tcPr>
            <w:tcW w:w="2608" w:type="dxa"/>
            <w:vAlign w:val="center"/>
          </w:tcPr>
          <w:p w14:paraId="19F221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把短期胜负沉淀为长期荣誉</w:t>
            </w:r>
          </w:p>
        </w:tc>
        <w:tc>
          <w:tcPr>
            <w:tcW w:w="2608" w:type="dxa"/>
            <w:vAlign w:val="center"/>
          </w:tcPr>
          <w:p w14:paraId="35F6C1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奖励差距需控制挫败</w:t>
            </w:r>
          </w:p>
        </w:tc>
      </w:tr>
    </w:tbl>
    <w:p w14:paraId="125B7049"/>
    <w:p w14:paraId="71C6EFAF">
      <w:pPr>
        <w:pStyle w:val="3"/>
      </w:pPr>
      <w:r>
        <w:rPr>
          <w:rFonts w:ascii="微软雅黑" w:hAnsi="微软雅黑" w:eastAsia="微软雅黑"/>
        </w:rPr>
        <w:t>五、沙盘系统与同盟政治</w:t>
      </w:r>
    </w:p>
    <w:p w14:paraId="017A3F26">
      <w:pPr>
        <w:jc w:val="center"/>
      </w:pPr>
      <w:r>
        <w:drawing>
          <wp:inline distT="0" distB="0" distL="114300" distR="114300">
            <wp:extent cx="5579745" cy="3269615"/>
            <wp:effectExtent l="0" t="0" r="190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86A18">
      <w:pPr>
        <w:spacing w:after="120" w:line="276" w:lineRule="auto"/>
      </w:pPr>
      <w:r>
        <w:t>率土真正的设计复杂度，来自多个层级的决策叠加：个人要算资源和队伍，同盟要算路线和时间，外交要算盟友可信度，服务器叙事要算荣誉与仇恨。玩家不是在解一道系统给出的题，而是在和几百上千个真人共同制造题目。</w:t>
      </w:r>
    </w:p>
    <w:p w14:paraId="75694999">
      <w:pPr>
        <w:jc w:val="center"/>
      </w:pPr>
      <w:r>
        <w:drawing>
          <wp:inline distT="0" distB="0" distL="114300" distR="114300">
            <wp:extent cx="5579745" cy="3371215"/>
            <wp:effectExtent l="0" t="0" r="190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7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8231">
      <w:pPr>
        <w:pStyle w:val="16"/>
        <w:spacing w:after="80"/>
      </w:pPr>
      <w:r>
        <w:t>地缘关系：出生州、邻居、关口、资源州让玩家天然形成利益边界。</w:t>
      </w:r>
    </w:p>
    <w:p w14:paraId="6B08BB26">
      <w:pPr>
        <w:pStyle w:val="16"/>
        <w:spacing w:after="80"/>
      </w:pPr>
      <w:r>
        <w:t>同盟组织：军令、铺路、拆迁、驻守、外交和奖惩构成玩家自治体系。</w:t>
      </w:r>
    </w:p>
    <w:p w14:paraId="6033A77E">
      <w:pPr>
        <w:pStyle w:val="16"/>
        <w:spacing w:after="80"/>
      </w:pPr>
      <w:r>
        <w:t>政治叙事：结盟、背刺、复仇、合区、迁徙让赛季故事具备连续性。</w:t>
      </w:r>
    </w:p>
    <w:p w14:paraId="5DE018E9">
      <w:pPr>
        <w:pStyle w:val="16"/>
        <w:spacing w:after="80"/>
      </w:pPr>
      <w:r>
        <w:t>史官生态：战报、檄文、同盟传和编年史把玩家行为转化为可传播内容。</w:t>
      </w:r>
    </w:p>
    <w:p w14:paraId="766D13C5">
      <w:pPr>
        <w:pStyle w:val="3"/>
      </w:pPr>
      <w:r>
        <w:rPr>
          <w:rFonts w:ascii="微软雅黑" w:hAnsi="微软雅黑" w:eastAsia="微软雅黑"/>
        </w:rPr>
        <w:t>六、战斗、配将与数值系统</w:t>
      </w:r>
    </w:p>
    <w:p w14:paraId="540DAE97">
      <w:pPr>
        <w:spacing w:after="120" w:line="276" w:lineRule="auto"/>
      </w:pPr>
      <w:r>
        <w:t>战斗层的乐趣来自武将、战法、兵种、速度、控制、续航和克制关系的组合。它提供了足够深的研究空间，但也天然制造了信息壁垒。对于老玩家，战报是一组可复盘的数据；对于新人，战报常常是一段看不懂的失败记录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438"/>
        <w:gridCol w:w="2381"/>
        <w:gridCol w:w="2438"/>
      </w:tblGrid>
      <w:tr w14:paraId="1501F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B6F9F"/>
            <w:vAlign w:val="center"/>
          </w:tcPr>
          <w:p w14:paraId="3D2D99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系统层</w:t>
            </w:r>
          </w:p>
        </w:tc>
        <w:tc>
          <w:tcPr>
            <w:tcW w:w="2438" w:type="dxa"/>
            <w:shd w:val="clear" w:color="auto" w:fill="2B6F9F"/>
            <w:vAlign w:val="center"/>
          </w:tcPr>
          <w:p w14:paraId="561C23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设计作用</w:t>
            </w:r>
          </w:p>
        </w:tc>
        <w:tc>
          <w:tcPr>
            <w:tcW w:w="2381" w:type="dxa"/>
            <w:shd w:val="clear" w:color="auto" w:fill="2B6F9F"/>
            <w:vAlign w:val="center"/>
          </w:tcPr>
          <w:p w14:paraId="160EC5B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优点</w:t>
            </w:r>
          </w:p>
        </w:tc>
        <w:tc>
          <w:tcPr>
            <w:tcW w:w="2438" w:type="dxa"/>
            <w:shd w:val="clear" w:color="auto" w:fill="2B6F9F"/>
            <w:vAlign w:val="center"/>
          </w:tcPr>
          <w:p w14:paraId="1DF9AC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问题</w:t>
            </w:r>
          </w:p>
        </w:tc>
      </w:tr>
      <w:tr w14:paraId="3F4C4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6805B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武将</w:t>
            </w:r>
          </w:p>
        </w:tc>
        <w:tc>
          <w:tcPr>
            <w:tcW w:w="2438" w:type="dxa"/>
            <w:vAlign w:val="center"/>
          </w:tcPr>
          <w:p w14:paraId="053926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提供抽卡目标、阵容身份和三国代入</w:t>
            </w:r>
          </w:p>
        </w:tc>
        <w:tc>
          <w:tcPr>
            <w:tcW w:w="2381" w:type="dxa"/>
            <w:vAlign w:val="center"/>
          </w:tcPr>
          <w:p w14:paraId="6632E0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题材认知强，收集驱动稳定</w:t>
            </w:r>
          </w:p>
        </w:tc>
        <w:tc>
          <w:tcPr>
            <w:tcW w:w="2438" w:type="dxa"/>
            <w:vAlign w:val="center"/>
          </w:tcPr>
          <w:p w14:paraId="096DF1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核心武将缺失会影响队伍成型</w:t>
            </w:r>
          </w:p>
        </w:tc>
      </w:tr>
      <w:tr w14:paraId="6C5D8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A461A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战法</w:t>
            </w:r>
          </w:p>
        </w:tc>
        <w:tc>
          <w:tcPr>
            <w:tcW w:w="2438" w:type="dxa"/>
            <w:vAlign w:val="center"/>
          </w:tcPr>
          <w:p w14:paraId="750EF5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提供组合深度和流派差异</w:t>
            </w:r>
          </w:p>
        </w:tc>
        <w:tc>
          <w:tcPr>
            <w:tcW w:w="2381" w:type="dxa"/>
            <w:vAlign w:val="center"/>
          </w:tcPr>
          <w:p w14:paraId="41BA9E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策略上限高，社区讨论空间大</w:t>
            </w:r>
          </w:p>
        </w:tc>
        <w:tc>
          <w:tcPr>
            <w:tcW w:w="2438" w:type="dxa"/>
            <w:vAlign w:val="center"/>
          </w:tcPr>
          <w:p w14:paraId="147092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学习成本高，强战法模板化</w:t>
            </w:r>
          </w:p>
        </w:tc>
      </w:tr>
      <w:tr w14:paraId="719D1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8E0EC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兵种/速度</w:t>
            </w:r>
          </w:p>
        </w:tc>
        <w:tc>
          <w:tcPr>
            <w:tcW w:w="2438" w:type="dxa"/>
            <w:vAlign w:val="center"/>
          </w:tcPr>
          <w:p w14:paraId="738F1F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塑造先后手和克制关系</w:t>
            </w:r>
          </w:p>
        </w:tc>
        <w:tc>
          <w:tcPr>
            <w:tcW w:w="2381" w:type="dxa"/>
            <w:vAlign w:val="center"/>
          </w:tcPr>
          <w:p w14:paraId="59D5A8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增强战前博弈</w:t>
            </w:r>
          </w:p>
        </w:tc>
        <w:tc>
          <w:tcPr>
            <w:tcW w:w="2438" w:type="dxa"/>
            <w:vAlign w:val="center"/>
          </w:tcPr>
          <w:p w14:paraId="5C945B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隐藏细节多，新手难判断</w:t>
            </w:r>
          </w:p>
        </w:tc>
      </w:tr>
      <w:tr w14:paraId="7E010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2B7F8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战报</w:t>
            </w:r>
          </w:p>
        </w:tc>
        <w:tc>
          <w:tcPr>
            <w:tcW w:w="2438" w:type="dxa"/>
            <w:vAlign w:val="center"/>
          </w:tcPr>
          <w:p w14:paraId="0C14C5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承载复盘、攻略和争议</w:t>
            </w:r>
          </w:p>
        </w:tc>
        <w:tc>
          <w:tcPr>
            <w:tcW w:w="2381" w:type="dxa"/>
            <w:vAlign w:val="center"/>
          </w:tcPr>
          <w:p w14:paraId="33C3F4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能把战斗结果变成学习材料</w:t>
            </w:r>
          </w:p>
        </w:tc>
        <w:tc>
          <w:tcPr>
            <w:tcW w:w="2438" w:type="dxa"/>
            <w:vAlign w:val="center"/>
          </w:tcPr>
          <w:p w14:paraId="52D2FE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缺少因果总结时挫败感强</w:t>
            </w:r>
          </w:p>
        </w:tc>
      </w:tr>
      <w:tr w14:paraId="21E40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A1B28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赛季规则</w:t>
            </w:r>
          </w:p>
        </w:tc>
        <w:tc>
          <w:tcPr>
            <w:tcW w:w="2438" w:type="dxa"/>
            <w:vAlign w:val="center"/>
          </w:tcPr>
          <w:p w14:paraId="282A63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改变环境与流派优先级</w:t>
            </w:r>
          </w:p>
        </w:tc>
        <w:tc>
          <w:tcPr>
            <w:tcW w:w="2381" w:type="dxa"/>
            <w:vAlign w:val="center"/>
          </w:tcPr>
          <w:p w14:paraId="2EE68A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保持长线新鲜感</w:t>
            </w:r>
          </w:p>
        </w:tc>
        <w:tc>
          <w:tcPr>
            <w:tcW w:w="2438" w:type="dxa"/>
            <w:vAlign w:val="center"/>
          </w:tcPr>
          <w:p w14:paraId="330B56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规则叠加造成回坑成本</w:t>
            </w:r>
          </w:p>
        </w:tc>
      </w:tr>
    </w:tbl>
    <w:p w14:paraId="51CBFF64"/>
    <w:p w14:paraId="03AA3AE6">
      <w:pPr>
        <w:pStyle w:val="3"/>
      </w:pPr>
      <w:r>
        <w:rPr>
          <w:rFonts w:ascii="微软雅黑" w:hAnsi="微软雅黑" w:eastAsia="微软雅黑"/>
        </w:rPr>
        <w:t>七、商业化与运营拆解</w:t>
      </w:r>
    </w:p>
    <w:p w14:paraId="15B473DB">
      <w:pPr>
        <w:spacing w:after="120" w:line="276" w:lineRule="auto"/>
      </w:pPr>
      <w:r>
        <w:t>率土的商业化核心仍围绕抽卡、资源效率、赛季节点和外观/荣誉展开。由于产品的强竞技和强社交属性，付费既会提升战斗力，也会改变玩家在同盟中的地位。策划上最关键的平衡，是让付费玩家获得目标和效率，同时让非高付费玩家仍能在组织中找到价值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2324"/>
        <w:gridCol w:w="2608"/>
      </w:tblGrid>
      <w:tr w14:paraId="297AA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B6F9F"/>
            <w:vAlign w:val="center"/>
          </w:tcPr>
          <w:p w14:paraId="30DEF28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模块</w:t>
            </w:r>
          </w:p>
        </w:tc>
        <w:tc>
          <w:tcPr>
            <w:tcW w:w="2268" w:type="dxa"/>
            <w:shd w:val="clear" w:color="auto" w:fill="2B6F9F"/>
            <w:vAlign w:val="center"/>
          </w:tcPr>
          <w:p w14:paraId="3EA25C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玩家动机</w:t>
            </w:r>
          </w:p>
        </w:tc>
        <w:tc>
          <w:tcPr>
            <w:tcW w:w="2324" w:type="dxa"/>
            <w:shd w:val="clear" w:color="auto" w:fill="2B6F9F"/>
            <w:vAlign w:val="center"/>
          </w:tcPr>
          <w:p w14:paraId="7EAD3B9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策划价值</w:t>
            </w:r>
          </w:p>
        </w:tc>
        <w:tc>
          <w:tcPr>
            <w:tcW w:w="2608" w:type="dxa"/>
            <w:shd w:val="clear" w:color="auto" w:fill="2B6F9F"/>
            <w:vAlign w:val="center"/>
          </w:tcPr>
          <w:p w14:paraId="242291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风险控制</w:t>
            </w:r>
          </w:p>
        </w:tc>
      </w:tr>
      <w:tr w14:paraId="5A10B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4A9EF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招募/武将</w:t>
            </w:r>
          </w:p>
        </w:tc>
        <w:tc>
          <w:tcPr>
            <w:tcW w:w="2268" w:type="dxa"/>
            <w:vAlign w:val="center"/>
          </w:tcPr>
          <w:p w14:paraId="428A9C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补齐核心队伍、追版本阵容</w:t>
            </w:r>
          </w:p>
        </w:tc>
        <w:tc>
          <w:tcPr>
            <w:tcW w:w="2324" w:type="dxa"/>
            <w:vAlign w:val="center"/>
          </w:tcPr>
          <w:p w14:paraId="1A81AE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稳定收入主轴</w:t>
            </w:r>
          </w:p>
        </w:tc>
        <w:tc>
          <w:tcPr>
            <w:tcW w:w="2608" w:type="dxa"/>
            <w:vAlign w:val="center"/>
          </w:tcPr>
          <w:p w14:paraId="23D72B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避免新卡强度过度碾压旧阵容</w:t>
            </w:r>
          </w:p>
        </w:tc>
      </w:tr>
      <w:tr w14:paraId="32EE2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4F7BD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玉符/礼包</w:t>
            </w:r>
          </w:p>
        </w:tc>
        <w:tc>
          <w:tcPr>
            <w:tcW w:w="2268" w:type="dxa"/>
            <w:vAlign w:val="center"/>
          </w:tcPr>
          <w:p w14:paraId="49C6DF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加速抽卡与赛季准备</w:t>
            </w:r>
          </w:p>
        </w:tc>
        <w:tc>
          <w:tcPr>
            <w:tcW w:w="2324" w:type="dxa"/>
            <w:vAlign w:val="center"/>
          </w:tcPr>
          <w:p w14:paraId="777500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承接开荒和大战前付费冲动</w:t>
            </w:r>
          </w:p>
        </w:tc>
        <w:tc>
          <w:tcPr>
            <w:tcW w:w="2608" w:type="dxa"/>
            <w:vAlign w:val="center"/>
          </w:tcPr>
          <w:p w14:paraId="369895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避免资源差距引发公平争议</w:t>
            </w:r>
          </w:p>
        </w:tc>
      </w:tr>
      <w:tr w14:paraId="75CF0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D3AA0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画像/外观</w:t>
            </w:r>
          </w:p>
        </w:tc>
        <w:tc>
          <w:tcPr>
            <w:tcW w:w="2268" w:type="dxa"/>
            <w:vAlign w:val="center"/>
          </w:tcPr>
          <w:p w14:paraId="3BCD24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身份展示、收藏和社交表达</w:t>
            </w:r>
          </w:p>
        </w:tc>
        <w:tc>
          <w:tcPr>
            <w:tcW w:w="2324" w:type="dxa"/>
            <w:vAlign w:val="center"/>
          </w:tcPr>
          <w:p w14:paraId="4F2FEA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降低数值付费压力</w:t>
            </w:r>
          </w:p>
        </w:tc>
        <w:tc>
          <w:tcPr>
            <w:tcW w:w="2608" w:type="dxa"/>
            <w:vAlign w:val="center"/>
          </w:tcPr>
          <w:p w14:paraId="65A2B1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品质与稀缺感要匹配价格</w:t>
            </w:r>
          </w:p>
        </w:tc>
      </w:tr>
      <w:tr w14:paraId="69622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D95B7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赛事/活动</w:t>
            </w:r>
          </w:p>
        </w:tc>
        <w:tc>
          <w:tcPr>
            <w:tcW w:w="2268" w:type="dxa"/>
            <w:vAlign w:val="center"/>
          </w:tcPr>
          <w:p w14:paraId="4300AB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荣誉、曝光、社群参与</w:t>
            </w:r>
          </w:p>
        </w:tc>
        <w:tc>
          <w:tcPr>
            <w:tcW w:w="2324" w:type="dxa"/>
            <w:vAlign w:val="center"/>
          </w:tcPr>
          <w:p w14:paraId="351029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激活老玩家和内容传播</w:t>
            </w:r>
          </w:p>
        </w:tc>
        <w:tc>
          <w:tcPr>
            <w:tcW w:w="2608" w:type="dxa"/>
            <w:vAlign w:val="center"/>
          </w:tcPr>
          <w:p w14:paraId="598493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参与门槛过高会变成头部玩家自嗨</w:t>
            </w:r>
          </w:p>
        </w:tc>
      </w:tr>
      <w:tr w14:paraId="7A710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2099B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回流服/主题服</w:t>
            </w:r>
          </w:p>
        </w:tc>
        <w:tc>
          <w:tcPr>
            <w:tcW w:w="2268" w:type="dxa"/>
            <w:vAlign w:val="center"/>
          </w:tcPr>
          <w:p w14:paraId="6929EB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降低回坑成本，重新组织关系</w:t>
            </w:r>
          </w:p>
        </w:tc>
        <w:tc>
          <w:tcPr>
            <w:tcW w:w="2324" w:type="dxa"/>
            <w:vAlign w:val="center"/>
          </w:tcPr>
          <w:p w14:paraId="2CA2D1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提高长线生命周期</w:t>
            </w:r>
          </w:p>
        </w:tc>
        <w:tc>
          <w:tcPr>
            <w:tcW w:w="2608" w:type="dxa"/>
            <w:vAlign w:val="center"/>
          </w:tcPr>
          <w:p w14:paraId="18A57B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不能让正式赛季价值被稀释</w:t>
            </w:r>
          </w:p>
        </w:tc>
      </w:tr>
    </w:tbl>
    <w:p w14:paraId="6530BE22"/>
    <w:p w14:paraId="5E5E65CE">
      <w:pPr>
        <w:pStyle w:val="3"/>
      </w:pPr>
      <w:r>
        <w:rPr>
          <w:rFonts w:ascii="微软雅黑" w:hAnsi="微软雅黑" w:eastAsia="微软雅黑"/>
        </w:rPr>
        <w:t>八、优点与缺点</w:t>
      </w:r>
    </w:p>
    <w:p w14:paraId="18F0FC24">
      <w:pPr>
        <w:spacing w:after="120" w:line="276" w:lineRule="auto"/>
      </w:pPr>
      <w:r>
        <w:t>以下判断从游戏策划视角出发，关注系统是否服务目标体验，以及这些系统在长期运营中会产生什么副作用。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463"/>
      </w:tblGrid>
      <w:tr w14:paraId="475EC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2B6F9F"/>
            <w:vAlign w:val="center"/>
          </w:tcPr>
          <w:p w14:paraId="6026C2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优点</w:t>
            </w:r>
          </w:p>
        </w:tc>
        <w:tc>
          <w:tcPr>
            <w:tcW w:w="6463" w:type="dxa"/>
            <w:shd w:val="clear" w:color="auto" w:fill="2B6F9F"/>
            <w:vAlign w:val="center"/>
          </w:tcPr>
          <w:p w14:paraId="127D208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为什么成立</w:t>
            </w:r>
          </w:p>
        </w:tc>
      </w:tr>
      <w:tr w14:paraId="78443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93BC2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沙盘自由度高</w:t>
            </w:r>
          </w:p>
        </w:tc>
        <w:tc>
          <w:tcPr>
            <w:tcW w:w="6463" w:type="dxa"/>
            <w:vAlign w:val="center"/>
          </w:tcPr>
          <w:p w14:paraId="17AFA7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系统不强行规定剧情路线，玩家能通过地缘、外交和军事行动生成真实故事。</w:t>
            </w:r>
          </w:p>
        </w:tc>
      </w:tr>
      <w:tr w14:paraId="63E19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993B4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赛季制成熟</w:t>
            </w:r>
          </w:p>
        </w:tc>
        <w:tc>
          <w:tcPr>
            <w:tcW w:w="6463" w:type="dxa"/>
            <w:vAlign w:val="center"/>
          </w:tcPr>
          <w:p w14:paraId="3FF966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重置格局、防止长线固化，同时保留账号资产、玩家关系与荣誉沉淀。</w:t>
            </w:r>
          </w:p>
        </w:tc>
      </w:tr>
      <w:tr w14:paraId="06CC1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46DC1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同盟生态强</w:t>
            </w:r>
          </w:p>
        </w:tc>
        <w:tc>
          <w:tcPr>
            <w:tcW w:w="6463" w:type="dxa"/>
            <w:vAlign w:val="center"/>
          </w:tcPr>
          <w:p w14:paraId="6FE791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军令、外交、管理、史官、铺路等角色让玩家组织具备真实社会结构。</w:t>
            </w:r>
          </w:p>
        </w:tc>
      </w:tr>
      <w:tr w14:paraId="487D1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E0F40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玩家叙事浓度高</w:t>
            </w:r>
          </w:p>
        </w:tc>
        <w:tc>
          <w:tcPr>
            <w:tcW w:w="6463" w:type="dxa"/>
            <w:vAlign w:val="center"/>
          </w:tcPr>
          <w:p w14:paraId="1401BD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编年史、同盟传、战报和赛事让玩家行为被记录、传播和纪念。</w:t>
            </w:r>
          </w:p>
        </w:tc>
      </w:tr>
      <w:tr w14:paraId="1F52F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8FFAB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策略研究深</w:t>
            </w:r>
          </w:p>
        </w:tc>
        <w:tc>
          <w:tcPr>
            <w:tcW w:w="6463" w:type="dxa"/>
            <w:vAlign w:val="center"/>
          </w:tcPr>
          <w:p w14:paraId="47AEDB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武将、战法、兵种和赛季规则共同构成长期研究空间。</w:t>
            </w:r>
          </w:p>
        </w:tc>
      </w:tr>
    </w:tbl>
    <w:p w14:paraId="7EBD8BB7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463"/>
      </w:tblGrid>
      <w:tr w14:paraId="06DE9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2B6F9F"/>
            <w:vAlign w:val="center"/>
          </w:tcPr>
          <w:p w14:paraId="2A48EF4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缺点</w:t>
            </w:r>
          </w:p>
        </w:tc>
        <w:tc>
          <w:tcPr>
            <w:tcW w:w="6463" w:type="dxa"/>
            <w:shd w:val="clear" w:color="auto" w:fill="2B6F9F"/>
            <w:vAlign w:val="center"/>
          </w:tcPr>
          <w:p w14:paraId="5F836A4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带来的问题</w:t>
            </w:r>
          </w:p>
        </w:tc>
      </w:tr>
      <w:tr w14:paraId="4A979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1A3E0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新人门槛高</w:t>
            </w:r>
          </w:p>
        </w:tc>
        <w:tc>
          <w:tcPr>
            <w:tcW w:w="6463" w:type="dxa"/>
            <w:vAlign w:val="center"/>
          </w:tcPr>
          <w:p w14:paraId="62A746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地缘、队伍、战法、赛季、外交同时涌入，新玩家容易失去学习路径。</w:t>
            </w:r>
          </w:p>
        </w:tc>
      </w:tr>
      <w:tr w14:paraId="6851D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C3741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时间压力重</w:t>
            </w:r>
          </w:p>
        </w:tc>
        <w:tc>
          <w:tcPr>
            <w:tcW w:w="6463" w:type="dxa"/>
            <w:vAlign w:val="center"/>
          </w:tcPr>
          <w:p w14:paraId="522D6E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开荒、铺路、攻城和驻守依赖在线窗口，现实生活与游戏节奏冲突明显。</w:t>
            </w:r>
          </w:p>
        </w:tc>
      </w:tr>
      <w:tr w14:paraId="2055C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222BA4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强盟滚雪球</w:t>
            </w:r>
          </w:p>
        </w:tc>
        <w:tc>
          <w:tcPr>
            <w:tcW w:w="6463" w:type="dxa"/>
            <w:vAlign w:val="center"/>
          </w:tcPr>
          <w:p w14:paraId="2C4358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头部组织吸纳高战和管理资源后，会持续扩大服务器统治力。</w:t>
            </w:r>
          </w:p>
        </w:tc>
      </w:tr>
      <w:tr w14:paraId="6D095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BAB57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战报解释不足</w:t>
            </w:r>
          </w:p>
        </w:tc>
        <w:tc>
          <w:tcPr>
            <w:tcW w:w="6463" w:type="dxa"/>
            <w:vAlign w:val="center"/>
          </w:tcPr>
          <w:p w14:paraId="287988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玩家难以快速理解失败原因，容易把结果归因到氪金或玄学。</w:t>
            </w:r>
          </w:p>
        </w:tc>
      </w:tr>
      <w:tr w14:paraId="1DD22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21DF96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中低战价值不稳定</w:t>
            </w:r>
          </w:p>
        </w:tc>
        <w:tc>
          <w:tcPr>
            <w:tcW w:w="6463" w:type="dxa"/>
            <w:vAlign w:val="center"/>
          </w:tcPr>
          <w:p w14:paraId="1FEB44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若缺少明确分工和贡献反馈，普通成员容易沦为铺路或消耗工具人。</w:t>
            </w:r>
          </w:p>
        </w:tc>
      </w:tr>
    </w:tbl>
    <w:p w14:paraId="10920528"/>
    <w:p w14:paraId="3257C85D">
      <w:pPr>
        <w:jc w:val="center"/>
      </w:pPr>
      <w:r>
        <w:drawing>
          <wp:inline distT="0" distB="0" distL="114300" distR="114300">
            <wp:extent cx="5579745" cy="5538470"/>
            <wp:effectExtent l="0" t="0" r="190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8C1A">
      <w:pPr>
        <w:pStyle w:val="3"/>
      </w:pPr>
      <w:r>
        <w:rPr>
          <w:rFonts w:ascii="微软雅黑" w:hAnsi="微软雅黑" w:eastAsia="微软雅黑"/>
        </w:rPr>
        <w:t>九、可改进方向</w:t>
      </w:r>
    </w:p>
    <w:p w14:paraId="5A487BCB">
      <w:pPr>
        <w:jc w:val="center"/>
      </w:pPr>
      <w:r>
        <w:drawing>
          <wp:inline distT="0" distB="0" distL="114300" distR="114300">
            <wp:extent cx="5579745" cy="3309620"/>
            <wp:effectExtent l="0" t="0" r="190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0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1701"/>
        <w:gridCol w:w="4082"/>
        <w:gridCol w:w="2268"/>
      </w:tblGrid>
      <w:tr w14:paraId="71596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shd w:val="clear" w:color="auto" w:fill="2B6F9F"/>
            <w:vAlign w:val="center"/>
          </w:tcPr>
          <w:p w14:paraId="4B4A509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w="1701" w:type="dxa"/>
            <w:shd w:val="clear" w:color="auto" w:fill="2B6F9F"/>
            <w:vAlign w:val="center"/>
          </w:tcPr>
          <w:p w14:paraId="6EF8A69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</w:t>
            </w:r>
          </w:p>
        </w:tc>
        <w:tc>
          <w:tcPr>
            <w:tcW w:w="4082" w:type="dxa"/>
            <w:shd w:val="clear" w:color="auto" w:fill="2B6F9F"/>
            <w:vAlign w:val="center"/>
          </w:tcPr>
          <w:p w14:paraId="595BE6B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具体方案</w:t>
            </w:r>
          </w:p>
        </w:tc>
        <w:tc>
          <w:tcPr>
            <w:tcW w:w="2268" w:type="dxa"/>
            <w:shd w:val="clear" w:color="auto" w:fill="2B6F9F"/>
            <w:vAlign w:val="center"/>
          </w:tcPr>
          <w:p w14:paraId="36DF96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预期收益</w:t>
            </w:r>
          </w:p>
        </w:tc>
      </w:tr>
      <w:tr w14:paraId="5347C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vAlign w:val="center"/>
          </w:tcPr>
          <w:p w14:paraId="75E03A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1701" w:type="dxa"/>
            <w:vAlign w:val="center"/>
          </w:tcPr>
          <w:p w14:paraId="3D3412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战报因果解释器</w:t>
            </w:r>
          </w:p>
        </w:tc>
        <w:tc>
          <w:tcPr>
            <w:tcW w:w="4082" w:type="dxa"/>
            <w:vAlign w:val="center"/>
          </w:tcPr>
          <w:p w14:paraId="643A98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在战报中自动标注关键回合、关键战法、主要伤害/控制来源、兵力转折点，并给出一句话输赢因。</w:t>
            </w:r>
          </w:p>
        </w:tc>
        <w:tc>
          <w:tcPr>
            <w:tcW w:w="2268" w:type="dxa"/>
            <w:vAlign w:val="center"/>
          </w:tcPr>
          <w:p w14:paraId="711C9C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降低复盘门槛，让失败更可学习。</w:t>
            </w:r>
          </w:p>
        </w:tc>
      </w:tr>
      <w:tr w14:paraId="7ECEB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vAlign w:val="center"/>
          </w:tcPr>
          <w:p w14:paraId="794DB0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w="1701" w:type="dxa"/>
            <w:vAlign w:val="center"/>
          </w:tcPr>
          <w:p w14:paraId="5A79DA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新人赛季陪练体系</w:t>
            </w:r>
          </w:p>
        </w:tc>
        <w:tc>
          <w:tcPr>
            <w:tcW w:w="4082" w:type="dxa"/>
            <w:vAlign w:val="center"/>
          </w:tcPr>
          <w:p w14:paraId="48A9BB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为新玩家提供低压导师队、赛季路线推荐、常见队伍模拟战和同盟岗位教学。</w:t>
            </w:r>
          </w:p>
        </w:tc>
        <w:tc>
          <w:tcPr>
            <w:tcW w:w="2268" w:type="dxa"/>
            <w:vAlign w:val="center"/>
          </w:tcPr>
          <w:p w14:paraId="6CB5F1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减少首赛季流失，降低硬核品类劝退。</w:t>
            </w:r>
          </w:p>
        </w:tc>
      </w:tr>
      <w:tr w14:paraId="383EA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vAlign w:val="center"/>
          </w:tcPr>
          <w:p w14:paraId="1BC846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1701" w:type="dxa"/>
            <w:vAlign w:val="center"/>
          </w:tcPr>
          <w:p w14:paraId="530EDB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同盟军令工具产品化</w:t>
            </w:r>
          </w:p>
        </w:tc>
        <w:tc>
          <w:tcPr>
            <w:tcW w:w="4082" w:type="dxa"/>
            <w:vAlign w:val="center"/>
          </w:tcPr>
          <w:p w14:paraId="587DD3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内置铺路任务、攻城排班、驻守提醒、拆迁队统计、成员贡献看板，减少外部表格依赖。</w:t>
            </w:r>
          </w:p>
        </w:tc>
        <w:tc>
          <w:tcPr>
            <w:tcW w:w="2268" w:type="dxa"/>
            <w:vAlign w:val="center"/>
          </w:tcPr>
          <w:p w14:paraId="4727D5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降低盟主管理成本，提高普通成员参与效率。</w:t>
            </w:r>
          </w:p>
        </w:tc>
      </w:tr>
      <w:tr w14:paraId="3686E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vAlign w:val="center"/>
          </w:tcPr>
          <w:p w14:paraId="5F15AB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1701" w:type="dxa"/>
            <w:vAlign w:val="center"/>
          </w:tcPr>
          <w:p w14:paraId="7B578B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低压回流剧本</w:t>
            </w:r>
          </w:p>
        </w:tc>
        <w:tc>
          <w:tcPr>
            <w:tcW w:w="4082" w:type="dxa"/>
            <w:vAlign w:val="center"/>
          </w:tcPr>
          <w:p w14:paraId="4299C6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提供短周期、低在线压力、低结算差距的回流主题服，让老玩家先恢复手感再进入正式赛季。</w:t>
            </w:r>
          </w:p>
        </w:tc>
        <w:tc>
          <w:tcPr>
            <w:tcW w:w="2268" w:type="dxa"/>
            <w:vAlign w:val="center"/>
          </w:tcPr>
          <w:p w14:paraId="3BAAA3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提升回坑率，缓解赛季疲劳。</w:t>
            </w:r>
          </w:p>
        </w:tc>
      </w:tr>
      <w:tr w14:paraId="1D147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vAlign w:val="center"/>
          </w:tcPr>
          <w:p w14:paraId="13BA5A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w="1701" w:type="dxa"/>
            <w:vAlign w:val="center"/>
          </w:tcPr>
          <w:p w14:paraId="2F53A6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中低战贡献可视化</w:t>
            </w:r>
          </w:p>
        </w:tc>
        <w:tc>
          <w:tcPr>
            <w:tcW w:w="4082" w:type="dxa"/>
            <w:vAlign w:val="center"/>
          </w:tcPr>
          <w:p w14:paraId="16C8E2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把铺路、拆迁、驻守、侦查、供地、战报分享等贡献显性化，并与同盟荣誉挂钩。</w:t>
            </w:r>
          </w:p>
        </w:tc>
        <w:tc>
          <w:tcPr>
            <w:tcW w:w="2268" w:type="dxa"/>
            <w:vAlign w:val="center"/>
          </w:tcPr>
          <w:p w14:paraId="51A04A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让非高战玩家获得稳定存在感。</w:t>
            </w:r>
          </w:p>
        </w:tc>
      </w:tr>
      <w:tr w14:paraId="5A3BD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vAlign w:val="center"/>
          </w:tcPr>
          <w:p w14:paraId="09B596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w="1701" w:type="dxa"/>
            <w:vAlign w:val="center"/>
          </w:tcPr>
          <w:p w14:paraId="64FB80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外交关系可视化</w:t>
            </w:r>
          </w:p>
        </w:tc>
        <w:tc>
          <w:tcPr>
            <w:tcW w:w="4082" w:type="dxa"/>
            <w:vAlign w:val="center"/>
          </w:tcPr>
          <w:p w14:paraId="23C77F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提供盟友/敌对/中立关系图、历史盟约记录和赛季事件轴，帮助新人理解服务器局势。</w:t>
            </w:r>
          </w:p>
        </w:tc>
        <w:tc>
          <w:tcPr>
            <w:tcW w:w="2268" w:type="dxa"/>
            <w:vAlign w:val="center"/>
          </w:tcPr>
          <w:p w14:paraId="420F49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降低政治叙事理解成本。</w:t>
            </w:r>
          </w:p>
        </w:tc>
      </w:tr>
      <w:tr w14:paraId="71DD5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vAlign w:val="center"/>
          </w:tcPr>
          <w:p w14:paraId="393A35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w="1701" w:type="dxa"/>
            <w:vAlign w:val="center"/>
          </w:tcPr>
          <w:p w14:paraId="6A2FBC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弱盟保护与反滚雪球</w:t>
            </w:r>
          </w:p>
        </w:tc>
        <w:tc>
          <w:tcPr>
            <w:tcW w:w="4082" w:type="dxa"/>
            <w:vAlign w:val="center"/>
          </w:tcPr>
          <w:p w14:paraId="26CAF4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在部分剧本中加入资源州补偿、后发任务、局部目标奖励，减少强盟碾压后的摆烂。</w:t>
            </w:r>
          </w:p>
        </w:tc>
        <w:tc>
          <w:tcPr>
            <w:tcW w:w="2268" w:type="dxa"/>
            <w:vAlign w:val="center"/>
          </w:tcPr>
          <w:p w14:paraId="530B7F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延长中后期活跃，提升失败方参与意愿。</w:t>
            </w:r>
          </w:p>
        </w:tc>
      </w:tr>
    </w:tbl>
    <w:p w14:paraId="21BE4540">
      <w:pPr>
        <w:pStyle w:val="3"/>
        <w:rPr>
          <w:rFonts w:ascii="微软雅黑" w:hAnsi="微软雅黑" w:eastAsia="微软雅黑"/>
        </w:rPr>
      </w:pPr>
    </w:p>
    <w:p w14:paraId="4DFE1324">
      <w:pPr>
        <w:pStyle w:val="3"/>
        <w:rPr>
          <w:rFonts w:ascii="微软雅黑" w:hAnsi="微软雅黑" w:eastAsia="微软雅黑"/>
        </w:rPr>
      </w:pPr>
    </w:p>
    <w:p w14:paraId="28AE059F">
      <w:pPr>
        <w:pStyle w:val="3"/>
      </w:pPr>
      <w:bookmarkStart w:id="0" w:name="_GoBack"/>
      <w:bookmarkEnd w:id="0"/>
      <w:r>
        <w:rPr>
          <w:rFonts w:ascii="微软雅黑" w:hAnsi="微软雅黑" w:eastAsia="微软雅黑"/>
        </w:rPr>
        <w:t>十、SWOT总结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8CD0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B6F9F"/>
            <w:vAlign w:val="center"/>
          </w:tcPr>
          <w:p w14:paraId="72A4E28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S 优势</w:t>
            </w:r>
          </w:p>
        </w:tc>
        <w:tc>
          <w:tcPr>
            <w:tcW w:w="2268" w:type="dxa"/>
            <w:shd w:val="clear" w:color="auto" w:fill="2B6F9F"/>
            <w:vAlign w:val="center"/>
          </w:tcPr>
          <w:p w14:paraId="06ECD75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W 劣势</w:t>
            </w:r>
          </w:p>
        </w:tc>
        <w:tc>
          <w:tcPr>
            <w:tcW w:w="2268" w:type="dxa"/>
            <w:shd w:val="clear" w:color="auto" w:fill="2B6F9F"/>
            <w:vAlign w:val="center"/>
          </w:tcPr>
          <w:p w14:paraId="1451858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O 机会</w:t>
            </w:r>
          </w:p>
        </w:tc>
        <w:tc>
          <w:tcPr>
            <w:tcW w:w="2268" w:type="dxa"/>
            <w:shd w:val="clear" w:color="auto" w:fill="2B6F9F"/>
            <w:vAlign w:val="center"/>
          </w:tcPr>
          <w:p w14:paraId="7A40E5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T 威胁</w:t>
            </w:r>
          </w:p>
        </w:tc>
      </w:tr>
      <w:tr w14:paraId="1C9EA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F9F3D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沙盘自由度高；赛季制成熟；同盟政治和玩家叙事极强；老玩家文化资产深。</w:t>
            </w:r>
          </w:p>
        </w:tc>
        <w:tc>
          <w:tcPr>
            <w:tcW w:w="2268" w:type="dxa"/>
            <w:vAlign w:val="center"/>
          </w:tcPr>
          <w:p w14:paraId="7E024E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新人门槛高；时间压力重；战报和数值学习成本高；强盟生态容易压制弱势玩家。</w:t>
            </w:r>
          </w:p>
        </w:tc>
        <w:tc>
          <w:tcPr>
            <w:tcW w:w="2268" w:type="dxa"/>
            <w:vAlign w:val="center"/>
          </w:tcPr>
          <w:p w14:paraId="1A64F8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通过低压剧本、战报解释、同盟工具和回流服扩大用户层；史官与赛事内容仍可继续放大。</w:t>
            </w:r>
          </w:p>
        </w:tc>
        <w:tc>
          <w:tcPr>
            <w:tcW w:w="2268" w:type="dxa"/>
            <w:vAlign w:val="center"/>
          </w:tcPr>
          <w:p w14:paraId="266B7B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新一代减负SLG分流；玩家年龄增长导致在线时间下降；强商业化或强盟滚雪球削弱公平感。</w:t>
            </w:r>
          </w:p>
        </w:tc>
      </w:tr>
    </w:tbl>
    <w:p w14:paraId="21B65423"/>
    <w:p w14:paraId="3E41BBDF">
      <w:pPr>
        <w:spacing w:after="120" w:line="276" w:lineRule="auto"/>
      </w:pPr>
      <w:r>
        <w:t>策划启示：成熟SLG最珍贵的资产不是一套数值表，而是一套能持续生产玩家关系的规则。《率土之滨》的长生命周期说明，系统可以少讲故事，但必须允许玩家讲出自己的故事。下一阶段的关键，是在不削弱硬核沙盘魅力的前提下，让更多新人、回流玩家和普通成员能看懂局势、参与局势，并被局势记住。</w:t>
      </w:r>
    </w:p>
    <w:p w14:paraId="1BD72CBE">
      <w:pPr>
        <w:spacing w:after="120" w:line="276" w:lineRule="auto"/>
      </w:pPr>
    </w:p>
    <w:sectPr>
      <w:pgSz w:w="12240" w:h="15840"/>
      <w:pgMar w:top="964" w:right="1020" w:bottom="964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3FC6274"/>
    <w:rsid w:val="747D5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2535</Words>
  <Characters>2553</Characters>
  <Lines>0</Lines>
  <Paragraphs>0</Paragraphs>
  <TotalTime>0</TotalTime>
  <ScaleCrop>false</ScaleCrop>
  <LinksUpToDate>false</LinksUpToDate>
  <CharactersWithSpaces>2558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WPS_1662123700</cp:lastModifiedBy>
  <dcterms:modified xsi:type="dcterms:W3CDTF">2026-04-16T10:31:20Z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eyJoZGlkIjoiNTU3YTUwZDNmZmI1ZTAwZTQyMmY5NzVhNDU2ODYxMGQiLCJ1c2VySWQiOiIxNDA4MzI2MDIyIn0=</vt:lpwstr>
  </property>
  <property fmtid="{D5CDD505-2E9C-101B-9397-08002B2CF9AE}" pid="3" name="KSOProductBuildVer">
    <vt:lpwstr>2052-12.1.0.19302</vt:lpwstr>
  </property>
  <property fmtid="{D5CDD505-2E9C-101B-9397-08002B2CF9AE}" pid="4" name="ICV">
    <vt:lpwstr>11AFFCD0269C432FAD0247CD9C019218_12</vt:lpwstr>
  </property>
</Properties>
</file>