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20F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1, submission deadline </w:t>
      </w:r>
      <w:r>
        <w:rPr>
          <w:rFonts w:hint="eastAsia" w:ascii="Times New Roman" w:hAnsi="Times New Roman" w:cs="Times New Roman"/>
          <w:lang w:val="en-US"/>
        </w:rPr>
        <w:t xml:space="preserve">23:59 </w:t>
      </w:r>
      <w:r>
        <w:rPr>
          <w:rFonts w:ascii="Times New Roman" w:hAnsi="Times New Roman" w:cs="Times New Roman"/>
          <w:lang w:val="en-US"/>
        </w:rPr>
        <w:t>on Sunday night.</w:t>
      </w:r>
    </w:p>
    <w:p w14:paraId="4A17C2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14:paraId="0CE54D65">
      <w:pPr>
        <w:rPr>
          <w:rFonts w:ascii="Times New Roman" w:hAnsi="Times New Roman" w:cs="Times New Roman"/>
        </w:rPr>
      </w:pPr>
    </w:p>
    <w:p w14:paraId="1F3CFED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生物学研究问题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在三阴性乳腺癌（TNBC）中，肿瘤微环境（TME）内的免疫细胞浸润模式如何影响患者的临床预后？具体而言，哪些特定的免疫细胞亚群（如 CD8+ T 细胞、巨噬细胞）以及相关的免疫检查点分子，可以作为预测患者生存期或免疫治疗响应的潜在生物标志物？</w:t>
      </w:r>
    </w:p>
    <w:p w14:paraId="42BCD3E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计划使用的组学类型及解决思路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0701AFB">
      <w:pPr>
        <w:pStyle w:val="12"/>
        <w:keepNext w:val="0"/>
        <w:keepLines w:val="0"/>
        <w:widowControl/>
        <w:suppressLineNumbers w:val="0"/>
        <w:spacing w:before="0" w:beforeAutospacing="0" w:after="80" w:afterAutospacing="0"/>
        <w:ind w:left="0" w:right="0" w:firstLine="7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基因组学（靶向测序或 WES）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9CFE86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2160" w:leftChars="600" w:right="0" w:hanging="720" w:hanging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：用于鉴定肿瘤基因组中的体细胞突变负荷（TMB）以及特定的驱动基因突变（如 TP53、PIK3CA 等）</w:t>
      </w:r>
    </w:p>
    <w:p w14:paraId="7D353EB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1921" w:leftChars="300" w:right="0" w:hanging="1201" w:hangingChars="5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解决思路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：高 TMB 通常与更高的新生抗原负荷相关，这可能会增强肿瘤的免疫原性，从而影响 CD8+ T 细胞的浸润程度。我将分析突变谱与免疫细胞浸润丰度之间的关联</w:t>
      </w:r>
    </w:p>
    <w:p w14:paraId="7DD3DDC3">
      <w:pPr>
        <w:pStyle w:val="12"/>
        <w:keepNext w:val="0"/>
        <w:keepLines w:val="0"/>
        <w:widowControl/>
        <w:suppressLineNumbers w:val="0"/>
        <w:spacing w:before="0" w:beforeAutospacing="0" w:after="80" w:afterAutospacing="0"/>
        <w:ind w:left="0" w:right="0" w:firstLine="7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转录组学（RNA-seq / 基因表达芯片）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BD6569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2160" w:leftChars="600" w:right="0" w:hanging="720" w:hanging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：这是核心分析手段，用于获取肿瘤组织和配对癌旁组织的全基因表达谱</w:t>
      </w:r>
    </w:p>
    <w:p w14:paraId="332BFEB5">
      <w:pPr>
        <w:pStyle w:val="12"/>
        <w:keepNext w:val="0"/>
        <w:keepLines w:val="0"/>
        <w:widowControl/>
        <w:suppressLineNumbers w:val="0"/>
        <w:spacing w:before="0" w:beforeAutospacing="0" w:after="80" w:afterAutospacing="0"/>
        <w:ind w:left="720" w:leftChars="0" w:right="0" w:firstLine="7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解决思路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5C056F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 w:firstLine="7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利用表达矩阵，通过 CIBERSORTx 或 xCell 等反卷积算法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，定量估算样本中 22 种免疫细胞（如 M1/M2 巨噬细胞、CD4+ T、CD8+ T、NK 细胞）的相对浸润比例</w:t>
      </w:r>
    </w:p>
    <w:p w14:paraId="62CFF6C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 w:firstLine="7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通过差异表达分析（DEGs），筛选出在“高免疫浸润组”与“低免疫浸润组”之间显著差异表达的免疫检查点基因（如 PD-1、PD-L1、CTLA-4）</w:t>
      </w:r>
    </w:p>
    <w:p w14:paraId="56330E8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 w:firstLine="7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基于免疫相关基因集的单样本基因集富集分析（ssGSEA），评估炎症反应、干扰素-γ 应答等关键免疫通路的活性</w:t>
      </w:r>
    </w:p>
    <w:p w14:paraId="6F0342E7">
      <w:pPr>
        <w:pStyle w:val="12"/>
        <w:keepNext w:val="0"/>
        <w:keepLines w:val="0"/>
        <w:widowControl/>
        <w:suppressLineNumbers w:val="0"/>
        <w:spacing w:before="0" w:beforeAutospacing="0" w:after="80" w:afterAutospacing="0"/>
        <w:ind w:right="0" w:firstLine="7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表观基因组学（DNA 甲基化芯片）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307F4D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：检测肿瘤基因组 DNA 的甲基化修饰状态。</w:t>
      </w:r>
    </w:p>
    <w:p w14:paraId="056D916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2641" w:leftChars="600" w:right="0" w:hanging="1201" w:hangingChars="5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解决思路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：重点分析免疫相关基因（如趋化因子、MHC-I 类分子）启动子区域的甲基化水平。这有助于解释特定免疫基因表达沉默的表观遗传机制，从而揭示免疫逃逸的深层原因。</w:t>
      </w:r>
    </w:p>
    <w:p w14:paraId="1F819AA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Times New Roman" w:hAnsi="Times New Roman" w:cs="Times New Roma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整合策略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我将通过多组学整合（基因组突变 + 表观甲基化 + 转录组免疫浸润），建立从基因突变和表观沉默到免疫细胞浸润表型的完整逻辑链，最后结合患者的生存随访数据，构建预后预测模型</w:t>
      </w:r>
    </w:p>
    <w:p w14:paraId="222C30CE">
      <w:pPr>
        <w:rPr>
          <w:rFonts w:ascii="Times New Roman" w:hAnsi="Times New Roman" w:cs="Times New Roman"/>
        </w:rPr>
      </w:pPr>
    </w:p>
    <w:p w14:paraId="59C63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Write one weak prompt and one CARE+V prompt: </w:t>
      </w:r>
      <w:r>
        <w:rPr>
          <w:rFonts w:ascii="Times New Roman" w:hAnsi="Times New Roman" w:cs="Times New Roman"/>
          <w:lang w:val="en-US"/>
        </w:rPr>
        <w:t>For the same biological or research question, propose a weak and strong (CARE+V) prompt that can be tested by AI. Use any LLMs to test your prompt and paste the output results below.</w:t>
      </w:r>
    </w:p>
    <w:p w14:paraId="35B6CF8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DCD69C9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Weak Prompt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1DC7C1B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帮我分析一下这个三阴性乳腺癌的转录组数据，看看免疫细胞的情况</w:t>
      </w:r>
    </w:p>
    <w:p w14:paraId="7FBBC2D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D94E4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Strong Prompt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1D71EFD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Context（背景）：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我是一名生物信息学研究生，正在研究三阴性乳腺癌（TNBC）的免疫微环境。我的数据来自GEO数据库（ID：GSE123456），包含50个TNBC肿瘤样本和30个癌旁正常样本的RNA-seq表达矩阵，格式为TPM标准化值（行名是Gene Symbol，列名是样本ID）。我已成功在R语言中加载了</w:t>
      </w:r>
      <w:r>
        <w:rPr>
          <w:rStyle w:val="1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tidyverse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GSVA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包。</w:t>
      </w:r>
    </w:p>
    <w:p w14:paraId="7AD75E33">
      <w:pPr>
        <w:pStyle w:val="12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Action（任务）：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请为我生成一份完整的 R 脚本，完成以下分析：</w:t>
      </w:r>
    </w:p>
    <w:p w14:paraId="3043F9C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① 基于表达矩阵，使用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immunedeconv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包中的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estimate_immune_cell_proportions()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函数（method = "cibersort"），计算22种免疫细胞的浸润比例矩阵。</w:t>
      </w:r>
    </w:p>
    <w:p w14:paraId="25EED8A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② 对肿瘤组与正常组的免疫细胞比例进行 Wilcoxon 秩和检验，筛选出显著差异的细胞类型（FDR &lt; 0.05）。</w:t>
      </w:r>
    </w:p>
    <w:p w14:paraId="0F9F2DF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③ 使用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pheatmap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包绘制 Top 15 差异免疫细胞的热图（按行标准化）。</w:t>
      </w:r>
    </w:p>
    <w:p w14:paraId="732D30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④ 从 MSigDB 中提取 "HALLMARK_INFLAMMATORY_RESPONSE" 和 "HALLMARK_INTERFERON_GAMMA_RESPONSE" 基因集，利用 GSVA 计算每个样本的富集分数，并绘制分组箱线图。</w:t>
      </w:r>
    </w:p>
    <w:p w14:paraId="5E87CEB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Rules（约束）：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输出的代码必须完整且可直接运行。每一步都要添加中文注释。绘图必须使用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ggplot2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主题（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theme_minimal()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）。如果缺少依赖包，请先在代码头部用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 (!require(...)) install.packages(...)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自动处理。</w:t>
      </w:r>
    </w:p>
    <w:p w14:paraId="4CB6827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Examples（示例）：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热图的列名请显示为样本类型（Tumor/Normal）而不是样本ID；差异表格需包含：细胞类型、log2FC、Pvalue、FDR。</w:t>
      </w:r>
    </w:p>
    <w:p w14:paraId="5A77475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Verification（验证）：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代码运行后请输出 </w:t>
      </w:r>
      <w:r>
        <w:rPr>
          <w:rStyle w:val="1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sessionInfo()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。此外，请给我一条建议：如何验证 CIBERSORT 估算出的 M2 巨噬细胞比例在病理学上是可靠的？</w:t>
      </w:r>
    </w:p>
    <w:p w14:paraId="2AB01CF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584825" cy="3976370"/>
            <wp:effectExtent l="0" t="0" r="3175" b="1143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471160" cy="4086860"/>
            <wp:effectExtent l="0" t="0" r="2540" b="254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940425" cy="5010150"/>
            <wp:effectExtent l="0" t="0" r="3175" b="635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123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3924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>
        <w:rPr>
          <w:rFonts w:ascii="Times New Roman" w:hAnsi="Times New Roman" w:cs="Times New Roman"/>
          <w:lang w:val="en-US"/>
        </w:rPr>
        <w:t>and save output showing R version and packages.</w:t>
      </w: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lang w:val="en-US"/>
        </w:rPr>
        <w:t xml:space="preserve">R: </w:t>
      </w:r>
      <w:r>
        <w:fldChar w:fldCharType="begin"/>
      </w:r>
      <w:r>
        <w:instrText xml:space="preserve"> HYPERLINK "https://cran.r-project.org/"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https://cran.r-project.org/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  RStudio: </w:t>
      </w:r>
      <w:r>
        <w:fldChar w:fldCharType="begin"/>
      </w:r>
      <w:r>
        <w:instrText xml:space="preserve"> HYPERLINK "https://posit.co/products/open-source/rstudio"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https://posit.co/products/open-source/rstudio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</w:rPr>
        <w:t xml:space="preserve">. </w:t>
      </w:r>
    </w:p>
    <w:p w14:paraId="2F28F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installation, please paste a screen cut of Rstudio here. Give a try of R to using the foler (Week1_R_RStudio_Practice_Files) code and data. </w:t>
      </w:r>
    </w:p>
    <w:p w14:paraId="5F3DE8A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090670" cy="2813685"/>
            <wp:effectExtent l="0" t="0" r="11430" b="5715"/>
            <wp:docPr id="2" name="图片 2" descr="屏幕截图 2026-08-30 23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8-30 2311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AA60">
      <w:pPr>
        <w:rPr>
          <w:rFonts w:hint="eastAsia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drawing>
          <wp:inline distT="0" distB="0" distL="114300" distR="114300">
            <wp:extent cx="5930900" cy="3504565"/>
            <wp:effectExtent l="0" t="0" r="0" b="635"/>
            <wp:docPr id="1" name="图片 1" descr="屏幕截图 2026-08-30 23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8-30 231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>
        <w:rPr>
          <w:rFonts w:ascii="Times New Roman" w:hAnsi="Times New Roman" w:cs="Times New Roman"/>
          <w:lang w:val="en-US"/>
        </w:rPr>
        <w:t xml:space="preserve"> documenting AI use and verification.</w:t>
      </w:r>
    </w:p>
    <w:p w14:paraId="17C4D4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4.1 Github:https://www.github.com/ (Create your account and repository for your homework submission). You need an account and a repository for homework submission (following the  pattern: Bioinformatics_homework_Yourname_ID). You also need personal access token in together with repository link to activate your EasyMultiProfiler-web account.</w:t>
      </w:r>
    </w:p>
    <w:p w14:paraId="34094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4.2 Hermes-agent: </w:t>
      </w:r>
      <w:r>
        <w:fldChar w:fldCharType="begin"/>
      </w:r>
      <w:r>
        <w:instrText xml:space="preserve"> HYPERLINK "https://github.com/NousResearch/hermes-agent"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https://github.com/NousResearch/hermes-agent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agent for coding) and Hermes WebUI (https://github.com/nesquena/hermes-webui)</w:t>
      </w:r>
    </w:p>
    <w:p w14:paraId="75712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4.3 Codex: </w:t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https://chatgpt.com/codex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for coding and agent)</w:t>
      </w:r>
    </w:p>
    <w:p w14:paraId="1C6B78D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  <w:lang w:val="en-US"/>
        </w:rPr>
        <w:t xml:space="preserve">Deepseek API: </w:t>
      </w:r>
      <w:r>
        <w:fldChar w:fldCharType="begin"/>
      </w:r>
      <w:r>
        <w:instrText xml:space="preserve"> HYPERLINK "https://platform.deepseek.com/usage"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https://platform.deepseek.com/usage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(Top up ¥10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hint="eastAsia" w:ascii="Times New Roman" w:hAnsi="Times New Roman" w:cs="Times New Roman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14:paraId="1C993294">
      <w:p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我使用AI帮助我完成H</w:t>
      </w:r>
      <w:r>
        <w:rPr>
          <w:rFonts w:ascii="Times New Roman" w:hAnsi="Times New Roman" w:cs="Times New Roman"/>
          <w:lang w:val="en-US"/>
        </w:rPr>
        <w:t>ermes-agent</w:t>
      </w:r>
      <w:r>
        <w:rPr>
          <w:rFonts w:hint="eastAsia" w:ascii="Times New Roman" w:hAnsi="Times New Roman" w:cs="Times New Roman"/>
          <w:lang w:val="en-US" w:eastAsia="zh-CN"/>
        </w:rPr>
        <w:t>安装的日志同步上传到了github仓库里，请查看</w:t>
      </w:r>
      <w:bookmarkStart w:id="0" w:name="_GoBack"/>
      <w:bookmarkEnd w:id="0"/>
    </w:p>
    <w:p w14:paraId="3C447EB5">
      <w:pPr>
        <w:rPr>
          <w:rFonts w:ascii="Times New Roman" w:hAnsi="Times New Roman" w:cs="Times New Roman"/>
          <w:b/>
          <w:bCs/>
          <w:lang w:val="en-US"/>
        </w:rPr>
      </w:pPr>
    </w:p>
    <w:p w14:paraId="38B1AC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>
        <w:rPr>
          <w:rFonts w:ascii="Times New Roman" w:hAnsi="Times New Roman" w:cs="Times New Roman"/>
          <w:lang w:val="en-US"/>
        </w:rPr>
        <w:t>for multi-omics data analysis and homework submission (You can use Hermes or Hermes WebUI to complete the installation step)</w:t>
      </w: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lang w:val="en-US"/>
        </w:rPr>
        <w:t>EasyMultiProfiler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https://github.com/liubingdong/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EasyMultiProfiler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</w:p>
    <w:p w14:paraId="6130FE6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EasyMultiProfiler-Web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"https://github.com/xielab2017/EasyMultiProfiler-Web" </w:instrText>
      </w:r>
      <w:r>
        <w:fldChar w:fldCharType="separate"/>
      </w:r>
      <w:r>
        <w:rPr>
          <w:rStyle w:val="16"/>
          <w:rFonts w:ascii="Times New Roman" w:hAnsi="Times New Roman" w:cs="Times New Roman"/>
          <w:lang w:val="en-US"/>
        </w:rPr>
        <w:t>https://github.com/xielab2017/EasyMultiProfiler-Web</w:t>
      </w:r>
      <w:r>
        <w:rPr>
          <w:rStyle w:val="16"/>
          <w:rFonts w:ascii="Times New Roman" w:hAnsi="Times New Roman" w:cs="Times New Roman"/>
          <w:lang w:val="en-US"/>
        </w:rPr>
        <w:fldChar w:fldCharType="end"/>
      </w:r>
    </w:p>
    <w:p w14:paraId="5E1378E7">
      <w:pPr>
        <w:rPr>
          <w:rFonts w:ascii="Times New Roman" w:hAnsi="Times New Roman" w:cs="Times New Roman"/>
          <w:lang w:val="en-US"/>
        </w:rPr>
      </w:pPr>
    </w:p>
    <w:p w14:paraId="59E247E6">
      <w:pPr>
        <w:rPr>
          <w:rFonts w:ascii="Times New Roman" w:hAnsi="Times New Roman" w:cs="Times New Roman"/>
          <w:lang w:val="en-US"/>
        </w:rPr>
      </w:pPr>
    </w:p>
    <w:p w14:paraId="47E0A667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E3"/>
    <w:rsid w:val="001C6FD5"/>
    <w:rsid w:val="0040633A"/>
    <w:rsid w:val="004E7BAA"/>
    <w:rsid w:val="004F703E"/>
    <w:rsid w:val="008A2DE3"/>
    <w:rsid w:val="0097616A"/>
    <w:rsid w:val="00B52E5A"/>
    <w:rsid w:val="00CA2C1C"/>
    <w:rsid w:val="00F6461F"/>
    <w:rsid w:val="2A5B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5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5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246</Words>
  <Characters>1656</Characters>
  <Lines>17</Lines>
  <Paragraphs>4</Paragraphs>
  <TotalTime>71</TotalTime>
  <ScaleCrop>false</ScaleCrop>
  <LinksUpToDate>false</LinksUpToDate>
  <CharactersWithSpaces>1893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2026-08-06T12:02:00Z</dcterms:created>
  <dc:creator>Liwei Xie</dc:creator>
  <cp:lastModifiedBy>WPS_1649061961</cp:lastModifiedBy>
  <dcterms:modified xsi:type="dcterms:W3CDTF">2026-08-30T15:43:24Z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eyJoZGlkIjoiOWZhMWFkMDc1N2ZkYmVkZWVmNzI0YWI0ZDg2Yjk5ZGEiLCJ1c2VySWQiOiIxMzU3NjQxMTE0In0=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A2DCB19563DF44CC8F44579C712105F6_12</vt:lpwstr>
  </property>
</Properties>
</file>