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B61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Homework for week 3, 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submission deadline 23:59 on Sunday night</w:t>
      </w:r>
      <w:r>
        <w:rPr>
          <w:rFonts w:ascii="Times New Roman" w:hAnsi="Times New Roman" w:cs="Times New Roman"/>
          <w:lang w:val="en-US"/>
        </w:rPr>
        <w:t>.</w:t>
      </w:r>
    </w:p>
    <w:p w14:paraId="7FFD5B0C">
      <w:pPr>
        <w:pStyle w:val="3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Use nature microbiology paper from</w:t>
      </w:r>
      <w:r>
        <w:rPr>
          <w:rFonts w:ascii="Times New Roman" w:hAnsi="Times New Roman" w:cs="Times New Roman"/>
          <w:lang w:val="en-US"/>
        </w:rPr>
        <w:t xml:space="preserve"> last week and </w:t>
      </w:r>
      <w:r>
        <w:rPr>
          <w:rFonts w:ascii="Times New Roman" w:hAnsi="Times New Roman" w:cs="Times New Roman"/>
        </w:rPr>
        <w:t xml:space="preserve">use a GSE identified from Week 2 homework, answer the question list in the </w:t>
      </w:r>
      <w:r>
        <w:rPr>
          <w:rFonts w:ascii="Times New Roman" w:hAnsi="Times New Roman" w:cs="Times New Roman"/>
          <w:lang w:val="en-US"/>
        </w:rPr>
        <w:t xml:space="preserve">table below. </w:t>
      </w:r>
      <w:r>
        <w:rPr>
          <w:rFonts w:hint="eastAsia"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p w14:paraId="6DBEDECC">
      <w:pPr>
        <w:pStyle w:val="31"/>
        <w:numPr>
          <w:numId w:val="0"/>
        </w:numPr>
        <w:ind w:leftChars="0"/>
        <w:rPr>
          <w:rFonts w:ascii="Times New Roman" w:hAnsi="Times New Roman" w:cs="Times New Roman"/>
          <w:lang w:val="en-US"/>
        </w:rPr>
      </w:pPr>
    </w:p>
    <w:p w14:paraId="1DF70A43">
      <w:pPr>
        <w:pStyle w:val="31"/>
        <w:numPr>
          <w:numId w:val="0"/>
        </w:numPr>
        <w:ind w:left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Nature Microbiology- 2022 - Sambhawa Priya - Identification of shared and disease-specific host gene–microbiome associations across human diseases using multi-omic integration</w:t>
      </w:r>
    </w:p>
    <w:p w14:paraId="14FAE0E2">
      <w:pPr>
        <w:pStyle w:val="31"/>
        <w:numPr>
          <w:numId w:val="0"/>
        </w:numPr>
        <w:ind w:leftChars="0"/>
        <w:rPr>
          <w:rFonts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公开数据集编号：GEO GSE111889</w:t>
      </w:r>
    </w:p>
    <w:tbl>
      <w:tblPr>
        <w:tblStyle w:val="14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4581"/>
        <w:gridCol w:w="4137"/>
      </w:tblGrid>
      <w:tr w14:paraId="18EA4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1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595FBE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Step</w:t>
            </w:r>
          </w:p>
        </w:tc>
        <w:tc>
          <w:tcPr>
            <w:tcW w:w="4590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424914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Student action</w:t>
            </w:r>
          </w:p>
        </w:tc>
        <w:tc>
          <w:tcPr>
            <w:tcW w:w="4139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92A26B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Evidence to record</w:t>
            </w:r>
          </w:p>
        </w:tc>
      </w:tr>
      <w:tr w14:paraId="54928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6" w:hRule="atLeast"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2F63D4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1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4E62C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State the Week 2 data-driven question.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9FBA1D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 xml:space="preserve"> 在 IBD 患者结肠黏膜中，比较炎症与非炎症组织、IBD 与非 IBD 对照，观察宿主基因表达与黏膜菌群组成的关联模式，数据类型为 bulk RNA-seq（宿主）+ 16S rRNA（菌群）配对多组学数据</w:t>
            </w:r>
          </w:p>
        </w:tc>
      </w:tr>
      <w:tr w14:paraId="70ACE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B35C75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2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1301E5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Confirm study identity.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B718D">
            <w:pP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GES：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GSE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111889</w:t>
            </w:r>
          </w:p>
          <w:p w14:paraId="078BD23E">
            <w:pPr>
              <w:rPr>
                <w:rFonts w:hint="eastAsia" w:ascii="Times New Roman" w:hAnsi="Times New Roman" w:cs="Times New Roman" w:eastAsiaTheme="minorEastAsia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itle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Longitudinal Multi’omics of the Human Microbiome in Inflammatory Bowel Disease</w:t>
            </w:r>
          </w:p>
          <w:p w14:paraId="5C8F945A">
            <w:pP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rganism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Homo sapiens</w:t>
            </w:r>
          </w:p>
          <w:p w14:paraId="4D2328C3">
            <w:pP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ublication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Lloyd-Price J et al., Nature 2019；Priya et al., Nature Microbiology 2022</w:t>
            </w:r>
          </w:p>
          <w:p w14:paraId="15451F45">
            <w:pP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latform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GPL11154 Illumina HiSeq 2000</w:t>
            </w:r>
          </w:p>
        </w:tc>
      </w:tr>
      <w:tr w14:paraId="1566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52E7F1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3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CE2C7E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Map accessions.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6080F0">
            <w:pP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GSM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GSM3043377</w:t>
            </w:r>
          </w:p>
          <w:p w14:paraId="289FE3FB">
            <w:pP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BioProject：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PRJNA438663</w:t>
            </w:r>
          </w:p>
          <w:p w14:paraId="3995319F">
            <w:pPr>
              <w:rPr>
                <w:rFonts w:hint="default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SRP / SRR：</w:t>
            </w:r>
            <w:r>
              <w:rPr>
                <w:rFonts w:hint="default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此数据集无公开的SRA Run Selector链接，原始数据未存放在SRA</w:t>
            </w:r>
          </w:p>
        </w:tc>
      </w:tr>
      <w:tr w14:paraId="0246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6387E5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4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1CF123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Identify available data layers.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65234">
            <w:pPr>
              <w:rPr>
                <w:rFonts w:hint="default" w:ascii="Times New Roman" w:hAnsi="Times New Roman" w:cs="Times New Roman" w:eastAsiaTheme="minorEastAsia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Series matrix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GSE111889_series_matrix.txt.gz</w:t>
            </w:r>
          </w:p>
          <w:p w14:paraId="7D7D9146">
            <w:pPr>
              <w:rPr>
                <w:rFonts w:hint="eastAsia" w:ascii="Times New Roman" w:hAnsi="Times New Roman" w:cs="Times New Roman" w:eastAsiaTheme="minorEastAsia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upplementary counts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：GSE111889_host_tx_counts.tsv.gz</w:t>
            </w:r>
          </w:p>
          <w:p w14:paraId="3EFD6EB1">
            <w:pPr>
              <w:rPr>
                <w:rFonts w:hint="eastAsia" w:ascii="Times New Roman" w:hAnsi="Times New Roman" w:cs="Times New Roman" w:eastAsiaTheme="minorEastAsia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Raw reads：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无公开的原始reads。数据因隐私保护提交至dbGaP，非公开访问</w:t>
            </w:r>
          </w:p>
          <w:p w14:paraId="01276F2D">
            <w:pP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ingle-cell files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不是单细胞研究</w:t>
            </w:r>
          </w:p>
        </w:tc>
      </w:tr>
      <w:tr w14:paraId="18083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856F4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5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93C657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Reconstruct the design.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6B157E">
            <w:pP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Groups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</w:p>
          <w:p w14:paraId="2B6D96A2">
            <w:pP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1. Crohn's Disease (CD)</w:t>
            </w:r>
          </w:p>
          <w:p w14:paraId="0024604F">
            <w:pP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2. Ulcerative Colitis (UC)</w:t>
            </w:r>
          </w:p>
          <w:p w14:paraId="0DEC1AE5">
            <w:pPr>
              <w:rPr>
                <w:rFonts w:hint="eastAsia" w:ascii="Times New Roman" w:hAnsi="Times New Roman" w:cs="Times New Roman" w:eastAsiaTheme="minorEastAsia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3. Non-IBD control</w:t>
            </w:r>
          </w:p>
          <w:p w14:paraId="58CE7F44">
            <w:pP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n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</w:p>
          <w:p w14:paraId="10BADB61">
            <w:pP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总样本数：251</w:t>
            </w:r>
          </w:p>
          <w:p w14:paraId="7C91D12E">
            <w:pP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CD：127</w:t>
            </w:r>
          </w:p>
          <w:p w14:paraId="5C038949">
            <w:pP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UC：74</w:t>
            </w:r>
          </w:p>
          <w:p w14:paraId="10445AA3">
            <w:pP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Non-IBD：50</w:t>
            </w:r>
          </w:p>
          <w:p w14:paraId="6E0A49D0">
            <w:pPr>
              <w:rPr>
                <w:rFonts w:hint="default" w:ascii="Times New Roman" w:hAnsi="Times New Roman" w:cs="Times New Roman" w:eastAsiaTheme="minorEastAsia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Female：139 / Male：112</w:t>
            </w:r>
          </w:p>
          <w:p w14:paraId="0E79A475">
            <w:pP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subject/paired structure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</w:p>
          <w:p w14:paraId="17B0759B">
            <w:pP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仅根据代码输出结果与GEO metadata判断存在纵向/配对结构，但 GEO metadata 未直接提供 Subject ID</w:t>
            </w:r>
          </w:p>
          <w:p w14:paraId="6E87DC03">
            <w:pP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major covariates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</w:p>
          <w:p w14:paraId="1813868C">
            <w:pP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1. 性别（Female / Male）</w:t>
            </w:r>
          </w:p>
          <w:p w14:paraId="0186AEFF">
            <w:pP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2. 活检部位（Ileum 89, Rectum 100, Sigmoid Colon 22, Transverse colon 14, Ascending colon 8, Descending colon 9, Cecum 5, Terminal ileum 3, Non-inflamed 1）</w:t>
            </w:r>
          </w:p>
          <w:p w14:paraId="6E127667">
            <w:pP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batch</w:t>
            </w:r>
            <w:r>
              <w:rPr>
                <w:rFonts w:hint="eastAsia" w:ascii="Times New Roman" w:hAnsi="Times New Roman" w:cs="Times New Roman"/>
                <w:b/>
                <w:bCs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：</w:t>
            </w:r>
          </w:p>
          <w:p w14:paraId="2E6695FB">
            <w:pPr>
              <w:rPr>
                <w:rFonts w:hint="eastAsia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color w:val="1D1F24"/>
                <w:kern w:val="0"/>
                <w:sz w:val="24"/>
                <w:szCs w:val="24"/>
                <w:lang w:val="en-US" w:eastAsia="zh-CN"/>
                <w14:ligatures w14:val="none"/>
              </w:rPr>
              <w:t>GEO metadata 中未发现显式 batch 列，需参考原始论文</w:t>
            </w:r>
          </w:p>
        </w:tc>
      </w:tr>
    </w:tbl>
    <w:p w14:paraId="74CED785">
      <w:pPr>
        <w:rPr>
          <w:rFonts w:ascii="Times New Roman" w:hAnsi="Times New Roman" w:cs="Times New Roman"/>
        </w:rPr>
      </w:pPr>
    </w:p>
    <w:p w14:paraId="6E48FFDC">
      <w:pPr>
        <w:pStyle w:val="3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GSE87487 is a human bulk RNA-seq study of 20 liver allograft biopsies, with pre- and post-reperfusion sampling and a 3.7 MB supplementary count matrix. The Series links to SRA project SRP090633</w:t>
      </w:r>
      <w:r>
        <w:rPr>
          <w:rFonts w:ascii="Times New Roman" w:hAnsi="Times New Roman" w:cs="Times New Roman"/>
          <w:lang w:val="en-US"/>
        </w:rPr>
        <w:t xml:space="preserve">. </w:t>
      </w:r>
      <w:r>
        <w:rPr>
          <w:rFonts w:hint="eastAsia"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1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4937"/>
      </w:tblGrid>
      <w:tr w14:paraId="7301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6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4D7161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Question</w:t>
            </w:r>
          </w:p>
        </w:tc>
        <w:tc>
          <w:tcPr>
            <w:tcW w:w="264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F1DF35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Student decision</w:t>
            </w:r>
          </w:p>
        </w:tc>
      </w:tr>
      <w:tr w14:paraId="00CC1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3BD72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Are the values counts?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B8989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 xml:space="preserve">下载 count matrix 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并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用 R 读取并检查。矩阵维度为 60498 行 × 20 列，对所有 20 个样本进行整数检查，结果均为 TRUE，确认全都是非负整数，属于原始 raw counts</w:t>
            </w:r>
          </w:p>
        </w:tc>
      </w:tr>
      <w:tr w14:paraId="2485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FA22E3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Are samples independent?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E4FF2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根据样本列名（如 Sample_Pt10-Bx1 和 Sample_Pt10-Bx2），可以清楚看出该研究包含 10 个受试者，每个受试者都采集了配对的 pre-reperfusion 和 post-reperfusion 样本。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因此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样本不独立</w:t>
            </w:r>
          </w:p>
        </w:tc>
      </w:tr>
      <w:tr w14:paraId="5314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C6417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Can all 20 samples be compared directly?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A13BAF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不能直接比较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，因为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20 个样本是 10 对配对样本，直接混合比较会犯伪重复的错误。分析前必须定义具体对比</w:t>
            </w:r>
          </w:p>
        </w:tc>
      </w:tr>
      <w:tr w14:paraId="577B6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4387E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Is full raw-read reprocessing possible?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67C11C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理论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上是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可行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的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，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因为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Series 链接到了 SRA 项目 SRP090633，原始 reads 公开可获取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，可以做到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  <w:t>完整重跑</w:t>
            </w:r>
          </w:p>
        </w:tc>
      </w:tr>
    </w:tbl>
    <w:p w14:paraId="03B07F71">
      <w:pPr>
        <w:rPr>
          <w:rFonts w:ascii="Times New Roman" w:hAnsi="Times New Roman" w:cs="Times New Roman"/>
        </w:rPr>
      </w:pPr>
    </w:p>
    <w:p w14:paraId="19BD38F5">
      <w:pPr>
        <w:rPr>
          <w:rFonts w:ascii="Times New Roman" w:hAnsi="Times New Roman" w:cs="Times New Roman"/>
          <w:lang w:val="en-US"/>
        </w:rPr>
      </w:pPr>
    </w:p>
    <w:p w14:paraId="6F3817B6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第一题中使用的R代码及其输出如下：</w:t>
      </w:r>
    </w:p>
    <w:p w14:paraId="2FA5085C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024755" cy="4433570"/>
            <wp:effectExtent l="0" t="0" r="4445" b="11430"/>
            <wp:docPr id="4" name="图片 4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E27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940425" cy="887095"/>
            <wp:effectExtent l="0" t="0" r="3175" b="1905"/>
            <wp:docPr id="3" name="图片 3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822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934075" cy="3108960"/>
            <wp:effectExtent l="0" t="0" r="0" b="0"/>
            <wp:docPr id="2" name="图片 2" descr="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2"/>
                    <pic:cNvPicPr>
                      <a:picLocks noChangeAspect="1"/>
                    </pic:cNvPicPr>
                  </pic:nvPicPr>
                  <pic:blipFill>
                    <a:blip r:embed="rId8"/>
                    <a:srcRect b="2456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5F4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932805" cy="2184400"/>
            <wp:effectExtent l="0" t="0" r="10795" b="0"/>
            <wp:docPr id="1" name="图片 1" descr="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3"/>
                    <pic:cNvPicPr>
                      <a:picLocks noChangeAspect="1"/>
                    </pic:cNvPicPr>
                  </pic:nvPicPr>
                  <pic:blipFill>
                    <a:blip r:embed="rId9"/>
                    <a:srcRect t="19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4FE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941060" cy="3858260"/>
            <wp:effectExtent l="0" t="0" r="2540" b="2540"/>
            <wp:docPr id="5" name="图片 5" descr="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CE5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第二题使用到的R代码与运行结果如下：</w:t>
      </w:r>
    </w:p>
    <w:p w14:paraId="27DE526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549900" cy="2768600"/>
            <wp:effectExtent l="0" t="0" r="0" b="0"/>
            <wp:docPr id="7" name="图片 7" descr="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R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942965" cy="3140075"/>
            <wp:effectExtent l="0" t="0" r="635" b="9525"/>
            <wp:docPr id="6" name="图片 6" descr="R2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2resul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973592"/>
    <w:multiLevelType w:val="multilevel"/>
    <w:tmpl w:val="4E97359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73"/>
    <w:rsid w:val="00293EA4"/>
    <w:rsid w:val="003416F4"/>
    <w:rsid w:val="0040633A"/>
    <w:rsid w:val="00651052"/>
    <w:rsid w:val="00680E65"/>
    <w:rsid w:val="00880E73"/>
    <w:rsid w:val="008C5ACE"/>
    <w:rsid w:val="00A86D9D"/>
    <w:rsid w:val="00AB5F11"/>
    <w:rsid w:val="00B00AF5"/>
    <w:rsid w:val="00D70264"/>
    <w:rsid w:val="00F44C13"/>
    <w:rsid w:val="00F7442B"/>
    <w:rsid w:val="00F917DF"/>
    <w:rsid w:val="00F950D4"/>
    <w:rsid w:val="343A30E2"/>
    <w:rsid w:val="52F8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59"/>
    <w:rPr>
      <w:kern w:val="0"/>
      <w:sz w:val="22"/>
      <w:szCs w:val="22"/>
      <w:lang w:val="en-US"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semiHidden/>
    <w:unhideWhenUsed/>
    <w:uiPriority w:val="99"/>
    <w:rPr>
      <w:color w:val="0000FF"/>
      <w:u w:val="single"/>
    </w:rPr>
  </w:style>
  <w:style w:type="character" w:styleId="17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5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5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5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5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215</Words>
  <Characters>1185</Characters>
  <Lines>10</Lines>
  <Paragraphs>2</Paragraphs>
  <TotalTime>23</TotalTime>
  <ScaleCrop>false</ScaleCrop>
  <LinksUpToDate>false</LinksUpToDate>
  <CharactersWithSpaces>1369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2026-08-22T08:22:00Z</dcterms:created>
  <dc:creator>mac</dc:creator>
  <cp:lastModifiedBy>WPS_1649061961</cp:lastModifiedBy>
  <dcterms:modified xsi:type="dcterms:W3CDTF">2026-09-13T15:39:19Z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eyJoZGlkIjoiOWZhMWFkMDc1N2ZkYmVkZWVmNzI0YWI0ZDg2Yjk5ZGEiLCJ1c2VySWQiOiIxMzU3NjQxMTE0In0=</vt:lpwstr>
  </property>
  <property fmtid="{D5CDD505-2E9C-101B-9397-08002B2CF9AE}" pid="3" name="KSOProductBuildVer">
    <vt:lpwstr>2052-12.1.0.28505</vt:lpwstr>
  </property>
  <property fmtid="{D5CDD505-2E9C-101B-9397-08002B2CF9AE}" pid="4" name="ICV">
    <vt:lpwstr>578BB7868FC0459AB0896FC5E8451EDD_12</vt:lpwstr>
  </property>
</Properties>
</file>