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C01" w:rsidRDefault="00FE6E37" w:rsidP="00FE6E37">
      <w:pPr>
        <w:jc w:val="center"/>
        <w:rPr>
          <w:rFonts w:ascii="微软雅黑" w:eastAsia="微软雅黑" w:hAnsi="微软雅黑"/>
          <w:sz w:val="48"/>
          <w:szCs w:val="48"/>
        </w:rPr>
      </w:pPr>
      <w:r w:rsidRPr="00FE6E37">
        <w:rPr>
          <w:rFonts w:ascii="微软雅黑" w:eastAsia="微软雅黑" w:hAnsi="微软雅黑" w:hint="eastAsia"/>
          <w:sz w:val="48"/>
          <w:szCs w:val="48"/>
        </w:rPr>
        <w:t>虚拟机的自动缩放功能</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color w:val="666666"/>
          <w:kern w:val="0"/>
          <w:sz w:val="20"/>
          <w:szCs w:val="20"/>
        </w:rPr>
      </w:pPr>
      <w:r w:rsidRPr="00963727">
        <w:rPr>
          <w:rFonts w:ascii="微软雅黑" w:eastAsia="微软雅黑" w:hAnsi="微软雅黑" w:cs="宋体" w:hint="eastAsia"/>
          <w:color w:val="666666"/>
          <w:kern w:val="0"/>
          <w:sz w:val="20"/>
          <w:szCs w:val="20"/>
        </w:rPr>
        <w:t>在“缩放”页上，您可以将云服务配置为自动增加或减少应用程序使用的实例或虚拟机的数目。您可以基于以下参数配置扩展：</w:t>
      </w:r>
    </w:p>
    <w:p w:rsidR="00963727" w:rsidRPr="00963727" w:rsidRDefault="00963727" w:rsidP="00963727">
      <w:pPr>
        <w:widowControl/>
        <w:numPr>
          <w:ilvl w:val="0"/>
          <w:numId w:val="1"/>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hyperlink r:id="rId5" w:anchor="averagecpu" w:history="1">
        <w:r w:rsidRPr="00963727">
          <w:rPr>
            <w:rFonts w:ascii="微软雅黑" w:eastAsia="微软雅黑" w:hAnsi="微软雅黑" w:cs="宋体" w:hint="eastAsia"/>
            <w:color w:val="00A8D9"/>
            <w:kern w:val="0"/>
            <w:szCs w:val="21"/>
            <w:u w:val="single"/>
          </w:rPr>
          <w:t>平均 CPU 使用率</w:t>
        </w:r>
      </w:hyperlink>
      <w:r w:rsidRPr="00963727">
        <w:rPr>
          <w:rFonts w:ascii="微软雅黑" w:eastAsia="微软雅黑" w:hAnsi="微软雅黑" w:cs="宋体" w:hint="eastAsia"/>
          <w:color w:val="666666"/>
          <w:kern w:val="0"/>
          <w:szCs w:val="21"/>
        </w:rPr>
        <w:t> – 如果 CPU 使用率的平均百分比高于或低于指定的阈值，则将创建或删除角色实例，或者从可用性集中打开或关闭虚拟机。</w:t>
      </w:r>
    </w:p>
    <w:p w:rsidR="00963727" w:rsidRPr="00963727" w:rsidRDefault="00963727" w:rsidP="00963727">
      <w:pPr>
        <w:widowControl/>
        <w:numPr>
          <w:ilvl w:val="0"/>
          <w:numId w:val="1"/>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hyperlink r:id="rId6" w:anchor="queuemessages" w:history="1">
        <w:r w:rsidRPr="00963727">
          <w:rPr>
            <w:rFonts w:ascii="微软雅黑" w:eastAsia="微软雅黑" w:hAnsi="微软雅黑" w:cs="宋体" w:hint="eastAsia"/>
            <w:color w:val="00A8D9"/>
            <w:kern w:val="0"/>
            <w:szCs w:val="21"/>
            <w:u w:val="single"/>
          </w:rPr>
          <w:t>队列消息数</w:t>
        </w:r>
      </w:hyperlink>
      <w:r w:rsidRPr="00963727">
        <w:rPr>
          <w:rFonts w:ascii="微软雅黑" w:eastAsia="微软雅黑" w:hAnsi="微软雅黑" w:cs="宋体" w:hint="eastAsia"/>
          <w:color w:val="666666"/>
          <w:kern w:val="0"/>
          <w:szCs w:val="21"/>
        </w:rPr>
        <w:t> – 如果队列中的消息数高于或低于指定的阈值，则将创建或删除角色实例，或者从可用性集中打开或关闭虚拟机。</w:t>
      </w:r>
    </w:p>
    <w:p w:rsidR="00963727" w:rsidRPr="00963727" w:rsidRDefault="00963727" w:rsidP="00963727">
      <w:pPr>
        <w:widowControl/>
        <w:shd w:val="clear" w:color="auto" w:fill="FFFFFF"/>
        <w:spacing w:after="75"/>
        <w:jc w:val="left"/>
        <w:outlineLvl w:val="2"/>
        <w:rPr>
          <w:rFonts w:ascii="微软雅黑" w:eastAsia="微软雅黑" w:hAnsi="微软雅黑" w:cs="宋体" w:hint="eastAsia"/>
          <w:color w:val="505050"/>
          <w:kern w:val="0"/>
          <w:sz w:val="27"/>
          <w:szCs w:val="27"/>
        </w:rPr>
      </w:pPr>
      <w:r w:rsidRPr="00963727">
        <w:rPr>
          <w:rFonts w:ascii="微软雅黑" w:eastAsia="微软雅黑" w:hAnsi="微软雅黑" w:cs="宋体" w:hint="eastAsia"/>
          <w:color w:val="505050"/>
          <w:kern w:val="0"/>
          <w:sz w:val="27"/>
          <w:szCs w:val="27"/>
        </w:rPr>
        <w:t>平均 CPU 使用率</w:t>
      </w:r>
    </w:p>
    <w:p w:rsidR="00963727" w:rsidRPr="00963727" w:rsidRDefault="00963727" w:rsidP="00963727">
      <w:pPr>
        <w:widowControl/>
        <w:numPr>
          <w:ilvl w:val="0"/>
          <w:numId w:val="2"/>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在</w:t>
      </w:r>
      <w:hyperlink r:id="rId7" w:history="1">
        <w:r w:rsidRPr="00963727">
          <w:rPr>
            <w:rFonts w:ascii="微软雅黑" w:eastAsia="微软雅黑" w:hAnsi="微软雅黑" w:cs="宋体" w:hint="eastAsia"/>
            <w:color w:val="00A8D9"/>
            <w:kern w:val="0"/>
            <w:szCs w:val="21"/>
            <w:u w:val="single"/>
          </w:rPr>
          <w:t>管理门户</w:t>
        </w:r>
      </w:hyperlink>
      <w:r w:rsidRPr="00963727">
        <w:rPr>
          <w:rFonts w:ascii="微软雅黑" w:eastAsia="微软雅黑" w:hAnsi="微软雅黑" w:cs="宋体" w:hint="eastAsia"/>
          <w:color w:val="666666"/>
          <w:kern w:val="0"/>
          <w:szCs w:val="21"/>
        </w:rPr>
        <w:t>中，单击“云服务”，然后单击云服务名称以打开仪表板。</w:t>
      </w:r>
    </w:p>
    <w:p w:rsidR="00963727" w:rsidRPr="00963727" w:rsidRDefault="00963727" w:rsidP="00963727">
      <w:pPr>
        <w:widowControl/>
        <w:numPr>
          <w:ilvl w:val="0"/>
          <w:numId w:val="2"/>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单击“缩放”。</w:t>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滚动到角色或可用性集部分，然后单击“CPU”。这样，您就可以根据应用程序使用的 CPU 资源的平均百分比来自动缩放应用程序。</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1270000"/>
            <wp:effectExtent l="0" t="0" r="0" b="6350"/>
            <wp:docPr id="17" name="Picture 17" descr="自动缩放打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自动缩放打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270000"/>
                    </a:xfrm>
                    <a:prstGeom prst="rect">
                      <a:avLst/>
                    </a:prstGeom>
                    <a:noFill/>
                    <a:ln>
                      <a:noFill/>
                    </a:ln>
                  </pic:spPr>
                </pic:pic>
              </a:graphicData>
            </a:graphic>
          </wp:inline>
        </w:drawing>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每个角色或可用性集都包含一个滑块，用于更改可以使用的实例数。要设置可以使用的最大实例数，请向右拖动右侧的竖线。要设置可以使用的最小实例数，请向左拖动左侧的竖线。</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b/>
          <w:bCs/>
          <w:color w:val="666666"/>
          <w:kern w:val="0"/>
          <w:sz w:val="20"/>
          <w:szCs w:val="20"/>
        </w:rPr>
        <w:t>注意：</w:t>
      </w:r>
      <w:r w:rsidRPr="00963727">
        <w:rPr>
          <w:rFonts w:ascii="微软雅黑" w:eastAsia="微软雅黑" w:hAnsi="微软雅黑" w:cs="宋体" w:hint="eastAsia"/>
          <w:color w:val="666666"/>
          <w:kern w:val="0"/>
          <w:sz w:val="20"/>
          <w:szCs w:val="20"/>
        </w:rPr>
        <w:t>在“缩放”页上，“实例”表示角色实例或虚拟机实例。</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lastRenderedPageBreak/>
        <w:drawing>
          <wp:inline distT="0" distB="0" distL="0" distR="0">
            <wp:extent cx="5715000" cy="857250"/>
            <wp:effectExtent l="0" t="0" r="0" b="0"/>
            <wp:docPr id="16" name="Picture 16" descr="实例范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实例范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最大实例数量受订阅中可用的内核数目限制。滑块的颜色表示订阅中使用的内核数和可用的内核数：</w:t>
      </w:r>
    </w:p>
    <w:p w:rsidR="00963727" w:rsidRPr="00963727" w:rsidRDefault="00963727" w:rsidP="00963727">
      <w:pPr>
        <w:widowControl/>
        <w:numPr>
          <w:ilvl w:val="1"/>
          <w:numId w:val="2"/>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蓝色表示角色可以使用的最大内核数目。</w:t>
      </w:r>
    </w:p>
    <w:p w:rsidR="00963727" w:rsidRPr="00963727" w:rsidRDefault="00963727" w:rsidP="00963727">
      <w:pPr>
        <w:widowControl/>
        <w:numPr>
          <w:ilvl w:val="1"/>
          <w:numId w:val="2"/>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深灰色表示订阅中的所有角色和虚拟机使用的内核数。当此值与角色使用的内核数重叠时，颜色将变为深蓝色。</w:t>
      </w:r>
    </w:p>
    <w:p w:rsidR="00963727" w:rsidRPr="00963727" w:rsidRDefault="00963727" w:rsidP="00963727">
      <w:pPr>
        <w:widowControl/>
        <w:numPr>
          <w:ilvl w:val="1"/>
          <w:numId w:val="2"/>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浅灰色表示可用来进行缩放的内核数目。</w:t>
      </w:r>
    </w:p>
    <w:p w:rsidR="00963727" w:rsidRPr="00963727" w:rsidRDefault="00963727" w:rsidP="00963727">
      <w:pPr>
        <w:widowControl/>
        <w:numPr>
          <w:ilvl w:val="1"/>
          <w:numId w:val="2"/>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粉红色表示尚未保存的已进行的更改。</w:t>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滑块用于指定 CPU 使用率的平均百分比范围。当 CPU 使用率的平均百分比高于最大设置时，将创建更多的角色实例或打开更多的虚拟机。当 CPU 使用率的平均百分比低于最小设置时，将删除角色实例或关闭虚拟机。若要设置最大平均 CPU 百分比，请将右侧的竖线向右侧拖动。若要设置最小平均 CPU 百分比，请将左侧的竖线向左侧拖动。</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41350"/>
            <wp:effectExtent l="0" t="0" r="0" b="6350"/>
            <wp:docPr id="15" name="Picture 15" descr="目标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目标 CP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41350"/>
                    </a:xfrm>
                    <a:prstGeom prst="rect">
                      <a:avLst/>
                    </a:prstGeom>
                    <a:noFill/>
                    <a:ln>
                      <a:noFill/>
                    </a:ln>
                  </pic:spPr>
                </pic:pic>
              </a:graphicData>
            </a:graphic>
          </wp:inline>
        </w:drawing>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每次扩展应用程序时，您都可以指定要添加或打开的实例数。要在扩展应用程序时增加创建或打开的实例数，则向右拖动竖线。要减少此数目，请将竖线向左拖动。</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22300"/>
            <wp:effectExtent l="0" t="0" r="0" b="6350"/>
            <wp:docPr id="14" name="Picture 14" descr="扩展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扩展 CP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22300"/>
                    </a:xfrm>
                    <a:prstGeom prst="rect">
                      <a:avLst/>
                    </a:prstGeom>
                    <a:noFill/>
                    <a:ln>
                      <a:noFill/>
                    </a:ln>
                  </pic:spPr>
                </pic:pic>
              </a:graphicData>
            </a:graphic>
          </wp:inline>
        </w:drawing>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lastRenderedPageBreak/>
        <w:t>设置上一个缩放操作与下一个扩展操作之间等待的分钟数。上一个缩放操作可以是扩展或缩减。</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514350"/>
            <wp:effectExtent l="0" t="0" r="0" b="0"/>
            <wp:docPr id="13" name="Picture 13" descr="运行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运行时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14350"/>
                    </a:xfrm>
                    <a:prstGeom prst="rect">
                      <a:avLst/>
                    </a:prstGeom>
                    <a:noFill/>
                    <a:ln>
                      <a:noFill/>
                    </a:ln>
                  </pic:spPr>
                </pic:pic>
              </a:graphicData>
            </a:graphic>
          </wp:inline>
        </w:drawing>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计算 CPU 使用率的平均百分比时将包括所有实例，平均值基于前一个小时的使用情况。根据应用程序使用的实例数，如果等待时间设置为非常低，则等待缩放操作发生的时间可能比指定的等待时间更长。缩放操作之间的最小时间是五分钟。如果任一实例处于过渡状态，则无法执行缩放操作。</w:t>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您还可以指定在缩减应用程序时要删除或关闭的实例数。要在缩减应用程序时增加要删除或关闭的实例数，则向右拖动竖线。要减少此数目，请将竖线向左拖动。</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28650"/>
            <wp:effectExtent l="0" t="0" r="0" b="0"/>
            <wp:docPr id="12" name="Picture 12" descr="缩减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缩减 CP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如果应用程序的 CPU 使用率突然增加，必须确保您具有足够的最小实例数目来处理它们。</w:t>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设置上一个缩放操作与下一个缩减操作之间等待的分钟数。上一个缩放操作可以是扩展或缩减。</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501650"/>
            <wp:effectExtent l="0" t="0" r="0" b="0"/>
            <wp:docPr id="11" name="Picture 11" descr="中断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中断时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01650"/>
                    </a:xfrm>
                    <a:prstGeom prst="rect">
                      <a:avLst/>
                    </a:prstGeom>
                    <a:noFill/>
                    <a:ln>
                      <a:noFill/>
                    </a:ln>
                  </pic:spPr>
                </pic:pic>
              </a:graphicData>
            </a:graphic>
          </wp:inline>
        </w:drawing>
      </w:r>
    </w:p>
    <w:p w:rsidR="00963727" w:rsidRPr="00963727" w:rsidRDefault="00963727" w:rsidP="00963727">
      <w:pPr>
        <w:widowControl/>
        <w:numPr>
          <w:ilvl w:val="0"/>
          <w:numId w:val="2"/>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单击“保存”。缩放操作可能需要多达五分钟才能完成。</w:t>
      </w:r>
    </w:p>
    <w:p w:rsidR="00963727" w:rsidRPr="00963727" w:rsidRDefault="00963727" w:rsidP="00963727">
      <w:pPr>
        <w:widowControl/>
        <w:shd w:val="clear" w:color="auto" w:fill="FFFFFF"/>
        <w:spacing w:after="75"/>
        <w:jc w:val="left"/>
        <w:outlineLvl w:val="2"/>
        <w:rPr>
          <w:rFonts w:ascii="微软雅黑" w:eastAsia="微软雅黑" w:hAnsi="微软雅黑" w:cs="宋体" w:hint="eastAsia"/>
          <w:color w:val="505050"/>
          <w:kern w:val="0"/>
          <w:sz w:val="27"/>
          <w:szCs w:val="27"/>
        </w:rPr>
      </w:pPr>
      <w:r w:rsidRPr="00963727">
        <w:rPr>
          <w:rFonts w:ascii="微软雅黑" w:eastAsia="微软雅黑" w:hAnsi="微软雅黑" w:cs="宋体" w:hint="eastAsia"/>
          <w:color w:val="505050"/>
          <w:kern w:val="0"/>
          <w:sz w:val="27"/>
          <w:szCs w:val="27"/>
        </w:rPr>
        <w:t>队列消息数</w:t>
      </w:r>
    </w:p>
    <w:p w:rsidR="00963727" w:rsidRPr="00963727" w:rsidRDefault="00963727" w:rsidP="00963727">
      <w:pPr>
        <w:widowControl/>
        <w:numPr>
          <w:ilvl w:val="0"/>
          <w:numId w:val="3"/>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lastRenderedPageBreak/>
        <w:t>在</w:t>
      </w:r>
      <w:hyperlink r:id="rId15" w:history="1">
        <w:r w:rsidRPr="00963727">
          <w:rPr>
            <w:rFonts w:ascii="微软雅黑" w:eastAsia="微软雅黑" w:hAnsi="微软雅黑" w:cs="宋体" w:hint="eastAsia"/>
            <w:color w:val="00A8D9"/>
            <w:kern w:val="0"/>
            <w:szCs w:val="21"/>
            <w:u w:val="single"/>
          </w:rPr>
          <w:t>管理门户</w:t>
        </w:r>
      </w:hyperlink>
      <w:r w:rsidRPr="00963727">
        <w:rPr>
          <w:rFonts w:ascii="微软雅黑" w:eastAsia="微软雅黑" w:hAnsi="微软雅黑" w:cs="宋体" w:hint="eastAsia"/>
          <w:color w:val="666666"/>
          <w:kern w:val="0"/>
          <w:szCs w:val="21"/>
        </w:rPr>
        <w:t>中，单击“云服务”，然后单击云服务名称以打开仪表板。</w:t>
      </w:r>
    </w:p>
    <w:p w:rsidR="00963727" w:rsidRPr="00963727" w:rsidRDefault="00963727" w:rsidP="00963727">
      <w:pPr>
        <w:widowControl/>
        <w:numPr>
          <w:ilvl w:val="0"/>
          <w:numId w:val="3"/>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单击“缩放”。</w:t>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滚动到角色或可用性集部分，然后单击“队列”。这样，您就可以根据队列消息的目标数目来自动缩放应用程序。</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1238250"/>
            <wp:effectExtent l="0" t="0" r="0" b="0"/>
            <wp:docPr id="10" name="Picture 10" descr="缩放队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缩放队列"/>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3825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云服务中的每个角色或可用性集都包含一个滑块，用于更改可以使用的实例数。要设置可以使用的最大实例数，请向右拖动右侧的竖线。要设置可以使用的最小实例数，请向左拖动左侧的竖线。</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844550"/>
            <wp:effectExtent l="0" t="0" r="0" b="0"/>
            <wp:docPr id="9" name="Picture 9" descr="队列范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队列范围"/>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844550"/>
                    </a:xfrm>
                    <a:prstGeom prst="rect">
                      <a:avLst/>
                    </a:prstGeom>
                    <a:noFill/>
                    <a:ln>
                      <a:noFill/>
                    </a:ln>
                  </pic:spPr>
                </pic:pic>
              </a:graphicData>
            </a:graphic>
          </wp:inline>
        </w:drawing>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b/>
          <w:bCs/>
          <w:color w:val="666666"/>
          <w:kern w:val="0"/>
          <w:sz w:val="20"/>
          <w:szCs w:val="20"/>
        </w:rPr>
        <w:t>注意：</w:t>
      </w:r>
      <w:r w:rsidRPr="00963727">
        <w:rPr>
          <w:rFonts w:ascii="微软雅黑" w:eastAsia="微软雅黑" w:hAnsi="微软雅黑" w:cs="宋体" w:hint="eastAsia"/>
          <w:color w:val="666666"/>
          <w:kern w:val="0"/>
          <w:sz w:val="20"/>
          <w:szCs w:val="20"/>
        </w:rPr>
        <w:t>在“缩放”页上，“实例”表示角色实例或虚拟机实例。</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最大实例数量受订阅中可用的内核数目限制。滑块的颜色表示订阅中使用的内核数和可用的内核数：</w:t>
      </w:r>
    </w:p>
    <w:p w:rsidR="00963727" w:rsidRPr="00963727" w:rsidRDefault="00963727" w:rsidP="00963727">
      <w:pPr>
        <w:widowControl/>
        <w:numPr>
          <w:ilvl w:val="1"/>
          <w:numId w:val="3"/>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蓝色表示角色可以使用的最大内核数目。</w:t>
      </w:r>
    </w:p>
    <w:p w:rsidR="00963727" w:rsidRPr="00963727" w:rsidRDefault="00963727" w:rsidP="00963727">
      <w:pPr>
        <w:widowControl/>
        <w:numPr>
          <w:ilvl w:val="1"/>
          <w:numId w:val="3"/>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深灰色表示订阅中的所有角色和虚拟机使用的内核数。当此值与角色使用的内核数重叠时，颜色将变为深蓝色。</w:t>
      </w:r>
    </w:p>
    <w:p w:rsidR="00963727" w:rsidRPr="00963727" w:rsidRDefault="00963727" w:rsidP="00963727">
      <w:pPr>
        <w:widowControl/>
        <w:numPr>
          <w:ilvl w:val="1"/>
          <w:numId w:val="3"/>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lastRenderedPageBreak/>
        <w:t>浅灰色表示可用来进行缩放的内核数目。</w:t>
      </w:r>
    </w:p>
    <w:p w:rsidR="00963727" w:rsidRPr="00963727" w:rsidRDefault="00963727" w:rsidP="00963727">
      <w:pPr>
        <w:widowControl/>
        <w:numPr>
          <w:ilvl w:val="1"/>
          <w:numId w:val="3"/>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粉红色表示尚未保存的已进行的更改。</w:t>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选择与您要使用的队列关联的存储帐户。</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41350"/>
            <wp:effectExtent l="0" t="0" r="0" b="6350"/>
            <wp:docPr id="8" name="Picture 8" descr="存储名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存储名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4135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选择队列。</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28650"/>
            <wp:effectExtent l="0" t="0" r="0" b="0"/>
            <wp:docPr id="7" name="Picture 7" descr="队列名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队列名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指定您希望每个实例支持的消息数。实例将基于总消息数除以每台计算机的目标消息数而进行缩放。</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28650"/>
            <wp:effectExtent l="0" t="0" r="0" b="0"/>
            <wp:docPr id="6" name="Picture 6" descr="消息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消息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每次扩展应用程序时，您都可以指定要添加或打开的实例数。要在扩展应用程序时增加要添加或打开的实例数，则向右拖动竖线。要减少此数目，请将竖线向左拖动。</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22300"/>
            <wp:effectExtent l="0" t="0" r="0" b="6350"/>
            <wp:docPr id="5" name="Picture 5" descr="扩展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扩展 CP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2230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设置上一个缩放操作与下一个扩展操作之间等待的分钟数。上一个缩放操作可以是扩展或缩减。</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lastRenderedPageBreak/>
        <w:drawing>
          <wp:inline distT="0" distB="0" distL="0" distR="0">
            <wp:extent cx="5715000" cy="514350"/>
            <wp:effectExtent l="0" t="0" r="0" b="0"/>
            <wp:docPr id="4" name="Picture 4" descr="运行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运行时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14350"/>
                    </a:xfrm>
                    <a:prstGeom prst="rect">
                      <a:avLst/>
                    </a:prstGeom>
                    <a:noFill/>
                    <a:ln>
                      <a:noFill/>
                    </a:ln>
                  </pic:spPr>
                </pic:pic>
              </a:graphicData>
            </a:graphic>
          </wp:inline>
        </w:drawing>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缩放操作之间的最小时间是五分钟。如果任一实例处于过渡状态，则无法执行缩放操作。</w:t>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您还可以指定在缩减应用程序时要删除或不使用的实例数。滑块用于指定缩放增量。要在缩减应用程序时增加要删除或不使用的实例数，则向右拖动竖线。要减少此数目，请将竖线向左拖动。</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628650"/>
            <wp:effectExtent l="0" t="0" r="0" b="0"/>
            <wp:docPr id="3" name="Picture 3" descr="缩减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缩减 CP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设置上一个缩放操作与下一个缩减操作之间等待的分钟数。上一个缩放操作可以是扩展或缩减。</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drawing>
          <wp:inline distT="0" distB="0" distL="0" distR="0">
            <wp:extent cx="5715000" cy="501650"/>
            <wp:effectExtent l="0" t="0" r="0" b="0"/>
            <wp:docPr id="2" name="Picture 2" descr="中断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中断时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01650"/>
                    </a:xfrm>
                    <a:prstGeom prst="rect">
                      <a:avLst/>
                    </a:prstGeom>
                    <a:noFill/>
                    <a:ln>
                      <a:noFill/>
                    </a:ln>
                  </pic:spPr>
                </pic:pic>
              </a:graphicData>
            </a:graphic>
          </wp:inline>
        </w:drawing>
      </w:r>
    </w:p>
    <w:p w:rsidR="00963727" w:rsidRPr="00963727" w:rsidRDefault="00963727" w:rsidP="00963727">
      <w:pPr>
        <w:widowControl/>
        <w:numPr>
          <w:ilvl w:val="0"/>
          <w:numId w:val="3"/>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单击“保存”。缩放操作可能需要多达五分钟才能完成。</w:t>
      </w:r>
    </w:p>
    <w:p w:rsidR="00963727" w:rsidRPr="00963727" w:rsidRDefault="00963727" w:rsidP="00963727">
      <w:pPr>
        <w:widowControl/>
        <w:shd w:val="clear" w:color="auto" w:fill="FFFFFF"/>
        <w:spacing w:after="150"/>
        <w:jc w:val="left"/>
        <w:outlineLvl w:val="1"/>
        <w:rPr>
          <w:rFonts w:ascii="微软雅黑" w:eastAsia="微软雅黑" w:hAnsi="微软雅黑" w:cs="宋体" w:hint="eastAsia"/>
          <w:color w:val="505050"/>
          <w:kern w:val="0"/>
          <w:sz w:val="36"/>
          <w:szCs w:val="36"/>
        </w:rPr>
      </w:pPr>
      <w:r w:rsidRPr="00963727">
        <w:rPr>
          <w:rFonts w:ascii="微软雅黑" w:eastAsia="微软雅黑" w:hAnsi="微软雅黑" w:cs="宋体" w:hint="eastAsia"/>
          <w:color w:val="505050"/>
          <w:kern w:val="0"/>
          <w:sz w:val="36"/>
          <w:szCs w:val="36"/>
        </w:rPr>
        <w:t>缩放链接的资源</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通常当您缩放角色时，最好同时缩放应用程序正在使用的数据库。如果将数据库链接到云服务，则可更改 SQL Database 版本并在“缩放”页上调整数据库的大小。</w:t>
      </w:r>
    </w:p>
    <w:p w:rsidR="00963727" w:rsidRPr="00963727" w:rsidRDefault="00963727" w:rsidP="00963727">
      <w:pPr>
        <w:widowControl/>
        <w:numPr>
          <w:ilvl w:val="0"/>
          <w:numId w:val="4"/>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在</w:t>
      </w:r>
      <w:hyperlink r:id="rId21" w:history="1">
        <w:r w:rsidRPr="00963727">
          <w:rPr>
            <w:rFonts w:ascii="微软雅黑" w:eastAsia="微软雅黑" w:hAnsi="微软雅黑" w:cs="宋体" w:hint="eastAsia"/>
            <w:color w:val="00A8D9"/>
            <w:kern w:val="0"/>
            <w:szCs w:val="21"/>
            <w:u w:val="single"/>
          </w:rPr>
          <w:t>管理门户</w:t>
        </w:r>
      </w:hyperlink>
      <w:r w:rsidRPr="00963727">
        <w:rPr>
          <w:rFonts w:ascii="微软雅黑" w:eastAsia="微软雅黑" w:hAnsi="微软雅黑" w:cs="宋体" w:hint="eastAsia"/>
          <w:color w:val="666666"/>
          <w:kern w:val="0"/>
          <w:szCs w:val="21"/>
        </w:rPr>
        <w:t>中，单击“云服务”，然后单击云服务名称以打开仪表板。</w:t>
      </w:r>
    </w:p>
    <w:p w:rsidR="00963727" w:rsidRPr="00963727" w:rsidRDefault="00963727" w:rsidP="00963727">
      <w:pPr>
        <w:widowControl/>
        <w:numPr>
          <w:ilvl w:val="0"/>
          <w:numId w:val="4"/>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单击“缩放”。</w:t>
      </w:r>
    </w:p>
    <w:p w:rsidR="00963727" w:rsidRPr="00963727" w:rsidRDefault="00963727" w:rsidP="00963727">
      <w:pPr>
        <w:widowControl/>
        <w:numPr>
          <w:ilvl w:val="0"/>
          <w:numId w:val="4"/>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在“链接的资源”部分中，选择用于此数据库的版本。</w:t>
      </w:r>
    </w:p>
    <w:p w:rsidR="00963727" w:rsidRPr="00963727" w:rsidRDefault="00963727" w:rsidP="00963727">
      <w:pPr>
        <w:widowControl/>
        <w:shd w:val="clear" w:color="auto" w:fill="FFFFFF"/>
        <w:spacing w:before="100" w:beforeAutospacing="1" w:after="210" w:line="283" w:lineRule="atLeast"/>
        <w:jc w:val="left"/>
        <w:rPr>
          <w:rFonts w:ascii="微软雅黑" w:eastAsia="微软雅黑" w:hAnsi="微软雅黑" w:cs="宋体" w:hint="eastAsia"/>
          <w:color w:val="666666"/>
          <w:kern w:val="0"/>
          <w:sz w:val="20"/>
          <w:szCs w:val="20"/>
        </w:rPr>
      </w:pPr>
      <w:r w:rsidRPr="00963727">
        <w:rPr>
          <w:rFonts w:ascii="微软雅黑" w:eastAsia="微软雅黑" w:hAnsi="微软雅黑" w:cs="宋体"/>
          <w:noProof/>
          <w:color w:val="666666"/>
          <w:kern w:val="0"/>
          <w:sz w:val="20"/>
          <w:szCs w:val="20"/>
        </w:rPr>
        <w:lastRenderedPageBreak/>
        <w:drawing>
          <wp:inline distT="0" distB="0" distL="0" distR="0">
            <wp:extent cx="5715000" cy="825500"/>
            <wp:effectExtent l="0" t="0" r="0" b="0"/>
            <wp:docPr id="1" name="Picture 1" descr="链接的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链接的资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825500"/>
                    </a:xfrm>
                    <a:prstGeom prst="rect">
                      <a:avLst/>
                    </a:prstGeom>
                    <a:noFill/>
                    <a:ln>
                      <a:noFill/>
                    </a:ln>
                  </pic:spPr>
                </pic:pic>
              </a:graphicData>
            </a:graphic>
          </wp:inline>
        </w:drawing>
      </w:r>
    </w:p>
    <w:p w:rsidR="00963727" w:rsidRPr="00963727" w:rsidRDefault="00963727" w:rsidP="00963727">
      <w:pPr>
        <w:widowControl/>
        <w:numPr>
          <w:ilvl w:val="0"/>
          <w:numId w:val="4"/>
        </w:numPr>
        <w:shd w:val="clear" w:color="auto" w:fill="FFFFFF"/>
        <w:spacing w:before="100" w:beforeAutospacing="1" w:after="210" w:line="283" w:lineRule="atLeast"/>
        <w:ind w:left="0"/>
        <w:jc w:val="left"/>
        <w:rPr>
          <w:rFonts w:ascii="微软雅黑" w:eastAsia="微软雅黑" w:hAnsi="微软雅黑" w:cs="宋体" w:hint="eastAsia"/>
          <w:color w:val="666666"/>
          <w:kern w:val="0"/>
          <w:sz w:val="20"/>
          <w:szCs w:val="20"/>
        </w:rPr>
      </w:pPr>
      <w:r w:rsidRPr="00963727">
        <w:rPr>
          <w:rFonts w:ascii="微软雅黑" w:eastAsia="微软雅黑" w:hAnsi="微软雅黑" w:cs="宋体" w:hint="eastAsia"/>
          <w:color w:val="666666"/>
          <w:kern w:val="0"/>
          <w:sz w:val="20"/>
          <w:szCs w:val="20"/>
        </w:rPr>
        <w:t>选择数据库的大小。</w:t>
      </w:r>
    </w:p>
    <w:p w:rsidR="00963727" w:rsidRPr="00963727" w:rsidRDefault="00963727" w:rsidP="00963727">
      <w:pPr>
        <w:widowControl/>
        <w:numPr>
          <w:ilvl w:val="0"/>
          <w:numId w:val="4"/>
        </w:numPr>
        <w:shd w:val="clear" w:color="auto" w:fill="FFFFFF"/>
        <w:spacing w:before="100" w:beforeAutospacing="1" w:after="100" w:afterAutospacing="1" w:line="315" w:lineRule="atLeast"/>
        <w:ind w:left="0"/>
        <w:jc w:val="left"/>
        <w:rPr>
          <w:rFonts w:ascii="微软雅黑" w:eastAsia="微软雅黑" w:hAnsi="微软雅黑" w:cs="宋体" w:hint="eastAsia"/>
          <w:color w:val="666666"/>
          <w:kern w:val="0"/>
          <w:szCs w:val="21"/>
        </w:rPr>
      </w:pPr>
      <w:r w:rsidRPr="00963727">
        <w:rPr>
          <w:rFonts w:ascii="微软雅黑" w:eastAsia="微软雅黑" w:hAnsi="微软雅黑" w:cs="宋体" w:hint="eastAsia"/>
          <w:color w:val="666666"/>
          <w:kern w:val="0"/>
          <w:szCs w:val="21"/>
        </w:rPr>
        <w:t>单击“保存”以更新链接的资源。</w:t>
      </w:r>
    </w:p>
    <w:p w:rsidR="00FE6E37" w:rsidRPr="00963727" w:rsidRDefault="00FE6E37" w:rsidP="00FE6E37">
      <w:pPr>
        <w:jc w:val="left"/>
        <w:rPr>
          <w:rFonts w:ascii="微软雅黑" w:eastAsia="微软雅黑" w:hAnsi="微软雅黑" w:hint="eastAsia"/>
          <w:sz w:val="48"/>
          <w:szCs w:val="48"/>
        </w:rPr>
      </w:pPr>
      <w:bookmarkStart w:id="0" w:name="_GoBack"/>
      <w:bookmarkEnd w:id="0"/>
    </w:p>
    <w:sectPr w:rsidR="00FE6E37" w:rsidRPr="00963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F6FBC"/>
    <w:multiLevelType w:val="multilevel"/>
    <w:tmpl w:val="9D706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F3BA8"/>
    <w:multiLevelType w:val="multilevel"/>
    <w:tmpl w:val="9964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A4DE1"/>
    <w:multiLevelType w:val="multilevel"/>
    <w:tmpl w:val="CEA2B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15597"/>
    <w:multiLevelType w:val="multilevel"/>
    <w:tmpl w:val="6E9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22"/>
    <w:rsid w:val="002C3C01"/>
    <w:rsid w:val="00566D22"/>
    <w:rsid w:val="00963727"/>
    <w:rsid w:val="00FE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AF9A7-1610-4541-8545-5A0AB8EC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963727"/>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9637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727"/>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963727"/>
    <w:rPr>
      <w:rFonts w:ascii="宋体" w:eastAsia="宋体" w:hAnsi="宋体" w:cs="宋体"/>
      <w:b/>
      <w:bCs/>
      <w:kern w:val="0"/>
      <w:sz w:val="27"/>
      <w:szCs w:val="27"/>
    </w:rPr>
  </w:style>
  <w:style w:type="paragraph" w:styleId="NormalWeb">
    <w:name w:val="Normal (Web)"/>
    <w:basedOn w:val="Normal"/>
    <w:uiPriority w:val="99"/>
    <w:semiHidden/>
    <w:unhideWhenUsed/>
    <w:rsid w:val="00963727"/>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963727"/>
    <w:rPr>
      <w:color w:val="0000FF"/>
      <w:u w:val="single"/>
    </w:rPr>
  </w:style>
  <w:style w:type="character" w:customStyle="1" w:styleId="apple-converted-space">
    <w:name w:val="apple-converted-space"/>
    <w:basedOn w:val="DefaultParagraphFont"/>
    <w:rsid w:val="00963727"/>
  </w:style>
  <w:style w:type="character" w:styleId="Strong">
    <w:name w:val="Strong"/>
    <w:basedOn w:val="DefaultParagraphFont"/>
    <w:uiPriority w:val="22"/>
    <w:qFormat/>
    <w:rsid w:val="00963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73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manage.windowsazure.cn/" TargetMode="External"/><Relationship Id="rId7" Type="http://schemas.openxmlformats.org/officeDocument/2006/relationships/hyperlink" Target="https://manage.windowsazure.c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windowsazure.cn/zh-cn/manage/services/cloud-services/how-to-scale-a-cloud-servic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www.windowsazure.cn/zh-cn/manage/services/cloud-services/how-to-scale-a-cloud-service/" TargetMode="External"/><Relationship Id="rId15" Type="http://schemas.openxmlformats.org/officeDocument/2006/relationships/hyperlink" Target="https://manage.windowsazure.c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Bing6</dc:creator>
  <cp:keywords/>
  <dc:description/>
  <cp:lastModifiedBy>Li Bing6</cp:lastModifiedBy>
  <cp:revision>2</cp:revision>
  <dcterms:created xsi:type="dcterms:W3CDTF">2015-09-17T07:56:00Z</dcterms:created>
  <dcterms:modified xsi:type="dcterms:W3CDTF">2015-09-17T08:15:00Z</dcterms:modified>
</cp:coreProperties>
</file>