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Ethics statement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>The Maintenance–Reserve–Gating Hypothesis of Hereditary Cerebellar Ataxia</w:t>
      </w:r>
    </w:p>
    <w:p>
      <w:pPr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Ethics approval and informed consent were not required because this article is a hypothesis and critical review that reports no original research involving human participants, animals, participant-level data, biological material, or identifiable personal information.</w:t>
      </w:r>
    </w:p>
    <w:sectPr>
      <w:headerReference w:type="default" r:id="rId9"/>
      <w:footerReference w:type="default" r:id="rId10"/>
      <w:pgSz w:w="12240" w:h="15840"/>
      <w:pgMar w:top="1440" w:right="1440" w:bottom="1613" w:left="1440" w:header="70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right="0"/>
      <w:jc w:val="center"/>
    </w:pPr>
    <w:r>
      <w:rPr>
        <w:rFonts w:ascii="Times New Roman" w:hAnsi="Times New Roman" w:eastAsia="Times New Roman"/>
        <w:color w:val="666666"/>
        <w:sz w:val="16"/>
      </w:rPr>
      <w:t xml:space="preserve"/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666666"/>
        <w:sz w:val="16"/>
      </w:rPr>
      <w:t>Ethics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Times New Roman" w:hAnsi="Times New Roman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</w:pPr>
    <w:rPr>
      <w:rFonts w:ascii="Times New Roman" w:hAnsi="Times New Roman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Ethics statement - The Maintenance–Reserve–Gating Hypothesis of Hereditary Cerebellar Ataxia</dc:title>
  <dc:subject>Ethics statement</dc:subject>
  <dc:creator/>
  <cp:keywords>Spinocerebellar Ataxias; Cerebellum; Environmental Exposure; Disease Progression; Biomarkers; Genetic Predisposition to Disease</cp:keywords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