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Times New Roman"/>
          <w:b/>
          <w:color w:val="9C3F50"/>
          <w:sz w:val="18"/>
        </w:rPr>
        <w:t>DRAFT FOR AUTHOR REVIEW - align the article category with the presubmission reply before formal submission</w:t>
      </w:r>
    </w:p>
    <w:p>
      <w:pPr>
        <w:spacing w:after="40"/>
      </w:pPr>
      <w:r>
        <w:rPr>
          <w:rFonts w:ascii="Times New Roman" w:hAnsi="Times New Roman" w:eastAsia="Times New Roman"/>
          <w:b w:val="0"/>
          <w:color w:val="000000"/>
          <w:sz w:val="20"/>
        </w:rPr>
        <w:t>19 August 2026</w:t>
      </w:r>
    </w:p>
    <w:p>
      <w:pPr>
        <w:spacing w:after="40"/>
      </w:pPr>
      <w:r>
        <w:rPr>
          <w:rFonts w:ascii="Times New Roman" w:hAnsi="Times New Roman" w:eastAsia="Times New Roman"/>
          <w:b w:val="0"/>
          <w:color w:val="000000"/>
          <w:sz w:val="20"/>
        </w:rPr>
        <w:t>Editor-in-Chief and Editors</w:t>
      </w:r>
    </w:p>
    <w:p>
      <w:pPr>
        <w:spacing w:after="40"/>
      </w:pPr>
      <w:r>
        <w:rPr>
          <w:rFonts w:ascii="Times New Roman" w:hAnsi="Times New Roman" w:eastAsia="Times New Roman"/>
          <w:b w:val="0"/>
          <w:color w:val="000000"/>
          <w:sz w:val="20"/>
        </w:rPr>
        <w:t>The Cerebellum</w:t>
      </w:r>
    </w:p>
    <w:p/>
    <w:p>
      <w:r>
        <w:rPr>
          <w:rFonts w:ascii="Times New Roman" w:hAnsi="Times New Roman" w:eastAsia="Times New Roman"/>
          <w:b w:val="0"/>
          <w:color w:val="000000"/>
          <w:sz w:val="20"/>
        </w:rPr>
        <w:t>Dear Professor Manto and Editors,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I am preparing to submit the manuscript entitled “A Maintenance–Reserve–Gating Framework for Modifier Effects in Hereditary Cerebellar Ataxia” for consideration as a “new ideas, opinion and controversies” article or, if the editors consider it more appropriate, an in-depth review. A presubmission inquiry asking for article-category and public-repository guidance was sent through the Springer Nature journal contact form on 19 August 2026.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The manuscript proposes a nested and falsifiable framework for timing heterogeneity in hereditary cerebellar ataxias. Its observable layer tests a prospectively frozen measured exposure score for non-linear, genotype-specific associations with phenoconversion and biomarker trajectories. Its mechanistic extension involving an unknown input, activation/exchange gating, and dynamic reserve is explicitly identified as conjecture and requires independent mediator and perturbation evidence. A statistical hump alone is not presented as evidence for gating.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The work builds directly on established structural and functional concepts of cerebellar reserve and states its narrower novelty as the activation-supply mismatch prediction, the observation model linking dynamic reserve to phenoconversion, and layer-specific rejection rules. SCA3 is proposed as the primary test bed and SCA6 as a stringent transport and heterogeneity test. Known-target early-intervention examples are separated from validation of the unknown-input mechanism and are not treatment recommendations.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The article reports no participant-level data and no new human or animal experiments. It contains three original, programmatically generated figures. Detailed cohort, statistical-analysis, and early-intervention protocol concepts are supplied as supporting research-planning material and are explicitly not clinical protocols ready for implementation.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The manuscript and supporting package have been publicly available in a CC BY-NC 4.0 GitHub repository (https://github.com/jieyangxchen/cerebellar-maintenance-reserve-gating-hypothesis). This history is disclosed transparently for assessment under the journal's prior-publication and preprint policies. The work is not under consideration by another journal.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No external funding was received. The author declares no competing interests; the repository copyright and possibility of considering future commercial-licensing requests are disclosed in the manuscript. AI-assisted use of OpenAI Codex is also disclosed, and the named author retains full responsibility for source verification, scientific claims, and the submitted version.</w:t>
      </w:r>
    </w:p>
    <w:p>
      <w:pPr>
        <w:jc w:val="both"/>
      </w:pPr>
      <w:r>
        <w:rPr>
          <w:rFonts w:ascii="Times New Roman" w:hAnsi="Times New Roman" w:eastAsia="Times New Roman"/>
          <w:b w:val="0"/>
          <w:color w:val="000000"/>
          <w:sz w:val="20"/>
        </w:rPr>
        <w:t>Thank you for considering the manuscript.</w:t>
      </w:r>
    </w:p>
    <w:p>
      <w:pPr>
        <w:keepLines/>
        <w:spacing w:before="100" w:after="0"/>
      </w:pPr>
      <w:r>
        <w:rPr>
          <w:rFonts w:ascii="Times New Roman" w:hAnsi="Times New Roman" w:eastAsia="Times New Roman"/>
          <w:b w:val="0"/>
          <w:color w:val="000000"/>
          <w:sz w:val="20"/>
        </w:rPr>
        <w:t>Sincerely,</w:t>
      </w:r>
      <w:r>
        <w:br/>
      </w:r>
      <w:r>
        <w:rPr>
          <w:rFonts w:ascii="Times New Roman" w:hAnsi="Times New Roman" w:eastAsia="Times New Roman"/>
          <w:b w:val="0"/>
          <w:color w:val="000000"/>
          <w:sz w:val="20"/>
        </w:rPr>
        <w:t>Jieyang Chen</w:t>
      </w:r>
      <w:r>
        <w:br/>
      </w:r>
      <w:r>
        <w:rPr>
          <w:rFonts w:ascii="Times New Roman" w:hAnsi="Times New Roman" w:eastAsia="Times New Roman"/>
          <w:b w:val="0"/>
          <w:color w:val="000000"/>
          <w:sz w:val="20"/>
        </w:rPr>
        <w:t>Independent Researcher, Hangzhou, China</w:t>
      </w:r>
      <w:r>
        <w:br/>
      </w:r>
      <w:r>
        <w:rPr>
          <w:rFonts w:ascii="Times New Roman" w:hAnsi="Times New Roman" w:eastAsia="Times New Roman"/>
          <w:b w:val="0"/>
          <w:color w:val="000000"/>
          <w:sz w:val="20"/>
        </w:rPr>
        <w:t>278404704@qq.com</w:t>
      </w:r>
      <w:r>
        <w:br/>
      </w:r>
      <w:r>
        <w:rPr>
          <w:rFonts w:ascii="Times New Roman" w:hAnsi="Times New Roman" w:eastAsia="Times New Roman"/>
          <w:b w:val="0"/>
          <w:color w:val="000000"/>
          <w:sz w:val="20"/>
        </w:rPr>
        <w:t>ORCID: 0009-0001-9247-2085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613" w:left="1440" w:header="706" w:footer="60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Times New Roman" w:hAnsi="Times New Roman" w:eastAsia="Times New Roman"/>
        <w:color w:val="666666"/>
        <w:sz w:val="16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color w:val="666666"/>
        <w:sz w:val="16"/>
      </w:rPr>
      <w:t>Cover letter | The Cerebellum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76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60" w:line="276" w:lineRule="auto"/>
      <w:contextualSpacing/>
    </w:pPr>
    <w:rPr>
      <w:rFonts w:ascii="Times New Roman" w:hAnsi="Times New Roman"/>
      <w:sz w:val="2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60"/>
    </w:pPr>
    <w:rPr>
      <w:rFonts w:ascii="Times New Roman" w:hAnsi="Times New Roman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A Maintenance–Reserve–Gating Framework for Modifier Effects in Hereditary Cerebellar Ataxia</dc:title>
  <dc:subject>Draft cover letter to The Cerebellum</dc:subject>
  <dc:creator>Jieyang Chen</dc:creator>
  <cp:keywords>spinocerebellar ataxia; cerebellar reserve; phenoconversion; biomarkers</cp:keywords>
  <dc:description>generated by python-docx</dc:description>
  <cp:lastModifiedBy>Jieyang Chen</cp:lastModifiedBy>
  <cp:revision>1</cp:revision>
  <dcterms:created xsi:type="dcterms:W3CDTF">2026-08-19T00:00:00Z</dcterms:created>
  <dcterms:modified xsi:type="dcterms:W3CDTF">2026-08-19T00:00:00Z</dcterms:modified>
  <cp:category/>
</cp:coreProperties>
</file>