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B7278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</w:pPr>
      <w:bookmarkStart w:id="0" w:name="OLE_LINK8"/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北京邮电大学计算机学院</w:t>
      </w:r>
    </w:p>
    <w:p w14:paraId="07C32031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hint="eastAsia" w:ascii="Calibri" w:hAnsi="Calibri" w:eastAsia="DejaVu Sans" w:cs="宋体"/>
          <w:color w:val="00000A"/>
          <w:kern w:val="0"/>
          <w14:ligatures w14:val="none"/>
        </w:rPr>
      </w:pP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:u w:val="single"/>
          <w14:ligatures w14:val="none"/>
        </w:rPr>
        <w:t>2024-2025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学年第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:u w:val="single"/>
          <w14:ligatures w14:val="none"/>
        </w:rPr>
        <w:t>2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学期实验报告</w:t>
      </w:r>
    </w:p>
    <w:p w14:paraId="63B6ACEC">
      <w:pPr>
        <w:jc w:val="center"/>
        <w:rPr>
          <w:rFonts w:ascii="宋体" w:hAnsi="宋体" w:eastAsia="宋体" w:cs="Times New Roman"/>
          <w:bCs/>
          <w:color w:val="00000A"/>
          <w:kern w:val="0"/>
          <w:sz w:val="44"/>
          <w:szCs w:val="24"/>
          <w14:ligatures w14:val="none"/>
        </w:rPr>
      </w:pPr>
    </w:p>
    <w:p w14:paraId="7214D19E">
      <w:pPr>
        <w:jc w:val="center"/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</w:pPr>
      <w:r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  <w:t xml:space="preserve">  </w:t>
      </w:r>
    </w:p>
    <w:p w14:paraId="23BA8C37">
      <w:pPr>
        <w:jc w:val="center"/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</w:pPr>
    </w:p>
    <w:p w14:paraId="46A1F086">
      <w:pPr>
        <w:spacing w:line="360" w:lineRule="auto"/>
        <w:ind w:firstLine="420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课程名称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      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:u w:val="single"/>
          <w14:ligatures w14:val="none"/>
        </w:rPr>
        <w:t>数据库系统原理</w:t>
      </w:r>
      <w:r>
        <w:rPr>
          <w:rFonts w:hint="eastAsia" w:ascii="宋体" w:hAnsi="宋体" w:eastAsia="DejaVu Sans" w:cs="Times New Roman"/>
          <w:b/>
          <w:color w:val="000000"/>
          <w:kern w:val="0"/>
          <w:sz w:val="30"/>
          <w:szCs w:val="30"/>
          <w:u w:val="single"/>
          <w14:ligatures w14:val="none"/>
        </w:rPr>
        <w:t xml:space="preserve">             </w:t>
      </w:r>
    </w:p>
    <w:p w14:paraId="4D9516A7">
      <w:pPr>
        <w:spacing w:line="360" w:lineRule="auto"/>
        <w:ind w:firstLine="1446"/>
        <w:rPr>
          <w:rFonts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6B92D391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7ACB45C7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6340D6E8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4981669C">
      <w:pPr>
        <w:spacing w:line="360" w:lineRule="auto"/>
        <w:ind w:firstLine="420"/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实验名称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</w:t>
      </w:r>
      <w:r>
        <w:rPr>
          <w:rFonts w:hint="eastAsia" w:ascii="宋体" w:hAnsi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>数据库的备份与恢复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     </w:t>
      </w:r>
    </w:p>
    <w:p w14:paraId="044A50D5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320BACE8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04F51C99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4A56C4AA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7DC3989A">
      <w:pPr>
        <w:spacing w:line="360" w:lineRule="auto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实验完成人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</w:p>
    <w:p w14:paraId="53C24CE5">
      <w:pPr>
        <w:spacing w:line="360" w:lineRule="auto"/>
        <w:rPr>
          <w:rFonts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 xml:space="preserve"> </w:t>
      </w:r>
    </w:p>
    <w:p w14:paraId="600CDE42">
      <w:pPr>
        <w:spacing w:line="360" w:lineRule="auto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姓名：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14:ligatures w14:val="none"/>
        </w:rPr>
        <w:t xml:space="preserve">  </w:t>
      </w: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学号：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</w:t>
      </w:r>
      <w:bookmarkStart w:id="3" w:name="_GoBack"/>
      <w:bookmarkEnd w:id="3"/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14:ligatures w14:val="none"/>
        </w:rPr>
        <w:t xml:space="preserve"> </w:t>
      </w: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成绩：</w:t>
      </w:r>
      <w:r>
        <w:rPr>
          <w:rFonts w:hint="eastAsia" w:ascii="黑体" w:hAnsi="黑体" w:eastAsia="黑体" w:cs="Times New Roman"/>
          <w:color w:val="00000A"/>
          <w:kern w:val="0"/>
          <w:sz w:val="30"/>
          <w:szCs w:val="30"/>
          <w14:ligatures w14:val="none"/>
        </w:rPr>
        <w:t>________</w:t>
      </w:r>
    </w:p>
    <w:p w14:paraId="68B7677C">
      <w:pPr>
        <w:spacing w:line="360" w:lineRule="auto"/>
        <w:rPr>
          <w:rFonts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</w:p>
    <w:p w14:paraId="5F09F442">
      <w:pPr>
        <w:spacing w:line="360" w:lineRule="auto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指导教师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宋体" w:cs="Times New Roman"/>
          <w:color w:val="00000A"/>
          <w:kern w:val="0"/>
          <w:sz w:val="30"/>
          <w:szCs w:val="30"/>
          <w:u w:val="single"/>
          <w14:ligatures w14:val="none"/>
        </w:rPr>
        <w:t xml:space="preserve">                孙鹏飞                 </w:t>
      </w:r>
    </w:p>
    <w:p w14:paraId="1BEC7D9E">
      <w:pPr>
        <w:rPr>
          <w:rFonts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5A9BD09E">
      <w:pPr>
        <w:spacing w:line="360" w:lineRule="auto"/>
        <w:ind w:firstLine="1446"/>
        <w:jc w:val="center"/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日    期：  2025  年  6  月  11  日</w:t>
      </w:r>
      <w:bookmarkEnd w:id="0"/>
    </w:p>
    <w:p w14:paraId="269F1C69">
      <w:pPr>
        <w:numPr>
          <w:ilvl w:val="0"/>
          <w:numId w:val="1"/>
        </w:numPr>
        <w:spacing w:line="360" w:lineRule="auto"/>
        <w:contextualSpacing/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实验目的</w:t>
      </w:r>
    </w:p>
    <w:p w14:paraId="4111A7E9">
      <w:pPr>
        <w:spacing w:line="360" w:lineRule="auto"/>
        <w:ind w:firstLine="420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数据备份是保护数据安全的重要手段之一，为了更好的保护数据安全openGauss数据库支持两种备份恢复类型、多种备份恢复方案，备份和恢复过程中提供数据的可靠性保障机制。在课程理论知识学习的基础上，对openGauss数据库系统的备份恢复操作有直接的体会。</w:t>
      </w:r>
    </w:p>
    <w:p w14:paraId="5D635F39">
      <w:pPr>
        <w:numPr>
          <w:ilvl w:val="0"/>
          <w:numId w:val="1"/>
        </w:numPr>
        <w:spacing w:line="360" w:lineRule="auto"/>
        <w:contextualSpacing/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实验环境</w:t>
      </w:r>
    </w:p>
    <w:p w14:paraId="4848F5C8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bookmarkStart w:id="1" w:name="_Hlk193962727"/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1.硬件环境</w:t>
      </w:r>
    </w:p>
    <w:bookmarkEnd w:id="1"/>
    <w:p w14:paraId="3209DEF6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1）.宿主机配置</w:t>
      </w:r>
    </w:p>
    <w:p w14:paraId="3FBB4D06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操作系统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：Windows 11 x86 64 位</w:t>
      </w:r>
    </w:p>
    <w:p w14:paraId="0F86A7DD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电脑版本：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拯救者R9000P 2023版</w:t>
      </w:r>
    </w:p>
    <w:p w14:paraId="3BE2841B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处理器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：AMD Ryzen 7 7745HX with Radeon Graphics  3.60 GHz</w:t>
      </w:r>
    </w:p>
    <w:p w14:paraId="7BF2C9D6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机带RAM：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16.0 GB (15.7 GB 可用)</w:t>
      </w:r>
    </w:p>
    <w:p w14:paraId="2C360244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存储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 751GB可用磁盘空间</w:t>
      </w:r>
    </w:p>
    <w:p w14:paraId="2F01B75B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2) 虚拟机配置</w:t>
      </w:r>
    </w:p>
    <w:p w14:paraId="6FE3F0ED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名称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：centos</w:t>
      </w:r>
    </w:p>
    <w:p w14:paraId="169EB042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内存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：2048 MB（固定分配）</w:t>
      </w:r>
    </w:p>
    <w:p w14:paraId="60DC86B4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硬盘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：10 GB 动态扩展虚拟硬盘（VDI 格式）</w:t>
      </w:r>
    </w:p>
    <w:p w14:paraId="0728801C">
      <w:pPr>
        <w:numPr>
          <w:ilvl w:val="1"/>
          <w:numId w:val="2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：双网卡配置</w:t>
      </w:r>
    </w:p>
    <w:p w14:paraId="37C7680C">
      <w:pPr>
        <w:numPr>
          <w:ilvl w:val="2"/>
          <w:numId w:val="3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 1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：仅主机网络（Host-Only），IP 地址自动分配（192.168.201.129）</w:t>
      </w:r>
    </w:p>
    <w:p w14:paraId="77EF5ED6">
      <w:pPr>
        <w:numPr>
          <w:ilvl w:val="2"/>
          <w:numId w:val="4"/>
        </w:numPr>
        <w:spacing w:line="360" w:lineRule="auto"/>
        <w:contextualSpacing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 2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：网络地址转换（NAT），自动获取 IP（192.168.194.131）</w:t>
      </w:r>
    </w:p>
    <w:p w14:paraId="351626B6">
      <w:pPr>
        <w:spacing w:line="360" w:lineRule="auto"/>
        <w:ind w:firstLine="241" w:firstLineChars="100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2.软件环境</w:t>
      </w:r>
    </w:p>
    <w:tbl>
      <w:tblPr>
        <w:tblStyle w:val="14"/>
        <w:tblW w:w="0" w:type="auto"/>
        <w:tblInd w:w="2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267"/>
        <w:gridCol w:w="1904"/>
        <w:gridCol w:w="2164"/>
      </w:tblGrid>
      <w:tr w14:paraId="4740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7EE68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bookmarkStart w:id="2" w:name="OLE_LINK3"/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软件类别</w:t>
            </w:r>
            <w:bookmarkEnd w:id="2"/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1E0E6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软件名称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DBE95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版本要求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52A9B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作用说明</w:t>
            </w:r>
          </w:p>
        </w:tc>
      </w:tr>
      <w:tr w14:paraId="5B44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EBE43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操作系统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5D619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CentOS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35B0B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7.8.2003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8864A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在服务器内运行的Linux发行版</w:t>
            </w:r>
          </w:p>
        </w:tc>
      </w:tr>
      <w:tr w14:paraId="5CA4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F895C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服务器平台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57EAA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华为云服务器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91D7E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6.0.14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D4D88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Linux系统创建与管理平台</w:t>
            </w:r>
          </w:p>
        </w:tc>
      </w:tr>
      <w:tr w14:paraId="2F54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58E22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数据库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2A82CC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openGauss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89ACA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无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6E037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关系型数据库</w:t>
            </w:r>
          </w:p>
        </w:tc>
      </w:tr>
    </w:tbl>
    <w:p w14:paraId="5C3CAEAC">
      <w:pPr>
        <w:rPr>
          <w:rFonts w:hint="eastAsia" w:ascii="等线" w:hAnsi="等线" w:eastAsia="等线" w:cs="Times New Roman"/>
        </w:rPr>
      </w:pPr>
    </w:p>
    <w:p w14:paraId="1F05E131">
      <w:pPr>
        <w:rPr>
          <w:rFonts w:hint="eastAsia" w:ascii="微软雅黑" w:hAnsi="微软雅黑" w:eastAsia="微软雅黑" w:cs="Times New Roman"/>
          <w:b/>
          <w:bCs/>
          <w:sz w:val="32"/>
          <w:szCs w:val="32"/>
        </w:rPr>
      </w:pPr>
      <w:r>
        <w:rPr>
          <w:rFonts w:hint="eastAsia" w:ascii="微软雅黑" w:hAnsi="微软雅黑" w:eastAsia="微软雅黑" w:cs="Times New Roman"/>
          <w:b/>
          <w:bCs/>
          <w:sz w:val="32"/>
          <w:szCs w:val="32"/>
        </w:rPr>
        <w:t>三、实验内容</w:t>
      </w:r>
    </w:p>
    <w:p w14:paraId="48B583D7">
      <w:pPr>
        <w:pStyle w:val="29"/>
        <w:numPr>
          <w:ilvl w:val="0"/>
          <w:numId w:val="5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创建表和用户</w:t>
      </w:r>
    </w:p>
    <w:p w14:paraId="7E8637EC">
      <w:pPr>
        <w:rPr>
          <w:rFonts w:hint="eastAsia" w:ascii="仿宋" w:hAnsi="仿宋" w:eastAsia="仿宋"/>
          <w:sz w:val="24"/>
          <w:szCs w:val="24"/>
        </w:rPr>
      </w:pPr>
    </w:p>
    <w:p w14:paraId="7D202B4A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1)创建customer_t1表：</w:t>
      </w:r>
    </w:p>
    <w:p w14:paraId="774E5FF8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675130"/>
            <wp:effectExtent l="0" t="0" r="2540" b="1270"/>
            <wp:docPr id="73500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532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FECE">
      <w:pPr>
        <w:rPr>
          <w:rFonts w:ascii="仿宋" w:hAnsi="仿宋" w:eastAsia="仿宋"/>
          <w:sz w:val="24"/>
          <w:szCs w:val="24"/>
        </w:rPr>
      </w:pPr>
    </w:p>
    <w:p w14:paraId="16B5B4BF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2）创建customer_t2表：</w:t>
      </w:r>
    </w:p>
    <w:p w14:paraId="2C27B622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518920"/>
            <wp:effectExtent l="0" t="0" r="2540" b="5080"/>
            <wp:docPr id="39196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6456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390C">
      <w:pPr>
        <w:rPr>
          <w:rFonts w:ascii="仿宋" w:hAnsi="仿宋" w:eastAsia="仿宋"/>
          <w:sz w:val="24"/>
          <w:szCs w:val="24"/>
        </w:rPr>
      </w:pPr>
    </w:p>
    <w:p w14:paraId="71A4CF15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3）常见lucy用户：</w:t>
      </w:r>
    </w:p>
    <w:p w14:paraId="77DB1C4D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143635"/>
            <wp:effectExtent l="0" t="0" r="2540" b="0"/>
            <wp:docPr id="21452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8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89A">
      <w:pPr>
        <w:rPr>
          <w:rFonts w:ascii="仿宋" w:hAnsi="仿宋" w:eastAsia="仿宋"/>
          <w:sz w:val="24"/>
          <w:szCs w:val="24"/>
        </w:rPr>
      </w:pPr>
    </w:p>
    <w:p w14:paraId="505F0683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4) 创建lucy schema的表:</w:t>
      </w:r>
    </w:p>
    <w:p w14:paraId="6EDE87B1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3394710" cy="1866900"/>
            <wp:effectExtent l="0" t="0" r="0" b="0"/>
            <wp:docPr id="1812073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7319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139" cy="187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A11">
      <w:pPr>
        <w:pStyle w:val="29"/>
        <w:numPr>
          <w:ilvl w:val="0"/>
          <w:numId w:val="5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物理备份和恢复</w:t>
      </w:r>
    </w:p>
    <w:p w14:paraId="43CC1D51">
      <w:pPr>
        <w:rPr>
          <w:rFonts w:hint="eastAsia" w:ascii="仿宋" w:hAnsi="仿宋" w:eastAsia="仿宋"/>
          <w:sz w:val="24"/>
          <w:szCs w:val="24"/>
        </w:rPr>
      </w:pPr>
    </w:p>
    <w:p w14:paraId="3B12BE11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1)物理备份：</w:t>
      </w:r>
    </w:p>
    <w:p w14:paraId="09EE61CE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命令:</w:t>
      </w:r>
      <w:r>
        <w:rPr>
          <w:rFonts w:hint="eastAsia"/>
        </w:rPr>
        <w:t xml:space="preserve"> </w:t>
      </w:r>
      <w:r>
        <w:rPr>
          <w:rFonts w:hint="eastAsia" w:ascii="仿宋" w:hAnsi="仿宋" w:eastAsia="仿宋"/>
          <w:sz w:val="24"/>
          <w:szCs w:val="24"/>
        </w:rPr>
        <w:t>gs basebackup -D/home/omm/physical/backup -p 26000</w:t>
      </w:r>
    </w:p>
    <w:p w14:paraId="09649AD9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458085"/>
            <wp:effectExtent l="0" t="0" r="2540" b="0"/>
            <wp:docPr id="1186032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3205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252">
      <w:pPr>
        <w:rPr>
          <w:rFonts w:hint="eastAsia" w:ascii="仿宋" w:hAnsi="仿宋" w:eastAsia="仿宋"/>
          <w:sz w:val="24"/>
          <w:szCs w:val="24"/>
        </w:rPr>
      </w:pPr>
    </w:p>
    <w:p w14:paraId="630C699C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查看备份文件：</w:t>
      </w:r>
    </w:p>
    <w:p w14:paraId="70A41A23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729740"/>
            <wp:effectExtent l="0" t="0" r="2540" b="3810"/>
            <wp:docPr id="62620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510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36AD">
      <w:pPr>
        <w:rPr>
          <w:rFonts w:ascii="仿宋" w:hAnsi="仿宋" w:eastAsia="仿宋"/>
          <w:sz w:val="24"/>
          <w:szCs w:val="24"/>
        </w:rPr>
      </w:pPr>
    </w:p>
    <w:p w14:paraId="0E8A7933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2)物理备份恢复：</w:t>
      </w:r>
    </w:p>
    <w:p w14:paraId="30D7176A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删除文件，对数据库文件进行破坏</w:t>
      </w:r>
    </w:p>
    <w:p w14:paraId="77196625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357755"/>
            <wp:effectExtent l="0" t="0" r="2540" b="4445"/>
            <wp:docPr id="129397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997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87DE">
      <w:pPr>
        <w:rPr>
          <w:rFonts w:hint="eastAsia" w:ascii="仿宋" w:hAnsi="仿宋" w:eastAsia="仿宋"/>
          <w:sz w:val="24"/>
          <w:szCs w:val="24"/>
        </w:rPr>
      </w:pPr>
    </w:p>
    <w:p w14:paraId="3C2A24B9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使用数据库系统用户权限从备份中还原需要的数据库文件：</w:t>
      </w:r>
    </w:p>
    <w:p w14:paraId="3390514F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689100"/>
            <wp:effectExtent l="0" t="0" r="2540" b="6350"/>
            <wp:docPr id="136597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372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9771">
      <w:pPr>
        <w:rPr>
          <w:rFonts w:hint="eastAsia" w:ascii="仿宋" w:hAnsi="仿宋" w:eastAsia="仿宋"/>
          <w:sz w:val="24"/>
          <w:szCs w:val="24"/>
        </w:rPr>
      </w:pPr>
    </w:p>
    <w:p w14:paraId="19F1BC0C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登录数据库查看文件内容是否正确:</w:t>
      </w:r>
    </w:p>
    <w:p w14:paraId="3D32FBA2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3341370"/>
            <wp:effectExtent l="0" t="0" r="2540" b="0"/>
            <wp:docPr id="1701718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869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F13D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455420"/>
            <wp:effectExtent l="0" t="0" r="2540" b="0"/>
            <wp:docPr id="196253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380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8665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经检验，数据文件和用户问价均正常恢复</w:t>
      </w:r>
    </w:p>
    <w:p w14:paraId="6918F918">
      <w:pPr>
        <w:rPr>
          <w:rFonts w:ascii="仿宋" w:hAnsi="仿宋" w:eastAsia="仿宋"/>
          <w:sz w:val="24"/>
          <w:szCs w:val="24"/>
        </w:rPr>
      </w:pPr>
    </w:p>
    <w:p w14:paraId="1DC59B9F">
      <w:pPr>
        <w:pStyle w:val="29"/>
        <w:numPr>
          <w:ilvl w:val="0"/>
          <w:numId w:val="5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逻辑备份和恢复</w:t>
      </w:r>
    </w:p>
    <w:p w14:paraId="77951196">
      <w:pPr>
        <w:rPr>
          <w:rFonts w:hint="eastAsia" w:ascii="仿宋" w:hAnsi="仿宋" w:eastAsia="仿宋"/>
          <w:sz w:val="24"/>
          <w:szCs w:val="24"/>
        </w:rPr>
      </w:pPr>
    </w:p>
    <w:p w14:paraId="1BFB16CC">
      <w:pPr>
        <w:pStyle w:val="29"/>
        <w:numPr>
          <w:ilvl w:val="0"/>
          <w:numId w:val="6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逻辑备份</w:t>
      </w:r>
    </w:p>
    <w:p w14:paraId="47321E8F">
      <w:pPr>
        <w:pStyle w:val="29"/>
        <w:numPr>
          <w:ilvl w:val="0"/>
          <w:numId w:val="7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gs_dump备份示例1：</w:t>
      </w:r>
    </w:p>
    <w:p w14:paraId="16A1FC45">
      <w:pPr>
        <w:ind w:left="42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 dump，导出 postgres 数据库全量信息，导出的MPPDB backup.sql文件格式为纯文本格式。</w:t>
      </w:r>
    </w:p>
    <w:p w14:paraId="281A4181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623695"/>
            <wp:effectExtent l="0" t="0" r="2540" b="0"/>
            <wp:docPr id="696417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702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7CE0">
      <w:pPr>
        <w:rPr>
          <w:rFonts w:hint="eastAsia" w:ascii="仿宋" w:hAnsi="仿宋" w:eastAsia="仿宋"/>
          <w:sz w:val="24"/>
          <w:szCs w:val="24"/>
        </w:rPr>
      </w:pPr>
    </w:p>
    <w:p w14:paraId="0D34857B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查看备份文件：</w:t>
      </w:r>
    </w:p>
    <w:p w14:paraId="01E430A2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4193540"/>
            <wp:effectExtent l="0" t="0" r="2540" b="0"/>
            <wp:docPr id="1195329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986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4417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……</w:t>
      </w:r>
    </w:p>
    <w:p w14:paraId="0D4E2133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203450"/>
            <wp:effectExtent l="0" t="0" r="2540" b="6350"/>
            <wp:docPr id="62903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319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52D2">
      <w:pPr>
        <w:rPr>
          <w:rFonts w:hint="eastAsia" w:ascii="仿宋" w:hAnsi="仿宋" w:eastAsia="仿宋"/>
          <w:sz w:val="24"/>
          <w:szCs w:val="24"/>
        </w:rPr>
      </w:pPr>
    </w:p>
    <w:p w14:paraId="12423F71">
      <w:pPr>
        <w:pStyle w:val="29"/>
        <w:numPr>
          <w:ilvl w:val="0"/>
          <w:numId w:val="7"/>
        </w:num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gs_dump备份示例2:</w:t>
      </w:r>
    </w:p>
    <w:p w14:paraId="082F5716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 dump，导出的 MPPDB backup.tar 文件格式为 tar 格式。</w:t>
      </w:r>
    </w:p>
    <w:p w14:paraId="3553D312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117090"/>
            <wp:effectExtent l="0" t="0" r="2540" b="0"/>
            <wp:docPr id="60972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669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2ED3">
      <w:pPr>
        <w:rPr>
          <w:rFonts w:hint="eastAsia" w:ascii="仿宋" w:hAnsi="仿宋" w:eastAsia="仿宋"/>
          <w:sz w:val="24"/>
          <w:szCs w:val="24"/>
        </w:rPr>
      </w:pPr>
    </w:p>
    <w:p w14:paraId="3C6AE4EC">
      <w:pPr>
        <w:pStyle w:val="29"/>
        <w:numPr>
          <w:ilvl w:val="0"/>
          <w:numId w:val="7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gs_dump备份示例3:</w:t>
      </w:r>
    </w:p>
    <w:p w14:paraId="55D8B724">
      <w:pPr>
        <w:ind w:firstLine="42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执行gs dump，导出的 MPPDB backup.dmp 文件格式为自定义归档</w:t>
      </w:r>
    </w:p>
    <w:p w14:paraId="115CC377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格式。</w:t>
      </w:r>
    </w:p>
    <w:p w14:paraId="711CED09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202815"/>
            <wp:effectExtent l="0" t="0" r="2540" b="6985"/>
            <wp:docPr id="2016147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732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0F61">
      <w:pPr>
        <w:rPr>
          <w:rFonts w:hint="eastAsia" w:ascii="仿宋" w:hAnsi="仿宋" w:eastAsia="仿宋"/>
          <w:sz w:val="24"/>
          <w:szCs w:val="24"/>
        </w:rPr>
      </w:pPr>
    </w:p>
    <w:p w14:paraId="7183C400">
      <w:pPr>
        <w:pStyle w:val="29"/>
        <w:numPr>
          <w:ilvl w:val="0"/>
          <w:numId w:val="7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gs_dump备份示例4：</w:t>
      </w:r>
    </w:p>
    <w:p w14:paraId="7B0008EF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 dump，导出的 MPPDB_backup 文件格式为目录格式。</w:t>
      </w:r>
    </w:p>
    <w:p w14:paraId="314A031F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386965"/>
            <wp:effectExtent l="0" t="0" r="2540" b="0"/>
            <wp:docPr id="130297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787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3F1B">
      <w:pPr>
        <w:rPr>
          <w:rFonts w:hint="eastAsia" w:ascii="仿宋" w:hAnsi="仿宋" w:eastAsia="仿宋"/>
          <w:sz w:val="24"/>
          <w:szCs w:val="24"/>
        </w:rPr>
      </w:pPr>
    </w:p>
    <w:p w14:paraId="679BBF26">
      <w:pPr>
        <w:pStyle w:val="29"/>
        <w:numPr>
          <w:ilvl w:val="0"/>
          <w:numId w:val="7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 备份示例5：</w:t>
      </w:r>
    </w:p>
    <w:p w14:paraId="2779E61E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 dump，导出 postgres 数据库的表(或视图、或序列、或外表)对象,例如表 customer tl。</w:t>
      </w:r>
    </w:p>
    <w:p w14:paraId="34F538B6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567940"/>
            <wp:effectExtent l="0" t="0" r="2540" b="3810"/>
            <wp:docPr id="46424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44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D4B4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查看生成的sql文件：</w:t>
      </w:r>
    </w:p>
    <w:p w14:paraId="66F159F0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961005"/>
            <wp:effectExtent l="0" t="0" r="2540" b="0"/>
            <wp:docPr id="1826492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9265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594E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……</w:t>
      </w:r>
    </w:p>
    <w:p w14:paraId="432FFFF3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715260"/>
            <wp:effectExtent l="0" t="0" r="2540" b="8890"/>
            <wp:docPr id="1715473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7341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E0A6">
      <w:pPr>
        <w:rPr>
          <w:rFonts w:ascii="仿宋" w:hAnsi="仿宋" w:eastAsia="仿宋"/>
          <w:sz w:val="24"/>
          <w:szCs w:val="24"/>
        </w:rPr>
      </w:pPr>
    </w:p>
    <w:p w14:paraId="006E10F1">
      <w:pPr>
        <w:pStyle w:val="29"/>
        <w:numPr>
          <w:ilvl w:val="0"/>
          <w:numId w:val="7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gs_dump备份示例6：</w:t>
      </w:r>
    </w:p>
    <w:p w14:paraId="3951F88F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执行gs dump，导出 postgres 数据库信息，但不导出/home/MPPDB temp.sql中指定的表信息。导出的 MPPDB backup.sql文件格式为纯文本格式。</w:t>
      </w:r>
    </w:p>
    <w:p w14:paraId="3E883BF5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在/MPPDB temp.sql中输入public.customer_t1</w:t>
      </w:r>
    </w:p>
    <w:p w14:paraId="5A4EA687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774065"/>
            <wp:effectExtent l="0" t="0" r="2540" b="6985"/>
            <wp:docPr id="934340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4060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F55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执行gs dump，导出 postgres 数据库信息，但不导 MPPDB temp.sql中指定的表信息。</w:t>
      </w:r>
    </w:p>
    <w:p w14:paraId="749D20ED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707005"/>
            <wp:effectExtent l="0" t="0" r="2540" b="0"/>
            <wp:docPr id="194700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0755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2A37">
      <w:pPr>
        <w:rPr>
          <w:rFonts w:hint="eastAsia" w:ascii="仿宋" w:hAnsi="仿宋" w:eastAsia="仿宋"/>
          <w:sz w:val="24"/>
          <w:szCs w:val="24"/>
        </w:rPr>
      </w:pPr>
    </w:p>
    <w:p w14:paraId="7A057A3D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查看生成的sql文件，确认没有备份customer_t1表。</w:t>
      </w:r>
    </w:p>
    <w:p w14:paraId="5DB0BA1F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3215005"/>
            <wp:effectExtent l="0" t="0" r="2540" b="4445"/>
            <wp:docPr id="1606360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006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C139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……</w:t>
      </w:r>
    </w:p>
    <w:p w14:paraId="4DACE4B4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3673475"/>
            <wp:effectExtent l="0" t="0" r="2540" b="3175"/>
            <wp:docPr id="2139665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6531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F65A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4324985"/>
            <wp:effectExtent l="0" t="0" r="2540" b="0"/>
            <wp:docPr id="146929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9136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79AA">
      <w:pPr>
        <w:rPr>
          <w:rFonts w:hint="eastAsia" w:ascii="仿宋" w:hAnsi="仿宋" w:eastAsia="仿宋"/>
          <w:sz w:val="24"/>
          <w:szCs w:val="24"/>
        </w:rPr>
      </w:pPr>
    </w:p>
    <w:p w14:paraId="6E204CB6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使用gs_dumpall导出</w:t>
      </w:r>
    </w:p>
    <w:p w14:paraId="42DB117A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gs_dumpall 是openGauss用于导出所有数据库相关信息工具，它可以导出openGauss 数据库的所有数据，包括默认数据库postgres 的数据、自定义数据库的数据、以及openGauss所有数据库公共的全局对象。</w:t>
      </w:r>
    </w:p>
    <w:p w14:paraId="7BE1F63D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4024630" cy="3536950"/>
            <wp:effectExtent l="0" t="0" r="0" b="6350"/>
            <wp:docPr id="182624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4515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2127" cy="35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8CCF">
      <w:pPr>
        <w:rPr>
          <w:rFonts w:hint="eastAsia" w:ascii="仿宋" w:hAnsi="仿宋" w:eastAsia="仿宋"/>
          <w:sz w:val="24"/>
          <w:szCs w:val="24"/>
        </w:rPr>
      </w:pPr>
    </w:p>
    <w:p w14:paraId="7E9DFA4C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查看备份问价：</w:t>
      </w:r>
    </w:p>
    <w:p w14:paraId="2A79F4AC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520190"/>
            <wp:effectExtent l="0" t="0" r="2540" b="3810"/>
            <wp:docPr id="1682485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5859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9D97">
      <w:pPr>
        <w:rPr>
          <w:rFonts w:hint="eastAsia" w:ascii="仿宋" w:hAnsi="仿宋" w:eastAsia="仿宋"/>
          <w:sz w:val="24"/>
          <w:szCs w:val="24"/>
        </w:rPr>
      </w:pPr>
    </w:p>
    <w:p w14:paraId="1D78E97D">
      <w:pPr>
        <w:pStyle w:val="29"/>
        <w:numPr>
          <w:ilvl w:val="0"/>
          <w:numId w:val="6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逻辑备份恢复：</w:t>
      </w:r>
    </w:p>
    <w:p w14:paraId="06CD004D">
      <w:pPr>
        <w:pStyle w:val="29"/>
        <w:numPr>
          <w:ilvl w:val="0"/>
          <w:numId w:val="8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gs_restore导入案例1</w:t>
      </w:r>
    </w:p>
    <w:p w14:paraId="1DF3BA72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gs_restore，将导出的 MPPDB backup.tar 文件(tar格式)导入到 db_tpcc01数据库。</w:t>
      </w:r>
    </w:p>
    <w:p w14:paraId="2A447BC9">
      <w:pPr>
        <w:rPr>
          <w:rFonts w:ascii="仿宋" w:hAnsi="仿宋" w:eastAsia="仿宋"/>
          <w:sz w:val="24"/>
          <w:szCs w:val="24"/>
        </w:rPr>
      </w:pPr>
      <w:r>
        <w:drawing>
          <wp:inline distT="0" distB="0" distL="0" distR="0">
            <wp:extent cx="5274310" cy="1437640"/>
            <wp:effectExtent l="0" t="0" r="2540" b="0"/>
            <wp:docPr id="38908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479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95BA">
      <w:pPr>
        <w:rPr>
          <w:rFonts w:hint="eastAsia" w:ascii="仿宋" w:hAnsi="仿宋" w:eastAsia="仿宋"/>
          <w:sz w:val="24"/>
          <w:szCs w:val="24"/>
        </w:rPr>
      </w:pPr>
    </w:p>
    <w:p w14:paraId="5B75D3E4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gs_restore，将导出的 MPPDB backup.tar 文件(tar格式)导入到 db_tpcc01数据库。</w:t>
      </w:r>
    </w:p>
    <w:p w14:paraId="524EAB11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437640"/>
            <wp:effectExtent l="0" t="0" r="2540" b="0"/>
            <wp:docPr id="72116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391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91D4">
      <w:pPr>
        <w:rPr>
          <w:rFonts w:hint="eastAsia" w:ascii="仿宋" w:hAnsi="仿宋" w:eastAsia="仿宋"/>
          <w:sz w:val="24"/>
          <w:szCs w:val="24"/>
        </w:rPr>
      </w:pPr>
    </w:p>
    <w:p w14:paraId="03B84604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查看数据库中恢复的customer_t1表：</w:t>
      </w:r>
    </w:p>
    <w:p w14:paraId="4F62AC51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021205"/>
            <wp:effectExtent l="0" t="0" r="2540" b="0"/>
            <wp:docPr id="585800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068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16CC">
      <w:pPr>
        <w:rPr>
          <w:rFonts w:hint="eastAsia" w:ascii="仿宋" w:hAnsi="仿宋" w:eastAsia="仿宋"/>
          <w:sz w:val="24"/>
          <w:szCs w:val="24"/>
        </w:rPr>
      </w:pPr>
    </w:p>
    <w:p w14:paraId="445A203F">
      <w:pPr>
        <w:pStyle w:val="29"/>
        <w:numPr>
          <w:ilvl w:val="0"/>
          <w:numId w:val="8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gs_restore导入案例2:</w:t>
      </w:r>
    </w:p>
    <w:p w14:paraId="3CEA720C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gs_restore，将导出的 MPPDB backup.dmp文件(自定义归档格式)导入到db_tpcc02数据库</w:t>
      </w:r>
    </w:p>
    <w:p w14:paraId="09261539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843405"/>
            <wp:effectExtent l="0" t="0" r="2540" b="4445"/>
            <wp:docPr id="188578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0208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D07">
      <w:pPr>
        <w:rPr>
          <w:rFonts w:hint="eastAsia" w:ascii="仿宋" w:hAnsi="仿宋" w:eastAsia="仿宋"/>
          <w:sz w:val="24"/>
          <w:szCs w:val="24"/>
        </w:rPr>
      </w:pPr>
    </w:p>
    <w:p w14:paraId="1508DD8A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查看数据库中恢复的customer_tl表：</w:t>
      </w:r>
    </w:p>
    <w:p w14:paraId="1027A298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308735"/>
            <wp:effectExtent l="0" t="0" r="2540" b="5715"/>
            <wp:docPr id="176552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303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2179">
      <w:pPr>
        <w:rPr>
          <w:rFonts w:hint="eastAsia" w:ascii="仿宋" w:hAnsi="仿宋" w:eastAsia="仿宋"/>
          <w:sz w:val="24"/>
          <w:szCs w:val="24"/>
        </w:rPr>
      </w:pPr>
    </w:p>
    <w:p w14:paraId="27CE6713">
      <w:pPr>
        <w:pStyle w:val="29"/>
        <w:numPr>
          <w:ilvl w:val="0"/>
          <w:numId w:val="8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gs_restore导入案例3:</w:t>
      </w:r>
    </w:p>
    <w:p w14:paraId="2C82895B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gs_restore，将导出的 MPPDB_backup 文件(目录格式)导入到db_tpcc03数据库</w:t>
      </w:r>
    </w:p>
    <w:p w14:paraId="26DC3649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477010"/>
            <wp:effectExtent l="0" t="0" r="2540" b="8890"/>
            <wp:docPr id="94267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7095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0A93">
      <w:pPr>
        <w:rPr>
          <w:rFonts w:hint="eastAsia" w:ascii="仿宋" w:hAnsi="仿宋" w:eastAsia="仿宋"/>
          <w:sz w:val="24"/>
          <w:szCs w:val="24"/>
        </w:rPr>
      </w:pPr>
    </w:p>
    <w:p w14:paraId="691B5A45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查看数据库中恢复的customer tl表:</w:t>
      </w:r>
    </w:p>
    <w:p w14:paraId="5962FB68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560830"/>
            <wp:effectExtent l="0" t="0" r="2540" b="1270"/>
            <wp:docPr id="1858755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5055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054C">
      <w:pPr>
        <w:rPr>
          <w:rFonts w:hint="eastAsia" w:ascii="仿宋" w:hAnsi="仿宋" w:eastAsia="仿宋"/>
          <w:sz w:val="24"/>
          <w:szCs w:val="24"/>
        </w:rPr>
      </w:pPr>
    </w:p>
    <w:p w14:paraId="071D02EB">
      <w:pPr>
        <w:pStyle w:val="29"/>
        <w:numPr>
          <w:ilvl w:val="0"/>
          <w:numId w:val="8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4gs_restore导入案例4：</w:t>
      </w:r>
    </w:p>
    <w:p w14:paraId="4D719BF8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 restore，使用自定义归档格式的 MPPDB backup.dmp 文件来进行如下导入操作。导入时在重新创建数据库对象前，清理(删除)已存在于将要还原的数据库中的数据库对象。</w:t>
      </w:r>
    </w:p>
    <w:p w14:paraId="1A794898">
      <w:pPr>
        <w:ind w:firstLine="420"/>
        <w:rPr>
          <w:rFonts w:hint="eastAsia" w:ascii="仿宋" w:hAnsi="仿宋" w:eastAsia="仿宋"/>
          <w:sz w:val="24"/>
          <w:szCs w:val="24"/>
        </w:rPr>
      </w:pPr>
    </w:p>
    <w:p w14:paraId="39E2BE58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展示报错信息。由于在备份示例1已经将所有对象恢复到dbtpcc01数据库中，所以在再次导入时如果不先删除已经存在的对象，会出现报错信息</w:t>
      </w:r>
    </w:p>
    <w:p w14:paraId="4AAD089D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049780"/>
            <wp:effectExtent l="0" t="0" r="2540" b="7620"/>
            <wp:docPr id="240270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006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5649">
      <w:pPr>
        <w:rPr>
          <w:rFonts w:hint="eastAsia" w:ascii="仿宋" w:hAnsi="仿宋" w:eastAsia="仿宋"/>
          <w:sz w:val="24"/>
          <w:szCs w:val="24"/>
        </w:rPr>
      </w:pPr>
    </w:p>
    <w:p w14:paraId="386B13E6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查看数据库中恢复的customert1表。原有数据表并没有被删除，导入的数据表以数据追加的方式导入数据。</w:t>
      </w:r>
    </w:p>
    <w:p w14:paraId="7EE72F40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2138045"/>
            <wp:effectExtent l="0" t="0" r="2540" b="0"/>
            <wp:docPr id="393248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893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9C25">
      <w:pPr>
        <w:rPr>
          <w:rFonts w:hint="eastAsia" w:ascii="仿宋" w:hAnsi="仿宋" w:eastAsia="仿宋"/>
          <w:sz w:val="24"/>
          <w:szCs w:val="24"/>
        </w:rPr>
      </w:pPr>
    </w:p>
    <w:p w14:paraId="2CCEEE84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使用-c参数手工删除依赖，导入完成后再重新创建。</w:t>
      </w:r>
    </w:p>
    <w:p w14:paraId="19A104D7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734185"/>
            <wp:effectExtent l="0" t="0" r="2540" b="0"/>
            <wp:docPr id="116135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756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5923">
      <w:pPr>
        <w:rPr>
          <w:rFonts w:hint="eastAsia" w:ascii="仿宋" w:hAnsi="仿宋" w:eastAsia="仿宋"/>
          <w:sz w:val="24"/>
          <w:szCs w:val="24"/>
        </w:rPr>
      </w:pPr>
    </w:p>
    <w:p w14:paraId="1FBF73ED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查看数据库中恢复的customert1表。</w:t>
      </w:r>
    </w:p>
    <w:p w14:paraId="0ECF0745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547495"/>
            <wp:effectExtent l="0" t="0" r="2540" b="0"/>
            <wp:docPr id="245305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587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A17A">
      <w:pPr>
        <w:rPr>
          <w:rFonts w:hint="eastAsia" w:ascii="仿宋" w:hAnsi="仿宋" w:eastAsia="仿宋"/>
          <w:sz w:val="24"/>
          <w:szCs w:val="24"/>
        </w:rPr>
      </w:pPr>
    </w:p>
    <w:p w14:paraId="0F681AA5">
      <w:pPr>
        <w:pStyle w:val="29"/>
        <w:numPr>
          <w:ilvl w:val="0"/>
          <w:numId w:val="8"/>
        </w:num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gs_restore导入案例5：</w:t>
      </w:r>
    </w:p>
    <w:p w14:paraId="3763E0E5">
      <w:pPr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 gs restore，使用自定义归档格式的MPPDB backup.dmp 文件来进行如下导入操作。只导入PUBLIC模式下表customer t1的定义。</w:t>
      </w:r>
    </w:p>
    <w:p w14:paraId="3DA76D61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334770"/>
            <wp:effectExtent l="0" t="0" r="2540" b="0"/>
            <wp:docPr id="1819478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800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5D80">
      <w:pPr>
        <w:rPr>
          <w:rFonts w:hint="eastAsia" w:ascii="仿宋" w:hAnsi="仿宋" w:eastAsia="仿宋"/>
          <w:sz w:val="24"/>
          <w:szCs w:val="24"/>
        </w:rPr>
      </w:pPr>
    </w:p>
    <w:p w14:paraId="7D03B364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查看数据库中恢复的customert1表：</w:t>
      </w:r>
    </w:p>
    <w:p w14:paraId="6EFCB964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1526540"/>
            <wp:effectExtent l="0" t="0" r="2540" b="0"/>
            <wp:docPr id="115319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1960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67C">
      <w:pPr>
        <w:rPr>
          <w:rFonts w:hint="eastAsia" w:ascii="仿宋" w:hAnsi="仿宋" w:eastAsia="仿宋"/>
          <w:sz w:val="24"/>
          <w:szCs w:val="24"/>
        </w:rPr>
      </w:pPr>
    </w:p>
    <w:p w14:paraId="3919F7F4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 postgres 数据库中 LUCY 模式下的表。</w:t>
      </w:r>
    </w:p>
    <w:p w14:paraId="3E527455">
      <w:pPr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drawing>
          <wp:inline distT="0" distB="0" distL="0" distR="0">
            <wp:extent cx="5274310" cy="748665"/>
            <wp:effectExtent l="0" t="0" r="2540" b="0"/>
            <wp:docPr id="1170943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43558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C84F">
      <w:pPr>
        <w:rPr>
          <w:rFonts w:hint="eastAsia" w:ascii="仿宋" w:hAnsi="仿宋" w:eastAsia="仿宋"/>
          <w:sz w:val="24"/>
          <w:szCs w:val="24"/>
        </w:rPr>
      </w:pPr>
    </w:p>
    <w:p w14:paraId="210D12BF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 postgres 数据库中PUBLIC 模式下的 customer_t2表。</w:t>
      </w:r>
    </w:p>
    <w:p w14:paraId="3AB90234">
      <w:pPr>
        <w:rPr>
          <w:rFonts w:ascii="微软雅黑" w:hAnsi="微软雅黑" w:eastAsia="微软雅黑"/>
          <w:sz w:val="32"/>
          <w:szCs w:val="32"/>
        </w:rPr>
      </w:pPr>
      <w:r>
        <w:rPr>
          <w:rFonts w:ascii="微软雅黑" w:hAnsi="微软雅黑" w:eastAsia="微软雅黑"/>
          <w:sz w:val="32"/>
          <w:szCs w:val="32"/>
        </w:rPr>
        <w:drawing>
          <wp:inline distT="0" distB="0" distL="0" distR="0">
            <wp:extent cx="5274310" cy="875030"/>
            <wp:effectExtent l="0" t="0" r="2540" b="1270"/>
            <wp:docPr id="148708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8163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679D">
      <w:pPr>
        <w:pStyle w:val="29"/>
        <w:numPr>
          <w:ilvl w:val="0"/>
          <w:numId w:val="9"/>
        </w:numPr>
        <w:rPr>
          <w:rFonts w:hint="eastAsia" w:ascii="微软雅黑" w:hAnsi="微软雅黑" w:eastAsia="微软雅黑"/>
          <w:vanish/>
          <w:sz w:val="32"/>
          <w:szCs w:val="32"/>
        </w:rPr>
      </w:pPr>
    </w:p>
    <w:p w14:paraId="7F2AABD1">
      <w:pPr>
        <w:pStyle w:val="29"/>
        <w:numPr>
          <w:ilvl w:val="0"/>
          <w:numId w:val="9"/>
        </w:numPr>
        <w:rPr>
          <w:rFonts w:hint="eastAsia" w:ascii="微软雅黑" w:hAnsi="微软雅黑" w:eastAsia="微软雅黑"/>
          <w:vanish/>
          <w:sz w:val="32"/>
          <w:szCs w:val="32"/>
        </w:rPr>
      </w:pPr>
    </w:p>
    <w:p w14:paraId="7A4805A1">
      <w:pPr>
        <w:pStyle w:val="29"/>
        <w:numPr>
          <w:ilvl w:val="0"/>
          <w:numId w:val="9"/>
        </w:numPr>
        <w:rPr>
          <w:rFonts w:hint="eastAsia" w:ascii="微软雅黑" w:hAnsi="微软雅黑" w:eastAsia="微软雅黑"/>
          <w:vanish/>
          <w:sz w:val="32"/>
          <w:szCs w:val="32"/>
        </w:rPr>
      </w:pPr>
    </w:p>
    <w:p w14:paraId="19116DCD">
      <w:pPr>
        <w:pStyle w:val="29"/>
        <w:numPr>
          <w:ilvl w:val="0"/>
          <w:numId w:val="9"/>
        </w:numPr>
        <w:rPr>
          <w:rFonts w:ascii="微软雅黑" w:hAnsi="微软雅黑" w:eastAsia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sz w:val="32"/>
          <w:szCs w:val="32"/>
        </w:rPr>
        <w:t>实验总结</w:t>
      </w:r>
    </w:p>
    <w:p w14:paraId="0C99FFC6">
      <w:pPr>
        <w:ind w:firstLine="420"/>
        <w:rPr>
          <w:rFonts w:hint="eastAsia" w:ascii="仿宋" w:hAnsi="仿宋" w:eastAsia="仿宋"/>
          <w:b/>
          <w:bCs/>
          <w:sz w:val="24"/>
          <w:szCs w:val="24"/>
        </w:rPr>
      </w:pPr>
      <w:r>
        <w:rPr>
          <w:rFonts w:ascii="仿宋" w:hAnsi="仿宋" w:eastAsia="仿宋"/>
          <w:b/>
          <w:bCs/>
          <w:sz w:val="24"/>
          <w:szCs w:val="24"/>
        </w:rPr>
        <w:t>在本次 openGauss 数据库备份恢复操作实验中，我深入实践了其两类核心备份恢复类型与多种方案。通过切换至 omm 操作系统用户，借助 gs_dump 可灵活实现逻辑备份，能按需求导出数据库、表等对象为不同格式文件，像导出纯文本 SQL 脚本、tar 归档等，gs_dumpall 还可一键导出所有数据库及全局对象 ；物理备份则利用 gs_basebackup 等工具，对数据库关键文件进行拷贝，备份速度快，适用于全量场景。恢复时，gs_restore 可针对不同备份格式文件，将数据精准导入指定数据库，物理恢复需先停止数据库、还原文件再重启。实验中，深刻体会到备份恢复过程的数据可靠性保障机制，也明晰了逻辑备份适合少变数据迁移恢复、物理备份利于全量快速恢复的特点，让我对数据库数据安全保护有了更实操性的认知，也掌握了应对数据故障时的恢复技能，为数据库日常运维与应急处理筑牢实践基础 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87BA6"/>
    <w:multiLevelType w:val="multilevel"/>
    <w:tmpl w:val="07487BA6"/>
    <w:lvl w:ilvl="0" w:tentative="0">
      <w:start w:val="1"/>
      <w:numFmt w:val="lowerLetter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09215E6A"/>
    <w:multiLevelType w:val="multilevel"/>
    <w:tmpl w:val="09215E6A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3D50E32"/>
    <w:multiLevelType w:val="multilevel"/>
    <w:tmpl w:val="13D50E32"/>
    <w:lvl w:ilvl="0" w:tentative="0">
      <w:start w:val="1"/>
      <w:numFmt w:val="lowerLetter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33212DD6"/>
    <w:multiLevelType w:val="multilevel"/>
    <w:tmpl w:val="33212DD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6EC434D"/>
    <w:multiLevelType w:val="multilevel"/>
    <w:tmpl w:val="36EC434D"/>
    <w:lvl w:ilvl="0" w:tentative="0">
      <w:start w:val="1"/>
      <w:numFmt w:val="chineseCountingThousand"/>
      <w:lvlText w:val="%1、"/>
      <w:lvlJc w:val="left"/>
      <w:pPr>
        <w:ind w:left="720" w:hanging="72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507B3616"/>
    <w:multiLevelType w:val="multilevel"/>
    <w:tmpl w:val="507B3616"/>
    <w:lvl w:ilvl="0" w:tentative="0">
      <w:start w:val="1"/>
      <w:numFmt w:val="japaneseCounting"/>
      <w:lvlText w:val="%1、"/>
      <w:lvlJc w:val="left"/>
      <w:pPr>
        <w:ind w:left="720" w:hanging="72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AD12BBB"/>
    <w:multiLevelType w:val="multilevel"/>
    <w:tmpl w:val="6AD12BB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927"/>
        </w:tabs>
        <w:ind w:left="927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4454122"/>
    <w:multiLevelType w:val="multilevel"/>
    <w:tmpl w:val="7445412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0"/>
      <w:numFmt w:val="decimal"/>
      <w:lvlText w:val="o"/>
      <w:lvlJc w:val="left"/>
      <w:pPr>
        <w:tabs>
          <w:tab w:val="left" w:pos="927"/>
        </w:tabs>
        <w:ind w:left="927" w:hanging="360"/>
      </w:pPr>
      <w:rPr>
        <w:rFonts w:hint="default" w:ascii="Courier New" w:hAnsi="Courier New" w:cs="Times New Roman"/>
        <w:sz w:val="20"/>
      </w:rPr>
    </w:lvl>
    <w:lvl w:ilvl="2" w:tentative="0">
      <w:start w:val="0"/>
      <w:numFmt w:val="decimal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  <w:lvlOverride w:ilvl="0">
      <w:lvl w:ilvl="0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1">
      <w:lvl w:ilvl="1" w:tentative="1">
        <w:start w:val="1"/>
        <w:numFmt w:val="decimal"/>
        <w:lvlText w:val=""/>
        <w:lvlJc w:val="left"/>
        <w:pPr>
          <w:ind w:left="0" w:firstLine="0"/>
        </w:pPr>
        <w:rPr>
          <w:rFonts w:hint="default" w:ascii="Courier New" w:hAnsi="Courier New" w:cs="Times New Roman"/>
          <w:sz w:val="20"/>
        </w:rPr>
      </w:lvl>
    </w:lvlOverride>
    <w:lvlOverride w:ilvl="2">
      <w:lvl w:ilvl="2" w:tentative="1">
        <w:start w:val="1"/>
        <w:numFmt w:val="decimal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 w:cs="Times New Roman"/>
          <w:sz w:val="20"/>
        </w:rPr>
      </w:lvl>
    </w:lvlOverride>
    <w:lvlOverride w:ilvl="3">
      <w:lvl w:ilvl="3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4">
      <w:lvl w:ilvl="4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5">
      <w:lvl w:ilvl="5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6">
      <w:lvl w:ilvl="6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7">
      <w:lvl w:ilvl="7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8">
      <w:lvl w:ilvl="8" w:tentative="1">
        <w:start w:val="1"/>
        <w:numFmt w:val="decimal"/>
        <w:lvlText w:val=""/>
        <w:lvlJc w:val="left"/>
        <w:pPr>
          <w:ind w:left="0" w:firstLine="0"/>
        </w:pPr>
      </w:lvl>
    </w:lvlOverride>
  </w:num>
  <w:num w:numId="4">
    <w:abstractNumId w:val="6"/>
    <w:lvlOverride w:ilvl="0">
      <w:lvl w:ilvl="0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1">
      <w:lvl w:ilvl="1" w:tentative="1">
        <w:start w:val="1"/>
        <w:numFmt w:val="decimal"/>
        <w:lvlText w:val=""/>
        <w:lvlJc w:val="left"/>
        <w:pPr>
          <w:ind w:left="0" w:firstLine="0"/>
        </w:pPr>
        <w:rPr>
          <w:rFonts w:hint="default" w:ascii="Courier New" w:hAnsi="Courier New" w:cs="Times New Roman"/>
          <w:sz w:val="20"/>
        </w:rPr>
      </w:lvl>
    </w:lvlOverride>
    <w:lvlOverride w:ilvl="2">
      <w:lvl w:ilvl="2" w:tentative="1">
        <w:start w:val="1"/>
        <w:numFmt w:val="decimal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 w:cs="Times New Roman"/>
          <w:sz w:val="20"/>
        </w:rPr>
      </w:lvl>
    </w:lvlOverride>
    <w:lvlOverride w:ilvl="3">
      <w:lvl w:ilvl="3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4">
      <w:lvl w:ilvl="4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5">
      <w:lvl w:ilvl="5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6">
      <w:lvl w:ilvl="6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7">
      <w:lvl w:ilvl="7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8">
      <w:lvl w:ilvl="8" w:tentative="1">
        <w:start w:val="1"/>
        <w:numFmt w:val="decimal"/>
        <w:lvlText w:val=""/>
        <w:lvlJc w:val="left"/>
        <w:pPr>
          <w:ind w:left="0" w:firstLine="0"/>
        </w:pPr>
      </w:lvl>
    </w:lvlOverride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57"/>
    <w:rsid w:val="00180731"/>
    <w:rsid w:val="002B25D9"/>
    <w:rsid w:val="003434E2"/>
    <w:rsid w:val="005C1FBB"/>
    <w:rsid w:val="005C6B69"/>
    <w:rsid w:val="00642D30"/>
    <w:rsid w:val="006950B5"/>
    <w:rsid w:val="006C2F6E"/>
    <w:rsid w:val="007F6E3C"/>
    <w:rsid w:val="00A46072"/>
    <w:rsid w:val="00A55657"/>
    <w:rsid w:val="00A6393B"/>
    <w:rsid w:val="00AC4593"/>
    <w:rsid w:val="00BD7D10"/>
    <w:rsid w:val="00C70655"/>
    <w:rsid w:val="00DD5EF5"/>
    <w:rsid w:val="00E53A57"/>
    <w:rsid w:val="00E80144"/>
    <w:rsid w:val="00EB31CD"/>
    <w:rsid w:val="00F94FB7"/>
    <w:rsid w:val="125F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rPr>
      <w:rFonts w:ascii="等线" w:hAnsi="等线" w:eastAsia="等线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45E32-3DC9-490B-BD6A-B0775B6BF2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1770</Words>
  <Characters>2700</Characters>
  <Lines>22</Lines>
  <Paragraphs>6</Paragraphs>
  <TotalTime>173</TotalTime>
  <ScaleCrop>false</ScaleCrop>
  <LinksUpToDate>false</LinksUpToDate>
  <CharactersWithSpaces>2935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2025-06-11T00:13:00Z</dcterms:created>
  <dc:creator>敏杰 廖</dc:creator>
  <cp:lastModifiedBy>廖敏杰</cp:lastModifiedBy>
  <dcterms:modified xsi:type="dcterms:W3CDTF">2026-03-18T05:29:34Z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eyJoZGlkIjoiNDRhZTk1MGEwMWRkMWFiMDkzYWY4NDc4MjAzOWFiOGMiLCJ1c2VySWQiOiIxNzY3MTE1OTgzIn0=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F9BE5746F9B04566B795E70515D82F9E_12</vt:lpwstr>
  </property>
</Properties>
</file>