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30C40" w14:textId="77777777" w:rsidR="00295EA8" w:rsidRDefault="00295EA8" w:rsidP="00295EA8">
      <w:pPr>
        <w:pStyle w:val="p1"/>
      </w:pPr>
    </w:p>
    <w:p w14:paraId="1DA9A874" w14:textId="77777777" w:rsidR="00295EA8" w:rsidRDefault="00295EA8" w:rsidP="00295EA8">
      <w:pPr>
        <w:pStyle w:val="p2"/>
        <w:jc w:val="center"/>
      </w:pPr>
      <w:r>
        <w:rPr>
          <w:b/>
          <w:bCs/>
        </w:rPr>
        <w:t xml:space="preserve">Structural and enzymatic characterization of </w:t>
      </w:r>
      <w:proofErr w:type="spellStart"/>
      <w:r>
        <w:rPr>
          <w:b/>
          <w:bCs/>
        </w:rPr>
        <w:t>acetolactate</w:t>
      </w:r>
      <w:proofErr w:type="spellEnd"/>
      <w:r>
        <w:rPr>
          <w:b/>
          <w:bCs/>
        </w:rPr>
        <w:t xml:space="preserve"> decarboxylase from </w:t>
      </w:r>
      <w:r>
        <w:rPr>
          <w:b/>
          <w:bCs/>
          <w:i/>
          <w:iCs/>
        </w:rPr>
        <w:t>Bacillus subtilis</w:t>
      </w:r>
    </w:p>
    <w:p w14:paraId="10B01C45" w14:textId="77777777" w:rsidR="00295EA8" w:rsidRDefault="00295EA8" w:rsidP="00295EA8">
      <w:pPr>
        <w:pStyle w:val="p3"/>
      </w:pPr>
      <w:proofErr w:type="spellStart"/>
      <w:r>
        <w:t>Fangling</w:t>
      </w:r>
      <w:proofErr w:type="spellEnd"/>
      <w:r>
        <w:t xml:space="preserve"> Ji,</w:t>
      </w:r>
      <w:r>
        <w:rPr>
          <w:rStyle w:val="s2"/>
        </w:rPr>
        <w:t xml:space="preserve">1 </w:t>
      </w:r>
      <w:proofErr w:type="spellStart"/>
      <w:r>
        <w:t>Mingyang</w:t>
      </w:r>
      <w:proofErr w:type="spellEnd"/>
      <w:r>
        <w:t xml:space="preserve"> Li,</w:t>
      </w:r>
      <w:r>
        <w:rPr>
          <w:rStyle w:val="s2"/>
        </w:rPr>
        <w:t xml:space="preserve">1 </w:t>
      </w:r>
      <w:proofErr w:type="spellStart"/>
      <w:r>
        <w:t>Yanbin</w:t>
      </w:r>
      <w:proofErr w:type="spellEnd"/>
      <w:r>
        <w:t xml:space="preserve"> Feng,</w:t>
      </w:r>
      <w:r>
        <w:rPr>
          <w:rStyle w:val="s2"/>
        </w:rPr>
        <w:t xml:space="preserve">2 </w:t>
      </w:r>
      <w:proofErr w:type="spellStart"/>
      <w:r>
        <w:t>Sijin</w:t>
      </w:r>
      <w:proofErr w:type="spellEnd"/>
      <w:r>
        <w:t xml:space="preserve"> Wu,</w:t>
      </w:r>
      <w:r>
        <w:rPr>
          <w:rStyle w:val="s2"/>
        </w:rPr>
        <w:t xml:space="preserve">1 </w:t>
      </w:r>
      <w:proofErr w:type="spellStart"/>
      <w:r>
        <w:t>Tianqi</w:t>
      </w:r>
      <w:proofErr w:type="spellEnd"/>
      <w:r>
        <w:t xml:space="preserve"> Wang,</w:t>
      </w:r>
      <w:r>
        <w:rPr>
          <w:rStyle w:val="s2"/>
        </w:rPr>
        <w:t xml:space="preserve">1 </w:t>
      </w:r>
      <w:proofErr w:type="spellStart"/>
      <w:r>
        <w:t>Zhongji</w:t>
      </w:r>
      <w:proofErr w:type="spellEnd"/>
      <w:r>
        <w:t xml:space="preserve"> Pu,</w:t>
      </w:r>
      <w:r>
        <w:rPr>
          <w:rStyle w:val="s2"/>
        </w:rPr>
        <w:t xml:space="preserve">1 </w:t>
      </w:r>
      <w:proofErr w:type="spellStart"/>
      <w:r>
        <w:t>Jingyun</w:t>
      </w:r>
      <w:proofErr w:type="spellEnd"/>
      <w:r>
        <w:t xml:space="preserve"> Wang,</w:t>
      </w:r>
      <w:r>
        <w:rPr>
          <w:rStyle w:val="s2"/>
        </w:rPr>
        <w:t xml:space="preserve">1 </w:t>
      </w:r>
      <w:proofErr w:type="spellStart"/>
      <w:r>
        <w:t>Yongliang</w:t>
      </w:r>
      <w:proofErr w:type="spellEnd"/>
      <w:r>
        <w:t xml:space="preserve"> Yang,</w:t>
      </w:r>
      <w:r>
        <w:rPr>
          <w:rStyle w:val="s2"/>
        </w:rPr>
        <w:t xml:space="preserve">1 </w:t>
      </w:r>
      <w:r>
        <w:t>Song Xue,</w:t>
      </w:r>
      <w:r>
        <w:rPr>
          <w:rStyle w:val="s2"/>
        </w:rPr>
        <w:t xml:space="preserve">2 </w:t>
      </w:r>
      <w:proofErr w:type="spellStart"/>
      <w:r>
        <w:t>Yongming</w:t>
      </w:r>
      <w:proofErr w:type="spellEnd"/>
      <w:r>
        <w:t xml:space="preserve"> Bao</w:t>
      </w:r>
      <w:r>
        <w:rPr>
          <w:rStyle w:val="s2"/>
        </w:rPr>
        <w:t>1,3</w:t>
      </w:r>
      <w:r>
        <w:rPr>
          <w:rStyle w:val="apple-converted-space"/>
          <w:sz w:val="11"/>
          <w:szCs w:val="11"/>
        </w:rPr>
        <w:t> </w:t>
      </w:r>
    </w:p>
    <w:p w14:paraId="4F394A66" w14:textId="77777777" w:rsidR="00295EA8" w:rsidRDefault="00295EA8" w:rsidP="00295EA8">
      <w:pPr>
        <w:pStyle w:val="p4"/>
      </w:pPr>
      <w:r>
        <w:rPr>
          <w:rStyle w:val="s3"/>
          <w:i/>
          <w:iCs/>
        </w:rPr>
        <w:t>1</w:t>
      </w:r>
      <w:r>
        <w:rPr>
          <w:i/>
          <w:iCs/>
        </w:rPr>
        <w:t xml:space="preserve">Dalian University of Technology, Dalian, China. </w:t>
      </w:r>
      <w:r>
        <w:rPr>
          <w:rStyle w:val="s3"/>
          <w:i/>
          <w:iCs/>
        </w:rPr>
        <w:t>2</w:t>
      </w:r>
      <w:r>
        <w:rPr>
          <w:i/>
          <w:iCs/>
        </w:rPr>
        <w:t xml:space="preserve">Dalian Institute of Chemical Physics, Chinese Academy of Sciences, Dalian, China. </w:t>
      </w:r>
      <w:r>
        <w:rPr>
          <w:rStyle w:val="s3"/>
          <w:i/>
          <w:iCs/>
        </w:rPr>
        <w:t>3</w:t>
      </w:r>
      <w:r>
        <w:rPr>
          <w:i/>
          <w:iCs/>
        </w:rPr>
        <w:t xml:space="preserve">Dalian University of Technology, </w:t>
      </w:r>
      <w:proofErr w:type="spellStart"/>
      <w:r>
        <w:rPr>
          <w:i/>
          <w:iCs/>
        </w:rPr>
        <w:t>Panjin</w:t>
      </w:r>
      <w:proofErr w:type="spellEnd"/>
      <w:r>
        <w:rPr>
          <w:i/>
          <w:iCs/>
        </w:rPr>
        <w:t>, China.</w:t>
      </w:r>
      <w:r>
        <w:rPr>
          <w:rStyle w:val="apple-converted-space"/>
          <w:i/>
          <w:iCs/>
        </w:rPr>
        <w:t> </w:t>
      </w:r>
    </w:p>
    <w:p w14:paraId="63E801E5" w14:textId="77777777" w:rsidR="00295EA8" w:rsidRDefault="00295EA8" w:rsidP="00295EA8">
      <w:pPr>
        <w:pStyle w:val="p4"/>
        <w:rPr>
          <w:rFonts w:hint="eastAsia"/>
        </w:rPr>
      </w:pPr>
    </w:p>
    <w:p w14:paraId="569D9C09" w14:textId="77777777" w:rsidR="00295EA8" w:rsidRDefault="00295EA8" w:rsidP="00295EA8">
      <w:pPr>
        <w:pStyle w:val="p4"/>
        <w:rPr>
          <w:rFonts w:hint="eastAsia"/>
        </w:rPr>
      </w:pPr>
    </w:p>
    <w:p w14:paraId="7777EA0C" w14:textId="77777777" w:rsidR="00295EA8" w:rsidRPr="00295EA8" w:rsidRDefault="00295EA8" w:rsidP="00295EA8">
      <w:pPr>
        <w:pStyle w:val="p4"/>
        <w:jc w:val="both"/>
        <w:rPr>
          <w:rFonts w:hint="eastAsia"/>
          <w:sz w:val="24"/>
          <w:szCs w:val="24"/>
        </w:rPr>
      </w:pPr>
    </w:p>
    <w:p w14:paraId="4E5AB3F6" w14:textId="77777777" w:rsidR="00295EA8" w:rsidRPr="00295EA8" w:rsidRDefault="00295EA8" w:rsidP="00295EA8">
      <w:pPr>
        <w:pStyle w:val="p4"/>
        <w:jc w:val="both"/>
        <w:rPr>
          <w:rStyle w:val="apple-converted-space"/>
          <w:rFonts w:hint="eastAsia"/>
          <w:sz w:val="24"/>
          <w:szCs w:val="24"/>
        </w:rPr>
      </w:pPr>
      <w:r w:rsidRPr="00295EA8">
        <w:rPr>
          <w:sz w:val="24"/>
          <w:szCs w:val="24"/>
        </w:rPr>
        <w:t xml:space="preserve">Acetoin is an important physiological metabolite as microbial excretion, whose function mainly includes avoiding </w:t>
      </w:r>
      <w:proofErr w:type="spellStart"/>
      <w:r w:rsidRPr="00295EA8">
        <w:rPr>
          <w:sz w:val="24"/>
          <w:szCs w:val="24"/>
        </w:rPr>
        <w:t>acification</w:t>
      </w:r>
      <w:proofErr w:type="spellEnd"/>
      <w:r w:rsidRPr="00295EA8">
        <w:rPr>
          <w:sz w:val="24"/>
          <w:szCs w:val="24"/>
        </w:rPr>
        <w:t xml:space="preserve">, participating in the regulation of NAD/NADH ratio, and </w:t>
      </w:r>
      <w:proofErr w:type="spellStart"/>
      <w:r w:rsidRPr="00295EA8">
        <w:rPr>
          <w:sz w:val="24"/>
          <w:szCs w:val="24"/>
        </w:rPr>
        <w:t>storaging</w:t>
      </w:r>
      <w:proofErr w:type="spellEnd"/>
      <w:r w:rsidRPr="00295EA8">
        <w:rPr>
          <w:sz w:val="24"/>
          <w:szCs w:val="24"/>
        </w:rPr>
        <w:t xml:space="preserve"> carbon. In industry, acetoin is one of the main flavorings and also widely used in cosmetic and chemical synthesis. </w:t>
      </w:r>
      <w:proofErr w:type="spellStart"/>
      <w:r w:rsidRPr="00295EA8">
        <w:rPr>
          <w:sz w:val="24"/>
          <w:szCs w:val="24"/>
        </w:rPr>
        <w:t>Acetolactate</w:t>
      </w:r>
      <w:proofErr w:type="spellEnd"/>
      <w:r w:rsidRPr="00295EA8">
        <w:rPr>
          <w:sz w:val="24"/>
          <w:szCs w:val="24"/>
        </w:rPr>
        <w:t xml:space="preserve"> decarboxylase (ALDC) involves in the well-known anabolism of acetoin, catalyzing (R)- and (S)-enantiomers of </w:t>
      </w:r>
      <w:proofErr w:type="spellStart"/>
      <w:r w:rsidRPr="00295EA8">
        <w:rPr>
          <w:sz w:val="24"/>
          <w:szCs w:val="24"/>
        </w:rPr>
        <w:t>acetolactate</w:t>
      </w:r>
      <w:proofErr w:type="spellEnd"/>
      <w:r w:rsidRPr="00295EA8">
        <w:rPr>
          <w:sz w:val="24"/>
          <w:szCs w:val="24"/>
        </w:rPr>
        <w:t xml:space="preserve"> to generate a single product, (R)-acetoin. As yet rare atomic level structures of ALDC are present despite the enzyme is widely existing in microorganisms, except the ever-reported X-ray crystal structure of ALDC from </w:t>
      </w:r>
      <w:r w:rsidRPr="00295EA8">
        <w:rPr>
          <w:i/>
          <w:iCs/>
          <w:sz w:val="24"/>
          <w:szCs w:val="24"/>
        </w:rPr>
        <w:t>Bacillus brevis</w:t>
      </w:r>
      <w:r w:rsidRPr="00295EA8">
        <w:rPr>
          <w:sz w:val="24"/>
          <w:szCs w:val="24"/>
        </w:rPr>
        <w:t xml:space="preserve">. In this work, we solved and reported a 1.8 Å resolution crystal structure of ALDC from </w:t>
      </w:r>
      <w:r w:rsidRPr="00295EA8">
        <w:rPr>
          <w:i/>
          <w:iCs/>
          <w:sz w:val="24"/>
          <w:szCs w:val="24"/>
        </w:rPr>
        <w:t xml:space="preserve">Bacillus subtilis </w:t>
      </w:r>
      <w:r w:rsidRPr="00295EA8">
        <w:rPr>
          <w:sz w:val="24"/>
          <w:szCs w:val="24"/>
        </w:rPr>
        <w:t>(</w:t>
      </w:r>
      <w:proofErr w:type="spellStart"/>
      <w:r w:rsidRPr="00295EA8">
        <w:rPr>
          <w:i/>
          <w:iCs/>
          <w:sz w:val="24"/>
          <w:szCs w:val="24"/>
        </w:rPr>
        <w:t>B.s.</w:t>
      </w:r>
      <w:proofErr w:type="spellEnd"/>
      <w:r w:rsidRPr="00295EA8">
        <w:rPr>
          <w:i/>
          <w:iCs/>
          <w:sz w:val="24"/>
          <w:szCs w:val="24"/>
        </w:rPr>
        <w:t>-</w:t>
      </w:r>
      <w:r w:rsidRPr="00295EA8">
        <w:rPr>
          <w:sz w:val="24"/>
          <w:szCs w:val="24"/>
        </w:rPr>
        <w:t xml:space="preserve">ALDC). Dimeric assembly is observed in the solved structure, which was consistent with the elution scenario conducted by the molecular filtration. A zinc ion is coordinated by highly conserved </w:t>
      </w:r>
      <w:proofErr w:type="spellStart"/>
      <w:r w:rsidRPr="00295EA8">
        <w:rPr>
          <w:sz w:val="24"/>
          <w:szCs w:val="24"/>
        </w:rPr>
        <w:t>histidines</w:t>
      </w:r>
      <w:proofErr w:type="spellEnd"/>
      <w:r w:rsidRPr="00295EA8">
        <w:rPr>
          <w:sz w:val="24"/>
          <w:szCs w:val="24"/>
        </w:rPr>
        <w:t xml:space="preserve"> (191, 193 and 204), together with conserved glutamic acids (62 and 251). Glycerol was used as a </w:t>
      </w:r>
      <w:proofErr w:type="spellStart"/>
      <w:r w:rsidRPr="00295EA8">
        <w:rPr>
          <w:sz w:val="24"/>
          <w:szCs w:val="24"/>
        </w:rPr>
        <w:t>cryoprotectant</w:t>
      </w:r>
      <w:proofErr w:type="spellEnd"/>
      <w:r w:rsidRPr="00295EA8">
        <w:rPr>
          <w:sz w:val="24"/>
          <w:szCs w:val="24"/>
        </w:rPr>
        <w:t xml:space="preserve"> and was also observed to coordinate to the zinc ion through one oxygen atom. Kinetic studies of </w:t>
      </w:r>
      <w:proofErr w:type="spellStart"/>
      <w:r w:rsidRPr="00295EA8">
        <w:rPr>
          <w:i/>
          <w:iCs/>
          <w:sz w:val="24"/>
          <w:szCs w:val="24"/>
        </w:rPr>
        <w:t>B.s.</w:t>
      </w:r>
      <w:proofErr w:type="spellEnd"/>
      <w:r w:rsidRPr="00295EA8">
        <w:rPr>
          <w:sz w:val="24"/>
          <w:szCs w:val="24"/>
        </w:rPr>
        <w:t xml:space="preserve">-ALDC using circular dichroism, permitting the conversion of </w:t>
      </w:r>
      <w:proofErr w:type="spellStart"/>
      <w:r w:rsidRPr="00295EA8">
        <w:rPr>
          <w:sz w:val="24"/>
          <w:szCs w:val="24"/>
        </w:rPr>
        <w:t>acetolactate</w:t>
      </w:r>
      <w:proofErr w:type="spellEnd"/>
      <w:r w:rsidRPr="00295EA8">
        <w:rPr>
          <w:sz w:val="24"/>
          <w:szCs w:val="24"/>
        </w:rPr>
        <w:t xml:space="preserve"> to chiral acetoin to be followed with a real-time tracking, revealed a K</w:t>
      </w:r>
      <w:r w:rsidRPr="00295EA8">
        <w:rPr>
          <w:rStyle w:val="s3"/>
          <w:sz w:val="24"/>
          <w:szCs w:val="24"/>
        </w:rPr>
        <w:t xml:space="preserve">m </w:t>
      </w:r>
      <w:r w:rsidRPr="00295EA8">
        <w:rPr>
          <w:sz w:val="24"/>
          <w:szCs w:val="24"/>
        </w:rPr>
        <w:t xml:space="preserve">value of 20.94 </w:t>
      </w:r>
      <w:proofErr w:type="spellStart"/>
      <w:r w:rsidRPr="00295EA8">
        <w:rPr>
          <w:sz w:val="24"/>
          <w:szCs w:val="24"/>
        </w:rPr>
        <w:t>mM</w:t>
      </w:r>
      <w:proofErr w:type="spellEnd"/>
      <w:r w:rsidRPr="00295EA8">
        <w:rPr>
          <w:sz w:val="24"/>
          <w:szCs w:val="24"/>
        </w:rPr>
        <w:t xml:space="preserve"> and a </w:t>
      </w:r>
      <w:proofErr w:type="spellStart"/>
      <w:r w:rsidRPr="00295EA8">
        <w:rPr>
          <w:sz w:val="24"/>
          <w:szCs w:val="24"/>
        </w:rPr>
        <w:t>k</w:t>
      </w:r>
      <w:r w:rsidRPr="00295EA8">
        <w:rPr>
          <w:rStyle w:val="s3"/>
          <w:sz w:val="24"/>
          <w:szCs w:val="24"/>
        </w:rPr>
        <w:t>cat</w:t>
      </w:r>
      <w:proofErr w:type="spellEnd"/>
      <w:r w:rsidRPr="00295EA8">
        <w:rPr>
          <w:rStyle w:val="s3"/>
          <w:sz w:val="24"/>
          <w:szCs w:val="24"/>
        </w:rPr>
        <w:t xml:space="preserve"> </w:t>
      </w:r>
      <w:r w:rsidRPr="00295EA8">
        <w:rPr>
          <w:sz w:val="24"/>
          <w:szCs w:val="24"/>
        </w:rPr>
        <w:t>value of 2.2 s</w:t>
      </w:r>
      <w:r w:rsidRPr="00295EA8">
        <w:rPr>
          <w:rStyle w:val="s3"/>
          <w:sz w:val="24"/>
          <w:szCs w:val="24"/>
        </w:rPr>
        <w:t>-1</w:t>
      </w:r>
      <w:r w:rsidRPr="00295EA8">
        <w:rPr>
          <w:sz w:val="24"/>
          <w:szCs w:val="24"/>
        </w:rPr>
        <w:t>. We used both enantiomers of α-</w:t>
      </w:r>
      <w:proofErr w:type="spellStart"/>
      <w:r w:rsidRPr="00295EA8">
        <w:rPr>
          <w:sz w:val="24"/>
          <w:szCs w:val="24"/>
        </w:rPr>
        <w:t>acetolactate</w:t>
      </w:r>
      <w:proofErr w:type="spellEnd"/>
      <w:r w:rsidRPr="00295EA8">
        <w:rPr>
          <w:sz w:val="24"/>
          <w:szCs w:val="24"/>
        </w:rPr>
        <w:t xml:space="preserve"> as substrates to further investigate the substrate bias of </w:t>
      </w:r>
      <w:proofErr w:type="spellStart"/>
      <w:r w:rsidRPr="00295EA8">
        <w:rPr>
          <w:i/>
          <w:iCs/>
          <w:sz w:val="24"/>
          <w:szCs w:val="24"/>
        </w:rPr>
        <w:t>B.s.</w:t>
      </w:r>
      <w:proofErr w:type="spellEnd"/>
      <w:r w:rsidRPr="00295EA8">
        <w:rPr>
          <w:sz w:val="24"/>
          <w:szCs w:val="24"/>
        </w:rPr>
        <w:t xml:space="preserve">-ALDC by means of molecular docking and dynamic simulation </w:t>
      </w:r>
      <w:r w:rsidRPr="00295EA8">
        <w:rPr>
          <w:i/>
          <w:iCs/>
          <w:sz w:val="24"/>
          <w:szCs w:val="24"/>
        </w:rPr>
        <w:t>in silico</w:t>
      </w:r>
      <w:r w:rsidRPr="00295EA8">
        <w:rPr>
          <w:sz w:val="24"/>
          <w:szCs w:val="24"/>
        </w:rPr>
        <w:t>. The binding free energy of (S)-</w:t>
      </w:r>
      <w:proofErr w:type="spellStart"/>
      <w:r w:rsidRPr="00295EA8">
        <w:rPr>
          <w:sz w:val="24"/>
          <w:szCs w:val="24"/>
        </w:rPr>
        <w:t>acetolactate</w:t>
      </w:r>
      <w:proofErr w:type="spellEnd"/>
      <w:r w:rsidRPr="00295EA8">
        <w:rPr>
          <w:sz w:val="24"/>
          <w:szCs w:val="24"/>
        </w:rPr>
        <w:t xml:space="preserve"> with </w:t>
      </w:r>
      <w:proofErr w:type="spellStart"/>
      <w:r w:rsidRPr="00295EA8">
        <w:rPr>
          <w:i/>
          <w:iCs/>
          <w:sz w:val="24"/>
          <w:szCs w:val="24"/>
        </w:rPr>
        <w:t>B.s.</w:t>
      </w:r>
      <w:proofErr w:type="spellEnd"/>
      <w:r w:rsidRPr="00295EA8">
        <w:rPr>
          <w:sz w:val="24"/>
          <w:szCs w:val="24"/>
        </w:rPr>
        <w:t>-ALDC is about 30 kcal/</w:t>
      </w:r>
      <w:proofErr w:type="spellStart"/>
      <w:r w:rsidRPr="00295EA8">
        <w:rPr>
          <w:sz w:val="24"/>
          <w:szCs w:val="24"/>
        </w:rPr>
        <w:t>mol</w:t>
      </w:r>
      <w:proofErr w:type="spellEnd"/>
      <w:r w:rsidRPr="00295EA8">
        <w:rPr>
          <w:sz w:val="24"/>
          <w:szCs w:val="24"/>
        </w:rPr>
        <w:t xml:space="preserve"> lower than that of (R)-</w:t>
      </w:r>
      <w:proofErr w:type="spellStart"/>
      <w:r w:rsidRPr="00295EA8">
        <w:rPr>
          <w:sz w:val="24"/>
          <w:szCs w:val="24"/>
        </w:rPr>
        <w:t>acetolactate</w:t>
      </w:r>
      <w:proofErr w:type="spellEnd"/>
      <w:r w:rsidRPr="00295EA8">
        <w:rPr>
          <w:sz w:val="24"/>
          <w:szCs w:val="24"/>
        </w:rPr>
        <w:t>, indicating a more stable binding for (S)-</w:t>
      </w:r>
      <w:proofErr w:type="spellStart"/>
      <w:r w:rsidRPr="00295EA8">
        <w:rPr>
          <w:sz w:val="24"/>
          <w:szCs w:val="24"/>
        </w:rPr>
        <w:t>acetolactate</w:t>
      </w:r>
      <w:proofErr w:type="spellEnd"/>
      <w:r w:rsidRPr="00295EA8">
        <w:rPr>
          <w:sz w:val="24"/>
          <w:szCs w:val="24"/>
        </w:rPr>
        <w:t xml:space="preserve">. We also first characterized the solution structure of </w:t>
      </w:r>
      <w:proofErr w:type="spellStart"/>
      <w:r w:rsidRPr="00295EA8">
        <w:rPr>
          <w:i/>
          <w:iCs/>
          <w:sz w:val="24"/>
          <w:szCs w:val="24"/>
        </w:rPr>
        <w:t>B.s.</w:t>
      </w:r>
      <w:proofErr w:type="spellEnd"/>
      <w:r w:rsidRPr="00295EA8">
        <w:rPr>
          <w:sz w:val="24"/>
          <w:szCs w:val="24"/>
        </w:rPr>
        <w:t xml:space="preserve">-ALDC by nuclear magnetic resonance (NMR). Using residual dipolar couplings (RDCs) we could show that overall structure of </w:t>
      </w:r>
      <w:proofErr w:type="spellStart"/>
      <w:r w:rsidRPr="00295EA8">
        <w:rPr>
          <w:i/>
          <w:iCs/>
          <w:sz w:val="24"/>
          <w:szCs w:val="24"/>
        </w:rPr>
        <w:t>B.s.</w:t>
      </w:r>
      <w:proofErr w:type="spellEnd"/>
      <w:r w:rsidRPr="00295EA8">
        <w:rPr>
          <w:sz w:val="24"/>
          <w:szCs w:val="24"/>
        </w:rPr>
        <w:t>-ALDC is very similar to the crystal structure.</w:t>
      </w:r>
      <w:r w:rsidRPr="00295EA8">
        <w:rPr>
          <w:rStyle w:val="apple-converted-space"/>
          <w:sz w:val="24"/>
          <w:szCs w:val="24"/>
        </w:rPr>
        <w:t> </w:t>
      </w:r>
    </w:p>
    <w:p w14:paraId="08B6C9E6" w14:textId="77777777" w:rsidR="00295EA8" w:rsidRDefault="00295EA8" w:rsidP="00295EA8">
      <w:pPr>
        <w:pStyle w:val="p4"/>
        <w:rPr>
          <w:rStyle w:val="apple-converted-space"/>
          <w:rFonts w:hint="eastAsia"/>
        </w:rPr>
      </w:pPr>
    </w:p>
    <w:p w14:paraId="676C34C0" w14:textId="77777777" w:rsidR="00295EA8" w:rsidRDefault="00295EA8" w:rsidP="00295EA8">
      <w:pPr>
        <w:pStyle w:val="p4"/>
        <w:rPr>
          <w:rStyle w:val="apple-converted-space"/>
          <w:rFonts w:hint="eastAsia"/>
        </w:rPr>
      </w:pPr>
    </w:p>
    <w:p w14:paraId="3D308C6E" w14:textId="77777777" w:rsidR="00295EA8" w:rsidRDefault="00295EA8" w:rsidP="00295EA8">
      <w:pPr>
        <w:pStyle w:val="p4"/>
        <w:rPr>
          <w:rStyle w:val="apple-converted-space"/>
          <w:rFonts w:hint="eastAsia"/>
        </w:rPr>
      </w:pPr>
    </w:p>
    <w:p w14:paraId="0A883A45" w14:textId="77777777" w:rsidR="00295EA8" w:rsidRDefault="00295EA8" w:rsidP="00295EA8">
      <w:pPr>
        <w:pStyle w:val="p4"/>
        <w:rPr>
          <w:rStyle w:val="apple-converted-space"/>
          <w:rFonts w:hint="eastAsia"/>
        </w:rPr>
      </w:pPr>
    </w:p>
    <w:p w14:paraId="27302888" w14:textId="77777777" w:rsidR="00295EA8" w:rsidRDefault="00295EA8" w:rsidP="00295EA8">
      <w:pPr>
        <w:pStyle w:val="p4"/>
        <w:rPr>
          <w:rFonts w:hint="eastAsia"/>
        </w:rPr>
      </w:pPr>
    </w:p>
    <w:p w14:paraId="7D8FBD79" w14:textId="77777777" w:rsidR="00295EA8" w:rsidRDefault="00295EA8" w:rsidP="00295EA8">
      <w:pPr>
        <w:pStyle w:val="p5"/>
      </w:pPr>
      <w:r>
        <w:t xml:space="preserve">[1] </w:t>
      </w:r>
      <w:proofErr w:type="spellStart"/>
      <w:r>
        <w:t>Zijun</w:t>
      </w:r>
      <w:proofErr w:type="spellEnd"/>
      <w:r>
        <w:t xml:space="preserve"> Xiao, Jian R. Lu. Strategies for enhancing fermentative production of acetoin: A review</w:t>
      </w:r>
      <w:r>
        <w:rPr>
          <w:i/>
          <w:iCs/>
        </w:rPr>
        <w:t>. Biotechnology Advances, 32(2):492-503, 2014</w:t>
      </w:r>
      <w:r>
        <w:t>.</w:t>
      </w:r>
      <w:r>
        <w:rPr>
          <w:rStyle w:val="apple-converted-space"/>
        </w:rPr>
        <w:t> </w:t>
      </w:r>
    </w:p>
    <w:p w14:paraId="0E64C385" w14:textId="77777777" w:rsidR="00295EA8" w:rsidRDefault="00295EA8" w:rsidP="00295EA8">
      <w:pPr>
        <w:pStyle w:val="p5"/>
      </w:pPr>
      <w:r>
        <w:t xml:space="preserve">[2] Victoria A. Marlow, Dean Rea, </w:t>
      </w:r>
      <w:proofErr w:type="spellStart"/>
      <w:r>
        <w:t>Shabir</w:t>
      </w:r>
      <w:proofErr w:type="spellEnd"/>
      <w:r>
        <w:t xml:space="preserve"> </w:t>
      </w:r>
      <w:proofErr w:type="spellStart"/>
      <w:r>
        <w:t>Najmudin</w:t>
      </w:r>
      <w:proofErr w:type="spellEnd"/>
      <w:r>
        <w:t xml:space="preserve">, Martin Wills, </w:t>
      </w:r>
      <w:proofErr w:type="spellStart"/>
      <w:r>
        <w:t>Vilmos</w:t>
      </w:r>
      <w:proofErr w:type="spellEnd"/>
      <w:r>
        <w:t xml:space="preserve"> </w:t>
      </w:r>
      <w:proofErr w:type="spellStart"/>
      <w:r>
        <w:t>Fülöp</w:t>
      </w:r>
      <w:proofErr w:type="spellEnd"/>
      <w:r>
        <w:t xml:space="preserve">. Structure and Mechanism of </w:t>
      </w:r>
      <w:proofErr w:type="spellStart"/>
      <w:r>
        <w:t>Acetolactate</w:t>
      </w:r>
      <w:proofErr w:type="spellEnd"/>
      <w:r>
        <w:t xml:space="preserve"> Decarboxylase. </w:t>
      </w:r>
      <w:r>
        <w:rPr>
          <w:i/>
          <w:iCs/>
        </w:rPr>
        <w:t>ACS Chemical Biology, 8: 2339-2344, 2013.</w:t>
      </w:r>
      <w:r>
        <w:rPr>
          <w:rStyle w:val="apple-converted-space"/>
          <w:i/>
          <w:iCs/>
        </w:rPr>
        <w:t> </w:t>
      </w:r>
    </w:p>
    <w:p w14:paraId="4AAD82D5" w14:textId="77777777" w:rsidR="00295EA8" w:rsidRDefault="00295EA8" w:rsidP="00295EA8">
      <w:pPr>
        <w:pStyle w:val="p5"/>
      </w:pPr>
      <w:r>
        <w:t xml:space="preserve">[3] </w:t>
      </w:r>
      <w:proofErr w:type="spellStart"/>
      <w:r>
        <w:t>Chenxiao</w:t>
      </w:r>
      <w:proofErr w:type="spellEnd"/>
      <w:r>
        <w:t xml:space="preserve"> Zhao, </w:t>
      </w:r>
      <w:proofErr w:type="spellStart"/>
      <w:r>
        <w:t>Hao</w:t>
      </w:r>
      <w:proofErr w:type="spellEnd"/>
      <w:r>
        <w:t xml:space="preserve"> Su, </w:t>
      </w:r>
      <w:proofErr w:type="spellStart"/>
      <w:r>
        <w:t>Yongjun</w:t>
      </w:r>
      <w:proofErr w:type="spellEnd"/>
      <w:r>
        <w:t xml:space="preserve"> Liu. Catalytic mechanism of </w:t>
      </w:r>
      <w:proofErr w:type="spellStart"/>
      <w:r>
        <w:t>acetolactate</w:t>
      </w:r>
      <w:proofErr w:type="spellEnd"/>
      <w:r>
        <w:t xml:space="preserve"> decarboxylase from </w:t>
      </w:r>
      <w:proofErr w:type="spellStart"/>
      <w:r>
        <w:rPr>
          <w:i/>
          <w:iCs/>
        </w:rPr>
        <w:t>Brevibacillus</w:t>
      </w:r>
      <w:proofErr w:type="spellEnd"/>
      <w:r>
        <w:rPr>
          <w:i/>
          <w:iCs/>
        </w:rPr>
        <w:t xml:space="preserve"> brevis </w:t>
      </w:r>
      <w:r>
        <w:t>towards both enantiomers</w:t>
      </w:r>
      <w:r>
        <w:rPr>
          <w:rStyle w:val="apple-converted-space"/>
        </w:rPr>
        <w:t> </w:t>
      </w:r>
    </w:p>
    <w:p w14:paraId="7D810416" w14:textId="77777777" w:rsidR="00295EA8" w:rsidRDefault="00295EA8" w:rsidP="00295EA8">
      <w:pPr>
        <w:pStyle w:val="p5"/>
      </w:pPr>
      <w:r>
        <w:t>of a-</w:t>
      </w:r>
      <w:proofErr w:type="spellStart"/>
      <w:r>
        <w:t>acetolactate</w:t>
      </w:r>
      <w:proofErr w:type="spellEnd"/>
      <w:r>
        <w:t xml:space="preserve">. </w:t>
      </w:r>
      <w:r>
        <w:rPr>
          <w:i/>
          <w:iCs/>
        </w:rPr>
        <w:t>RSC Advances, 6: 80621-80629, 2016</w:t>
      </w:r>
      <w:r>
        <w:t>.</w:t>
      </w:r>
      <w:r>
        <w:rPr>
          <w:rStyle w:val="apple-converted-space"/>
        </w:rPr>
        <w:t> </w:t>
      </w:r>
    </w:p>
    <w:p w14:paraId="5986B09C" w14:textId="77777777" w:rsidR="00CA1498" w:rsidRDefault="00851E6D">
      <w:pPr>
        <w:rPr>
          <w:rFonts w:hint="eastAsia"/>
        </w:rPr>
      </w:pPr>
    </w:p>
    <w:p w14:paraId="1F322AD0" w14:textId="77777777" w:rsidR="00295EA8" w:rsidRDefault="00295EA8">
      <w:pPr>
        <w:rPr>
          <w:rFonts w:hint="eastAsia"/>
        </w:rPr>
      </w:pPr>
    </w:p>
    <w:p w14:paraId="62A134BE" w14:textId="77777777" w:rsidR="00295EA8" w:rsidRDefault="00295EA8">
      <w:pPr>
        <w:rPr>
          <w:rFonts w:hint="eastAsia"/>
        </w:rPr>
      </w:pPr>
    </w:p>
    <w:p w14:paraId="5D714C4A" w14:textId="77777777" w:rsidR="00295EA8" w:rsidRDefault="00295EA8">
      <w:pPr>
        <w:rPr>
          <w:rFonts w:hint="eastAsia"/>
        </w:rPr>
      </w:pPr>
    </w:p>
    <w:p w14:paraId="5E88A8F8" w14:textId="77777777" w:rsidR="00295EA8" w:rsidRDefault="00295EA8">
      <w:pPr>
        <w:rPr>
          <w:rFonts w:hint="eastAsia"/>
        </w:rPr>
      </w:pPr>
    </w:p>
    <w:p w14:paraId="3BC71620" w14:textId="77777777" w:rsidR="00295EA8" w:rsidRDefault="00295EA8">
      <w:pPr>
        <w:rPr>
          <w:rFonts w:hint="eastAsia"/>
        </w:rPr>
      </w:pPr>
    </w:p>
    <w:p w14:paraId="5FA88FE8" w14:textId="77777777" w:rsidR="00295EA8" w:rsidRDefault="00295EA8">
      <w:pPr>
        <w:rPr>
          <w:rFonts w:hint="eastAsia"/>
        </w:rPr>
      </w:pPr>
    </w:p>
    <w:p w14:paraId="60A59FA8" w14:textId="77777777" w:rsidR="00295EA8" w:rsidRDefault="00295EA8">
      <w:pPr>
        <w:rPr>
          <w:rFonts w:hint="eastAsia"/>
        </w:rPr>
      </w:pPr>
    </w:p>
    <w:p w14:paraId="4CEACAD8" w14:textId="77777777" w:rsidR="00295EA8" w:rsidRDefault="00295EA8">
      <w:pPr>
        <w:rPr>
          <w:rFonts w:hint="eastAsia"/>
        </w:rPr>
      </w:pPr>
    </w:p>
    <w:p w14:paraId="6674A000" w14:textId="77777777" w:rsidR="00295EA8" w:rsidRDefault="00295EA8">
      <w:pPr>
        <w:rPr>
          <w:rFonts w:hint="eastAsia"/>
        </w:rPr>
      </w:pPr>
    </w:p>
    <w:p w14:paraId="232B108B" w14:textId="77777777" w:rsidR="00295EA8" w:rsidRDefault="00295EA8">
      <w:pPr>
        <w:rPr>
          <w:rFonts w:hint="eastAsia"/>
        </w:rPr>
      </w:pPr>
    </w:p>
    <w:p w14:paraId="46267797" w14:textId="77777777" w:rsidR="00295EA8" w:rsidRDefault="00295EA8">
      <w:pPr>
        <w:rPr>
          <w:rFonts w:hint="eastAsia"/>
        </w:rPr>
      </w:pPr>
    </w:p>
    <w:p w14:paraId="4CC6C68E" w14:textId="77777777" w:rsidR="00851E6D" w:rsidRPr="00851E6D" w:rsidRDefault="00851E6D" w:rsidP="00851E6D">
      <w:pPr>
        <w:jc w:val="center"/>
        <w:rPr>
          <w:rFonts w:hint="eastAsia"/>
          <w:b/>
          <w:sz w:val="32"/>
        </w:rPr>
      </w:pPr>
      <w:r w:rsidRPr="00851E6D">
        <w:rPr>
          <w:rFonts w:hint="eastAsia"/>
          <w:b/>
          <w:sz w:val="32"/>
        </w:rPr>
        <w:lastRenderedPageBreak/>
        <w:t>枯草芽孢杆菌的乙酰乳酸脱羧酶的结构和酶学表征</w:t>
      </w:r>
    </w:p>
    <w:p w14:paraId="00BC023E" w14:textId="77777777" w:rsidR="00851E6D" w:rsidRDefault="00851E6D" w:rsidP="00851E6D">
      <w:pPr>
        <w:jc w:val="both"/>
        <w:rPr>
          <w:rFonts w:hint="eastAsia"/>
        </w:rPr>
      </w:pPr>
    </w:p>
    <w:p w14:paraId="47AEB108" w14:textId="77777777" w:rsidR="00851E6D" w:rsidRDefault="00851E6D" w:rsidP="00851E6D">
      <w:pPr>
        <w:jc w:val="both"/>
        <w:rPr>
          <w:rFonts w:hint="eastAsia"/>
        </w:rPr>
      </w:pPr>
    </w:p>
    <w:p w14:paraId="13CA55B4" w14:textId="77777777" w:rsidR="00295EA8" w:rsidRDefault="00851E6D" w:rsidP="00851E6D">
      <w:pPr>
        <w:jc w:val="both"/>
        <w:rPr>
          <w:rFonts w:hint="eastAsia"/>
        </w:rPr>
      </w:pPr>
      <w:r>
        <w:rPr>
          <w:rFonts w:hint="eastAsia"/>
        </w:rPr>
        <w:t>摘要：乙偶姻是微生物分泌</w:t>
      </w:r>
      <w:r w:rsidRPr="00851E6D">
        <w:rPr>
          <w:rFonts w:hint="eastAsia"/>
        </w:rPr>
        <w:t>的重要生理代谢产物，其功能主要包括避免</w:t>
      </w:r>
      <w:r>
        <w:rPr>
          <w:rFonts w:hint="eastAsia"/>
        </w:rPr>
        <w:t>微生物生长过程中的</w:t>
      </w:r>
      <w:r w:rsidRPr="00851E6D">
        <w:rPr>
          <w:rFonts w:hint="eastAsia"/>
        </w:rPr>
        <w:t>酸化</w:t>
      </w:r>
      <w:r>
        <w:rPr>
          <w:rFonts w:hint="eastAsia"/>
        </w:rPr>
        <w:t>效应</w:t>
      </w:r>
      <w:r w:rsidRPr="00851E6D">
        <w:rPr>
          <w:rFonts w:hint="eastAsia"/>
        </w:rPr>
        <w:t>，参与</w:t>
      </w:r>
      <w:r w:rsidRPr="00851E6D">
        <w:rPr>
          <w:rFonts w:hint="eastAsia"/>
        </w:rPr>
        <w:t>NAD / NADH</w:t>
      </w:r>
      <w:r w:rsidRPr="00851E6D">
        <w:rPr>
          <w:rFonts w:hint="eastAsia"/>
        </w:rPr>
        <w:t>比例的调节和</w:t>
      </w:r>
      <w:r>
        <w:rPr>
          <w:rFonts w:hint="eastAsia"/>
        </w:rPr>
        <w:t>在体内</w:t>
      </w:r>
      <w:r w:rsidRPr="00851E6D">
        <w:rPr>
          <w:rFonts w:hint="eastAsia"/>
        </w:rPr>
        <w:t>储存碳。在工业上，乙偶姻是主要的香料之一，也广泛用于化妆品和化学合成。乙酰乳酸脱羧酶（</w:t>
      </w:r>
      <w:r w:rsidRPr="00851E6D">
        <w:rPr>
          <w:rFonts w:hint="eastAsia"/>
        </w:rPr>
        <w:t>ALDC</w:t>
      </w:r>
      <w:r>
        <w:rPr>
          <w:rFonts w:hint="eastAsia"/>
        </w:rPr>
        <w:t>）是</w:t>
      </w:r>
      <w:r w:rsidRPr="00851E6D">
        <w:rPr>
          <w:rFonts w:hint="eastAsia"/>
        </w:rPr>
        <w:t>乙偶姻</w:t>
      </w:r>
      <w:r>
        <w:rPr>
          <w:rFonts w:hint="eastAsia"/>
        </w:rPr>
        <w:t>合成代谢通路中的关键合成酶</w:t>
      </w:r>
      <w:r w:rsidRPr="00851E6D">
        <w:rPr>
          <w:rFonts w:hint="eastAsia"/>
        </w:rPr>
        <w:t>，催化乙酰乳酸的（</w:t>
      </w:r>
      <w:r w:rsidRPr="00851E6D">
        <w:rPr>
          <w:rFonts w:hint="eastAsia"/>
        </w:rPr>
        <w:t>R</w:t>
      </w:r>
      <w:r>
        <w:rPr>
          <w:rFonts w:hint="eastAsia"/>
        </w:rPr>
        <w:t>）</w:t>
      </w:r>
      <w:r w:rsidRPr="00851E6D">
        <w:rPr>
          <w:rFonts w:hint="eastAsia"/>
        </w:rPr>
        <w:t xml:space="preserve"> - </w:t>
      </w:r>
      <w:r w:rsidRPr="00851E6D">
        <w:rPr>
          <w:rFonts w:hint="eastAsia"/>
        </w:rPr>
        <w:t>和（</w:t>
      </w:r>
      <w:r w:rsidRPr="00851E6D">
        <w:rPr>
          <w:rFonts w:hint="eastAsia"/>
        </w:rPr>
        <w:t>S</w:t>
      </w:r>
      <w:r w:rsidRPr="00851E6D">
        <w:rPr>
          <w:rFonts w:hint="eastAsia"/>
        </w:rPr>
        <w:t>）</w:t>
      </w:r>
      <w:r w:rsidRPr="00851E6D">
        <w:rPr>
          <w:rFonts w:hint="eastAsia"/>
        </w:rPr>
        <w:t xml:space="preserve"> - </w:t>
      </w:r>
      <w:r w:rsidRPr="00851E6D">
        <w:rPr>
          <w:rFonts w:hint="eastAsia"/>
        </w:rPr>
        <w:t>对映异构体产生单一产物（</w:t>
      </w:r>
      <w:r w:rsidRPr="00851E6D">
        <w:rPr>
          <w:rFonts w:hint="eastAsia"/>
        </w:rPr>
        <w:t>R</w:t>
      </w:r>
      <w:r w:rsidRPr="00851E6D">
        <w:rPr>
          <w:rFonts w:hint="eastAsia"/>
        </w:rPr>
        <w:t>）</w:t>
      </w:r>
      <w:r w:rsidRPr="00851E6D">
        <w:rPr>
          <w:rFonts w:hint="eastAsia"/>
        </w:rPr>
        <w:t xml:space="preserve"> - </w:t>
      </w:r>
      <w:r>
        <w:rPr>
          <w:rFonts w:hint="eastAsia"/>
        </w:rPr>
        <w:t>乙偶姻。</w:t>
      </w:r>
      <w:r w:rsidRPr="00851E6D">
        <w:rPr>
          <w:rFonts w:hint="eastAsia"/>
        </w:rPr>
        <w:t>尽管</w:t>
      </w:r>
      <w:r>
        <w:rPr>
          <w:rFonts w:hint="eastAsia"/>
        </w:rPr>
        <w:t>乙酰乳酸脱羧</w:t>
      </w:r>
      <w:r w:rsidRPr="00851E6D">
        <w:rPr>
          <w:rFonts w:hint="eastAsia"/>
        </w:rPr>
        <w:t>酶广泛存在于微生物中</w:t>
      </w:r>
      <w:r>
        <w:rPr>
          <w:rFonts w:hint="eastAsia"/>
        </w:rPr>
        <w:t>，</w:t>
      </w:r>
      <w:r w:rsidRPr="00851E6D">
        <w:rPr>
          <w:rFonts w:hint="eastAsia"/>
        </w:rPr>
        <w:t>除了已报道的来自短芽孢杆菌的</w:t>
      </w:r>
      <w:r w:rsidRPr="00851E6D">
        <w:rPr>
          <w:rFonts w:hint="eastAsia"/>
        </w:rPr>
        <w:t>ALDC</w:t>
      </w:r>
      <w:r w:rsidRPr="00851E6D">
        <w:rPr>
          <w:rFonts w:hint="eastAsia"/>
        </w:rPr>
        <w:t>的</w:t>
      </w:r>
      <w:r w:rsidRPr="00851E6D">
        <w:rPr>
          <w:rFonts w:hint="eastAsia"/>
        </w:rPr>
        <w:t>X</w:t>
      </w:r>
      <w:r>
        <w:rPr>
          <w:rFonts w:hint="eastAsia"/>
        </w:rPr>
        <w:t>射线晶体结构之外，</w:t>
      </w:r>
      <w:r w:rsidRPr="00851E6D">
        <w:rPr>
          <w:rFonts w:hint="eastAsia"/>
        </w:rPr>
        <w:t>ALDC</w:t>
      </w:r>
      <w:r w:rsidRPr="00851E6D">
        <w:rPr>
          <w:rFonts w:hint="eastAsia"/>
        </w:rPr>
        <w:t>原子水平结构</w:t>
      </w:r>
      <w:r>
        <w:rPr>
          <w:rFonts w:hint="eastAsia"/>
        </w:rPr>
        <w:t>信息并不充足。在本工作中，我们解析了来自枯草芽孢杆菌</w:t>
      </w:r>
      <w:r w:rsidRPr="00851E6D">
        <w:rPr>
          <w:rFonts w:hint="eastAsia"/>
        </w:rPr>
        <w:t>的</w:t>
      </w:r>
      <w:r w:rsidRPr="00851E6D">
        <w:rPr>
          <w:rFonts w:hint="eastAsia"/>
        </w:rPr>
        <w:t>ALDC</w:t>
      </w:r>
      <w:r w:rsidRPr="00851E6D">
        <w:rPr>
          <w:rFonts w:hint="eastAsia"/>
        </w:rPr>
        <w:t>的</w:t>
      </w:r>
      <w:r>
        <w:rPr>
          <w:rFonts w:hint="eastAsia"/>
        </w:rPr>
        <w:t>1.8</w:t>
      </w:r>
      <w:r>
        <w:rPr>
          <w:rFonts w:hint="eastAsia"/>
        </w:rPr>
        <w:t>埃米</w:t>
      </w:r>
      <w:r w:rsidRPr="00851E6D">
        <w:rPr>
          <w:rFonts w:hint="eastAsia"/>
        </w:rPr>
        <w:t>分辨率</w:t>
      </w:r>
      <w:r>
        <w:rPr>
          <w:rFonts w:hint="eastAsia"/>
        </w:rPr>
        <w:t>的</w:t>
      </w:r>
      <w:r w:rsidRPr="00851E6D">
        <w:rPr>
          <w:rFonts w:hint="eastAsia"/>
        </w:rPr>
        <w:t>晶体</w:t>
      </w:r>
      <w:r>
        <w:rPr>
          <w:rFonts w:hint="eastAsia"/>
        </w:rPr>
        <w:t>结构。在结构中观察到</w:t>
      </w:r>
      <w:r>
        <w:rPr>
          <w:rFonts w:hint="eastAsia"/>
        </w:rPr>
        <w:t>ALDC</w:t>
      </w:r>
      <w:r>
        <w:rPr>
          <w:rFonts w:hint="eastAsia"/>
        </w:rPr>
        <w:t>二聚体，这与分子过滤得到的结果</w:t>
      </w:r>
      <w:r w:rsidRPr="00851E6D">
        <w:rPr>
          <w:rFonts w:hint="eastAsia"/>
        </w:rPr>
        <w:t>一致。锌离子与高度保守的组氨酸（</w:t>
      </w:r>
      <w:r w:rsidRPr="00851E6D">
        <w:rPr>
          <w:rFonts w:hint="eastAsia"/>
        </w:rPr>
        <w:t>191,193</w:t>
      </w:r>
      <w:r w:rsidRPr="00851E6D">
        <w:rPr>
          <w:rFonts w:hint="eastAsia"/>
        </w:rPr>
        <w:t>和</w:t>
      </w:r>
      <w:r w:rsidRPr="00851E6D">
        <w:rPr>
          <w:rFonts w:hint="eastAsia"/>
        </w:rPr>
        <w:t>204</w:t>
      </w:r>
      <w:r w:rsidRPr="00851E6D">
        <w:rPr>
          <w:rFonts w:hint="eastAsia"/>
        </w:rPr>
        <w:t>）以及保守的谷氨酸（</w:t>
      </w:r>
      <w:r w:rsidRPr="00851E6D">
        <w:rPr>
          <w:rFonts w:hint="eastAsia"/>
        </w:rPr>
        <w:t>62</w:t>
      </w:r>
      <w:r w:rsidRPr="00851E6D">
        <w:rPr>
          <w:rFonts w:hint="eastAsia"/>
        </w:rPr>
        <w:t>和</w:t>
      </w:r>
      <w:r w:rsidRPr="00851E6D">
        <w:rPr>
          <w:rFonts w:hint="eastAsia"/>
        </w:rPr>
        <w:t>251</w:t>
      </w:r>
      <w:r w:rsidRPr="00851E6D">
        <w:rPr>
          <w:rFonts w:hint="eastAsia"/>
        </w:rPr>
        <w:t>）配位。</w:t>
      </w:r>
      <w:r>
        <w:rPr>
          <w:rFonts w:hint="eastAsia"/>
        </w:rPr>
        <w:t>作为</w:t>
      </w:r>
      <w:r w:rsidRPr="00851E6D">
        <w:rPr>
          <w:rFonts w:hint="eastAsia"/>
        </w:rPr>
        <w:t>冷冻保护剂</w:t>
      </w:r>
      <w:r>
        <w:rPr>
          <w:rFonts w:hint="eastAsia"/>
        </w:rPr>
        <w:t>的甘油也出现在了</w:t>
      </w:r>
      <w:r>
        <w:rPr>
          <w:rFonts w:hint="eastAsia"/>
        </w:rPr>
        <w:t>ALDC</w:t>
      </w:r>
      <w:r>
        <w:rPr>
          <w:rFonts w:hint="eastAsia"/>
        </w:rPr>
        <w:t>的机构中，通过一个氧原子与锌离子配位。通过圆二色性对枯草芽孢杆菌的</w:t>
      </w:r>
      <w:r w:rsidRPr="00851E6D">
        <w:rPr>
          <w:rFonts w:hint="eastAsia"/>
        </w:rPr>
        <w:t>ALDC</w:t>
      </w:r>
      <w:r w:rsidRPr="00851E6D">
        <w:rPr>
          <w:rFonts w:hint="eastAsia"/>
        </w:rPr>
        <w:t>的动力学研究，</w:t>
      </w:r>
      <w:r>
        <w:rPr>
          <w:rFonts w:hint="eastAsia"/>
        </w:rPr>
        <w:t>其</w:t>
      </w:r>
      <w:r w:rsidRPr="00851E6D">
        <w:rPr>
          <w:rFonts w:hint="eastAsia"/>
        </w:rPr>
        <w:t>Km</w:t>
      </w:r>
      <w:r w:rsidRPr="00851E6D">
        <w:rPr>
          <w:rFonts w:hint="eastAsia"/>
        </w:rPr>
        <w:t>值为</w:t>
      </w:r>
      <w:r w:rsidRPr="00851E6D">
        <w:rPr>
          <w:rFonts w:hint="eastAsia"/>
        </w:rPr>
        <w:t>20.94</w:t>
      </w:r>
      <w:r>
        <w:rPr>
          <w:rFonts w:hint="eastAsia"/>
        </w:rPr>
        <w:t xml:space="preserve"> </w:t>
      </w:r>
      <w:proofErr w:type="spellStart"/>
      <w:r w:rsidRPr="00851E6D">
        <w:rPr>
          <w:rFonts w:hint="eastAsia"/>
        </w:rPr>
        <w:t>mM</w:t>
      </w:r>
      <w:proofErr w:type="spellEnd"/>
      <w:r w:rsidRPr="00851E6D">
        <w:rPr>
          <w:rFonts w:hint="eastAsia"/>
        </w:rPr>
        <w:t>，</w:t>
      </w:r>
      <w:proofErr w:type="spellStart"/>
      <w:r w:rsidRPr="00851E6D">
        <w:rPr>
          <w:rFonts w:hint="eastAsia"/>
        </w:rPr>
        <w:t>kcat</w:t>
      </w:r>
      <w:proofErr w:type="spellEnd"/>
      <w:r w:rsidRPr="00851E6D">
        <w:rPr>
          <w:rFonts w:hint="eastAsia"/>
        </w:rPr>
        <w:t>值为</w:t>
      </w:r>
      <w:r w:rsidRPr="00851E6D">
        <w:rPr>
          <w:rFonts w:hint="eastAsia"/>
        </w:rPr>
        <w:t>2.2</w:t>
      </w:r>
      <w:r>
        <w:rPr>
          <w:rFonts w:hint="eastAsia"/>
        </w:rPr>
        <w:t xml:space="preserve"> </w:t>
      </w:r>
      <w:r w:rsidRPr="00851E6D">
        <w:rPr>
          <w:rFonts w:hint="eastAsia"/>
        </w:rPr>
        <w:t>s</w:t>
      </w:r>
      <w:r w:rsidRPr="00851E6D">
        <w:rPr>
          <w:rFonts w:hint="eastAsia"/>
          <w:vertAlign w:val="superscript"/>
        </w:rPr>
        <w:t>-1</w:t>
      </w:r>
      <w:r w:rsidRPr="00851E6D">
        <w:rPr>
          <w:rFonts w:hint="eastAsia"/>
        </w:rPr>
        <w:t>。我们使用α</w:t>
      </w:r>
      <w:r w:rsidRPr="00851E6D">
        <w:rPr>
          <w:rFonts w:hint="eastAsia"/>
        </w:rPr>
        <w:t>-</w:t>
      </w:r>
      <w:r w:rsidRPr="00851E6D">
        <w:rPr>
          <w:rFonts w:hint="eastAsia"/>
        </w:rPr>
        <w:t>乙酰乳酸的两种对映体作为底物，通过分子对接和在计算机上进行动态模拟来进一步研究</w:t>
      </w:r>
      <w:r>
        <w:rPr>
          <w:rFonts w:hint="eastAsia"/>
        </w:rPr>
        <w:t>枯草芽孢杆菌</w:t>
      </w:r>
      <w:r w:rsidRPr="00851E6D">
        <w:rPr>
          <w:rFonts w:hint="eastAsia"/>
        </w:rPr>
        <w:t>ALDC</w:t>
      </w:r>
      <w:r>
        <w:rPr>
          <w:rFonts w:hint="eastAsia"/>
        </w:rPr>
        <w:t>的底物偏好性</w:t>
      </w:r>
      <w:r w:rsidRPr="00851E6D">
        <w:rPr>
          <w:rFonts w:hint="eastAsia"/>
        </w:rPr>
        <w:t>。</w:t>
      </w:r>
      <w:r w:rsidRPr="00851E6D">
        <w:rPr>
          <w:rFonts w:hint="eastAsia"/>
        </w:rPr>
        <w:t xml:space="preserve"> </w:t>
      </w:r>
      <w:r w:rsidRPr="00851E6D">
        <w:rPr>
          <w:rFonts w:hint="eastAsia"/>
        </w:rPr>
        <w:t>（</w:t>
      </w:r>
      <w:r w:rsidRPr="00851E6D">
        <w:rPr>
          <w:rFonts w:hint="eastAsia"/>
        </w:rPr>
        <w:t>S</w:t>
      </w:r>
      <w:r w:rsidRPr="00851E6D">
        <w:rPr>
          <w:rFonts w:hint="eastAsia"/>
        </w:rPr>
        <w:t>）</w:t>
      </w:r>
      <w:r w:rsidRPr="00851E6D">
        <w:rPr>
          <w:rFonts w:hint="eastAsia"/>
        </w:rPr>
        <w:t xml:space="preserve">- </w:t>
      </w:r>
      <w:r w:rsidRPr="00851E6D">
        <w:rPr>
          <w:rFonts w:hint="eastAsia"/>
        </w:rPr>
        <w:t>乙酰乳酸与</w:t>
      </w:r>
      <w:r>
        <w:rPr>
          <w:rFonts w:hint="eastAsia"/>
        </w:rPr>
        <w:t>枯草芽孢杆菌</w:t>
      </w:r>
      <w:r w:rsidRPr="00851E6D">
        <w:rPr>
          <w:rFonts w:hint="eastAsia"/>
        </w:rPr>
        <w:t>ALDC</w:t>
      </w:r>
      <w:r w:rsidRPr="00851E6D">
        <w:rPr>
          <w:rFonts w:hint="eastAsia"/>
        </w:rPr>
        <w:t>的结合自由能比（</w:t>
      </w:r>
      <w:r w:rsidRPr="00851E6D">
        <w:rPr>
          <w:rFonts w:hint="eastAsia"/>
        </w:rPr>
        <w:t>R</w:t>
      </w:r>
      <w:r w:rsidRPr="00851E6D">
        <w:rPr>
          <w:rFonts w:hint="eastAsia"/>
        </w:rPr>
        <w:t>）</w:t>
      </w:r>
      <w:r w:rsidRPr="00851E6D">
        <w:rPr>
          <w:rFonts w:hint="eastAsia"/>
        </w:rPr>
        <w:t xml:space="preserve">- </w:t>
      </w:r>
      <w:r w:rsidRPr="00851E6D">
        <w:rPr>
          <w:rFonts w:hint="eastAsia"/>
        </w:rPr>
        <w:t>乙酰乳酸约低</w:t>
      </w:r>
      <w:r w:rsidRPr="00851E6D">
        <w:rPr>
          <w:rFonts w:hint="eastAsia"/>
        </w:rPr>
        <w:t>30</w:t>
      </w:r>
      <w:r>
        <w:rPr>
          <w:rFonts w:hint="eastAsia"/>
        </w:rPr>
        <w:t xml:space="preserve"> kcal</w:t>
      </w:r>
      <w:r w:rsidRPr="00851E6D">
        <w:rPr>
          <w:rFonts w:hint="eastAsia"/>
        </w:rPr>
        <w:t>/</w:t>
      </w:r>
      <w:proofErr w:type="spellStart"/>
      <w:r w:rsidRPr="00851E6D">
        <w:rPr>
          <w:rFonts w:hint="eastAsia"/>
        </w:rPr>
        <w:t>mol</w:t>
      </w:r>
      <w:proofErr w:type="spellEnd"/>
      <w:r w:rsidRPr="00851E6D">
        <w:rPr>
          <w:rFonts w:hint="eastAsia"/>
        </w:rPr>
        <w:t>，表明</w:t>
      </w:r>
      <w:r w:rsidRPr="00851E6D">
        <w:rPr>
          <w:rFonts w:hint="eastAsia"/>
        </w:rPr>
        <w:t>乙酰乳酸与</w:t>
      </w:r>
      <w:r>
        <w:rPr>
          <w:rFonts w:hint="eastAsia"/>
        </w:rPr>
        <w:t>枯草芽孢杆菌</w:t>
      </w:r>
      <w:r w:rsidRPr="00851E6D">
        <w:rPr>
          <w:rFonts w:hint="eastAsia"/>
        </w:rPr>
        <w:t>ALDC</w:t>
      </w:r>
      <w:r w:rsidRPr="00851E6D">
        <w:rPr>
          <w:rFonts w:hint="eastAsia"/>
        </w:rPr>
        <w:t>与（</w:t>
      </w:r>
      <w:r w:rsidRPr="00851E6D">
        <w:rPr>
          <w:rFonts w:hint="eastAsia"/>
        </w:rPr>
        <w:t>S</w:t>
      </w:r>
      <w:r w:rsidRPr="00851E6D">
        <w:rPr>
          <w:rFonts w:hint="eastAsia"/>
        </w:rPr>
        <w:t>）</w:t>
      </w:r>
      <w:r w:rsidRPr="00851E6D">
        <w:rPr>
          <w:rFonts w:hint="eastAsia"/>
        </w:rPr>
        <w:t xml:space="preserve"> - </w:t>
      </w:r>
      <w:r w:rsidRPr="00851E6D">
        <w:rPr>
          <w:rFonts w:hint="eastAsia"/>
        </w:rPr>
        <w:t>乙酰</w:t>
      </w:r>
      <w:r>
        <w:rPr>
          <w:rFonts w:hint="eastAsia"/>
        </w:rPr>
        <w:t>乳酸</w:t>
      </w:r>
      <w:r w:rsidRPr="00851E6D">
        <w:rPr>
          <w:rFonts w:hint="eastAsia"/>
        </w:rPr>
        <w:t>结合</w:t>
      </w:r>
      <w:r>
        <w:rPr>
          <w:rFonts w:hint="eastAsia"/>
        </w:rPr>
        <w:t>更稳定</w:t>
      </w:r>
      <w:r w:rsidRPr="00851E6D">
        <w:rPr>
          <w:rFonts w:hint="eastAsia"/>
        </w:rPr>
        <w:t>。</w:t>
      </w:r>
      <w:bookmarkStart w:id="0" w:name="_GoBack"/>
      <w:bookmarkEnd w:id="0"/>
    </w:p>
    <w:sectPr w:rsidR="00295EA8" w:rsidSect="0013569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A8"/>
    <w:rsid w:val="0000439C"/>
    <w:rsid w:val="000200E8"/>
    <w:rsid w:val="00023E5B"/>
    <w:rsid w:val="00025BD6"/>
    <w:rsid w:val="00070C13"/>
    <w:rsid w:val="000C0138"/>
    <w:rsid w:val="000C5E85"/>
    <w:rsid w:val="000D346E"/>
    <w:rsid w:val="00135697"/>
    <w:rsid w:val="001734C0"/>
    <w:rsid w:val="00183A7A"/>
    <w:rsid w:val="001A483C"/>
    <w:rsid w:val="00267C48"/>
    <w:rsid w:val="00295EA8"/>
    <w:rsid w:val="002F37A0"/>
    <w:rsid w:val="0039109A"/>
    <w:rsid w:val="003A1698"/>
    <w:rsid w:val="003F01F7"/>
    <w:rsid w:val="0046689B"/>
    <w:rsid w:val="004A7421"/>
    <w:rsid w:val="004C2436"/>
    <w:rsid w:val="004E3732"/>
    <w:rsid w:val="00511D2B"/>
    <w:rsid w:val="0052642A"/>
    <w:rsid w:val="0053494E"/>
    <w:rsid w:val="005526EA"/>
    <w:rsid w:val="00581334"/>
    <w:rsid w:val="005F5865"/>
    <w:rsid w:val="00603050"/>
    <w:rsid w:val="00614453"/>
    <w:rsid w:val="00626809"/>
    <w:rsid w:val="006307B1"/>
    <w:rsid w:val="006645CF"/>
    <w:rsid w:val="00672514"/>
    <w:rsid w:val="006E0CA1"/>
    <w:rsid w:val="007514AC"/>
    <w:rsid w:val="007720F3"/>
    <w:rsid w:val="007D298F"/>
    <w:rsid w:val="00806916"/>
    <w:rsid w:val="00825890"/>
    <w:rsid w:val="00842069"/>
    <w:rsid w:val="00851E6D"/>
    <w:rsid w:val="0085671A"/>
    <w:rsid w:val="00890898"/>
    <w:rsid w:val="00895CCB"/>
    <w:rsid w:val="008D1C9A"/>
    <w:rsid w:val="009373B5"/>
    <w:rsid w:val="00987BF0"/>
    <w:rsid w:val="00A67828"/>
    <w:rsid w:val="00AD0DD3"/>
    <w:rsid w:val="00B140C9"/>
    <w:rsid w:val="00B41D00"/>
    <w:rsid w:val="00B87E81"/>
    <w:rsid w:val="00BA71B0"/>
    <w:rsid w:val="00BB0A11"/>
    <w:rsid w:val="00C219A5"/>
    <w:rsid w:val="00C3714D"/>
    <w:rsid w:val="00C4291C"/>
    <w:rsid w:val="00C67DEA"/>
    <w:rsid w:val="00C74AFD"/>
    <w:rsid w:val="00C75D5D"/>
    <w:rsid w:val="00C7687D"/>
    <w:rsid w:val="00C835E5"/>
    <w:rsid w:val="00CE650C"/>
    <w:rsid w:val="00CE70E5"/>
    <w:rsid w:val="00D34A73"/>
    <w:rsid w:val="00D67BA9"/>
    <w:rsid w:val="00D82839"/>
    <w:rsid w:val="00D9626E"/>
    <w:rsid w:val="00DA685E"/>
    <w:rsid w:val="00DB60F8"/>
    <w:rsid w:val="00DE7483"/>
    <w:rsid w:val="00DF463D"/>
    <w:rsid w:val="00E2664A"/>
    <w:rsid w:val="00E7489E"/>
    <w:rsid w:val="00E75BE3"/>
    <w:rsid w:val="00EF60E8"/>
    <w:rsid w:val="00F51B3F"/>
    <w:rsid w:val="00F9425E"/>
    <w:rsid w:val="00FA43BE"/>
    <w:rsid w:val="00FE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822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95EA8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295EA8"/>
    <w:rPr>
      <w:rFonts w:ascii="Times New Roman" w:hAnsi="Times New Roman" w:cs="Times New Roman"/>
      <w:sz w:val="29"/>
      <w:szCs w:val="29"/>
    </w:rPr>
  </w:style>
  <w:style w:type="paragraph" w:customStyle="1" w:styleId="p3">
    <w:name w:val="p3"/>
    <w:basedOn w:val="Normal"/>
    <w:rsid w:val="00295EA8"/>
    <w:rPr>
      <w:rFonts w:ascii="Times New Roman" w:hAnsi="Times New Roman" w:cs="Times New Roman"/>
      <w:sz w:val="17"/>
      <w:szCs w:val="17"/>
    </w:rPr>
  </w:style>
  <w:style w:type="paragraph" w:customStyle="1" w:styleId="p4">
    <w:name w:val="p4"/>
    <w:basedOn w:val="Normal"/>
    <w:rsid w:val="00295EA8"/>
    <w:rPr>
      <w:rFonts w:ascii="Times New Roman" w:hAnsi="Times New Roman" w:cs="Times New Roman"/>
      <w:sz w:val="14"/>
      <w:szCs w:val="14"/>
    </w:rPr>
  </w:style>
  <w:style w:type="paragraph" w:customStyle="1" w:styleId="p5">
    <w:name w:val="p5"/>
    <w:basedOn w:val="Normal"/>
    <w:rsid w:val="00295EA8"/>
    <w:rPr>
      <w:rFonts w:ascii="Times New Roman" w:hAnsi="Times New Roman" w:cs="Times New Roman"/>
      <w:sz w:val="11"/>
      <w:szCs w:val="11"/>
    </w:rPr>
  </w:style>
  <w:style w:type="character" w:customStyle="1" w:styleId="s2">
    <w:name w:val="s2"/>
    <w:basedOn w:val="DefaultParagraphFont"/>
    <w:rsid w:val="00295EA8"/>
    <w:rPr>
      <w:rFonts w:ascii="Times New Roman" w:hAnsi="Times New Roman" w:cs="Times New Roman" w:hint="default"/>
      <w:sz w:val="11"/>
      <w:szCs w:val="11"/>
    </w:rPr>
  </w:style>
  <w:style w:type="character" w:customStyle="1" w:styleId="s3">
    <w:name w:val="s3"/>
    <w:basedOn w:val="DefaultParagraphFont"/>
    <w:rsid w:val="00295EA8"/>
    <w:rPr>
      <w:rFonts w:ascii="Times New Roman" w:hAnsi="Times New Roman" w:cs="Times New Roman" w:hint="default"/>
      <w:sz w:val="9"/>
      <w:szCs w:val="9"/>
    </w:rPr>
  </w:style>
  <w:style w:type="character" w:customStyle="1" w:styleId="apple-converted-space">
    <w:name w:val="apple-converted-space"/>
    <w:basedOn w:val="DefaultParagraphFont"/>
    <w:rsid w:val="00295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3024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2017-11-20T06:57:00Z</dcterms:created>
  <dcterms:modified xsi:type="dcterms:W3CDTF">2017-11-20T07:06:00Z</dcterms:modified>
</cp:coreProperties>
</file>