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04D" w14:textId="77777777" w:rsidR="00D72BD5" w:rsidRPr="00D11920" w:rsidRDefault="00D72BD5" w:rsidP="00D72BD5">
      <w:pPr>
        <w:pBdr>
          <w:top w:val="nil"/>
          <w:left w:val="nil"/>
          <w:bottom w:val="nil"/>
          <w:right w:val="nil"/>
          <w:between w:val="nil"/>
        </w:pBdr>
        <w:spacing w:before="240" w:after="240"/>
        <w:jc w:val="center"/>
        <w:rPr>
          <w:rFonts w:ascii="Palatino Linotype" w:hAnsi="Palatino Linotype"/>
          <w:b/>
          <w:color w:val="000000" w:themeColor="text1"/>
          <w:szCs w:val="28"/>
        </w:rPr>
      </w:pPr>
      <w:bookmarkStart w:id="0" w:name="_GoBack"/>
      <w:r w:rsidRPr="00D11920">
        <w:rPr>
          <w:rFonts w:ascii="Palatino Linotype" w:hAnsi="Palatino Linotype"/>
          <w:b/>
          <w:color w:val="000000" w:themeColor="text1"/>
          <w:szCs w:val="28"/>
        </w:rPr>
        <w:t>Volcanic hazard exacerbated by global warming–driven increase in heavy rainfall</w:t>
      </w:r>
      <w:bookmarkEnd w:id="0"/>
    </w:p>
    <w:p w14:paraId="0AF86294" w14:textId="77777777" w:rsidR="00C81CC4" w:rsidRPr="00D11920" w:rsidRDefault="003D0FCD">
      <w:pPr>
        <w:pBdr>
          <w:top w:val="nil"/>
          <w:left w:val="nil"/>
          <w:bottom w:val="nil"/>
          <w:right w:val="nil"/>
          <w:between w:val="nil"/>
        </w:pBdr>
        <w:spacing w:before="120" w:after="36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Jamie I. Farquharson</w:t>
      </w:r>
      <w:r w:rsidRPr="00D11920">
        <w:rPr>
          <w:rFonts w:ascii="Palatino Linotype" w:eastAsia="Calibri" w:hAnsi="Palatino Linotype" w:cs="Calibri"/>
          <w:b/>
          <w:color w:val="000000" w:themeColor="text1"/>
          <w:vertAlign w:val="superscript"/>
        </w:rPr>
        <w:t>1</w:t>
      </w:r>
      <w:r w:rsidRPr="00D11920">
        <w:rPr>
          <w:rFonts w:ascii="Palatino Linotype" w:eastAsia="Calibri" w:hAnsi="Palatino Linotype" w:cs="Calibri"/>
          <w:b/>
          <w:color w:val="000000" w:themeColor="text1"/>
        </w:rPr>
        <w:t>, Falk Amelung</w:t>
      </w:r>
      <w:r w:rsidRPr="00D11920">
        <w:rPr>
          <w:rFonts w:ascii="Palatino Linotype" w:eastAsia="Calibri" w:hAnsi="Palatino Linotype" w:cs="Calibri"/>
          <w:b/>
          <w:color w:val="000000" w:themeColor="text1"/>
          <w:vertAlign w:val="superscript"/>
        </w:rPr>
        <w:t>1</w:t>
      </w:r>
    </w:p>
    <w:p w14:paraId="75EA8820" w14:textId="77777777"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vertAlign w:val="superscript"/>
        </w:rPr>
        <w:t>1</w:t>
      </w:r>
      <w:r w:rsidRPr="00D11920">
        <w:rPr>
          <w:rFonts w:ascii="Palatino Linotype" w:eastAsia="Calibri" w:hAnsi="Palatino Linotype" w:cs="Calibri"/>
          <w:color w:val="000000" w:themeColor="text1"/>
          <w:highlight w:val="white"/>
        </w:rPr>
        <w:t xml:space="preserve"> </w:t>
      </w:r>
      <w:proofErr w:type="spellStart"/>
      <w:r w:rsidRPr="00D11920">
        <w:rPr>
          <w:rFonts w:ascii="Palatino Linotype" w:eastAsia="Calibri" w:hAnsi="Palatino Linotype" w:cs="Calibri"/>
          <w:color w:val="000000" w:themeColor="text1"/>
        </w:rPr>
        <w:t>Rosenstiel</w:t>
      </w:r>
      <w:proofErr w:type="spellEnd"/>
      <w:r w:rsidRPr="00D11920">
        <w:rPr>
          <w:rFonts w:ascii="Palatino Linotype" w:eastAsia="Calibri" w:hAnsi="Palatino Linotype" w:cs="Calibri"/>
          <w:color w:val="000000" w:themeColor="text1"/>
        </w:rPr>
        <w:t xml:space="preserve"> School of Marine and Atmospheric Science, University of Miami, Miami, FL, USA</w:t>
      </w:r>
    </w:p>
    <w:p w14:paraId="417534F4" w14:textId="77777777" w:rsidR="00C81CC4" w:rsidRPr="00D11920" w:rsidRDefault="00C81CC4">
      <w:pPr>
        <w:pBdr>
          <w:top w:val="nil"/>
          <w:left w:val="nil"/>
          <w:bottom w:val="nil"/>
          <w:right w:val="nil"/>
          <w:between w:val="nil"/>
        </w:pBdr>
        <w:spacing w:before="120"/>
        <w:rPr>
          <w:rFonts w:ascii="Palatino Linotype" w:eastAsia="Calibri" w:hAnsi="Palatino Linotype" w:cs="Calibri"/>
          <w:color w:val="000000" w:themeColor="text1"/>
        </w:rPr>
      </w:pPr>
    </w:p>
    <w:p w14:paraId="487D3BE6" w14:textId="3DFE1B2C"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rPr>
        <w:t xml:space="preserve">Corresponding author: </w:t>
      </w:r>
      <w:r w:rsidR="005F24AB" w:rsidRPr="00D11920">
        <w:rPr>
          <w:rFonts w:ascii="Palatino Linotype" w:eastAsia="Calibri" w:hAnsi="Palatino Linotype" w:cs="Calibri"/>
          <w:color w:val="000000" w:themeColor="text1"/>
        </w:rPr>
        <w:t>jifarq89@googlemail.com</w:t>
      </w:r>
      <w:r w:rsidRPr="00D11920">
        <w:rPr>
          <w:rFonts w:ascii="Palatino Linotype" w:eastAsia="Calibri" w:hAnsi="Palatino Linotype" w:cs="Calibri"/>
          <w:color w:val="000000" w:themeColor="text1"/>
        </w:rPr>
        <w:t xml:space="preserve"> </w:t>
      </w:r>
    </w:p>
    <w:p w14:paraId="076FB66F" w14:textId="77777777" w:rsidR="00C81CC4" w:rsidRPr="00D11920" w:rsidRDefault="003D0FCD">
      <w:pPr>
        <w:pStyle w:val="Heading3"/>
        <w:spacing w:before="240" w:after="120"/>
        <w:rPr>
          <w:rFonts w:ascii="Palatino Linotype" w:hAnsi="Palatino Linotype"/>
          <w:color w:val="000000" w:themeColor="text1"/>
        </w:rPr>
      </w:pPr>
      <w:bookmarkStart w:id="1" w:name="_c30rk18867xd" w:colFirst="0" w:colLast="0"/>
      <w:bookmarkEnd w:id="1"/>
      <w:r w:rsidRPr="00D11920">
        <w:rPr>
          <w:rFonts w:ascii="Palatino Linotype" w:hAnsi="Palatino Linotype"/>
          <w:color w:val="000000" w:themeColor="text1"/>
        </w:rPr>
        <w:t>Abstract</w:t>
      </w:r>
    </w:p>
    <w:p w14:paraId="63B66590"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Heavy rainfall drives a range of eruptive and noneruptive volcanic hazards; over the Holocene, the incidence of many such hazards has increased due to rapid climate change.</w:t>
      </w:r>
      <w:r w:rsidRPr="00D11920">
        <w:rPr>
          <w:rFonts w:ascii="Palatino Linotype" w:hAnsi="Palatino Linotype"/>
          <w:b/>
          <w:color w:val="000000" w:themeColor="text1"/>
        </w:rPr>
        <w:t xml:space="preserve"> </w:t>
      </w:r>
      <w:r w:rsidRPr="00D11920">
        <w:rPr>
          <w:rFonts w:ascii="Palatino Linotype" w:hAnsi="Palatino Linotype"/>
          <w:color w:val="000000" w:themeColor="text1"/>
        </w:rPr>
        <w:t>Here we show that extreme heavy rainfall is projected to increase with continued global warming throughout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in most subaerial volcanic regions, dramatically increasing the potential for rainfall-induced volcanic hazards. This result is based on a comparative analysis of nine general circulation models, and is prevalent across a wide range of spatial scales, from countries and volcanic arcs down to individual volcanic systems.  Our results suggest that if global warming continues unchecked, the incidence of primary and secondary rainfall-related volcanic activity will increase at more than 700 volcanoes around the globe. Improved coupling between scientific observations—in particular, of local and regional precipitation—and policy decisions, may go some way towards mitigating the increased risk throughout the next 80 years.</w:t>
      </w:r>
    </w:p>
    <w:p w14:paraId="676329B7" w14:textId="77777777" w:rsidR="00C81CC4" w:rsidRPr="00D11920" w:rsidRDefault="00C81CC4">
      <w:pPr>
        <w:rPr>
          <w:rFonts w:ascii="Palatino Linotype" w:hAnsi="Palatino Linotype"/>
          <w:color w:val="000000" w:themeColor="text1"/>
        </w:rPr>
      </w:pPr>
    </w:p>
    <w:p w14:paraId="62443A9A" w14:textId="77777777" w:rsidR="00C81CC4" w:rsidRPr="00D11920" w:rsidRDefault="003D0FCD">
      <w:pPr>
        <w:pBdr>
          <w:top w:val="nil"/>
          <w:left w:val="nil"/>
          <w:bottom w:val="nil"/>
          <w:right w:val="nil"/>
          <w:between w:val="nil"/>
        </w:pBdr>
        <w:spacing w:before="120"/>
        <w:rPr>
          <w:rFonts w:ascii="Palatino Linotype" w:hAnsi="Palatino Linotype"/>
          <w:b/>
          <w:color w:val="000000" w:themeColor="text1"/>
        </w:rPr>
      </w:pPr>
      <w:r w:rsidRPr="00D11920">
        <w:rPr>
          <w:rFonts w:ascii="Palatino Linotype" w:hAnsi="Palatino Linotype"/>
          <w:b/>
          <w:color w:val="000000" w:themeColor="text1"/>
        </w:rPr>
        <w:t xml:space="preserve">Climate change and volcanism </w:t>
      </w:r>
    </w:p>
    <w:p w14:paraId="6E892013" w14:textId="77777777" w:rsidR="00C81CC4" w:rsidRPr="00D11920" w:rsidRDefault="00C81CC4">
      <w:pPr>
        <w:pBdr>
          <w:top w:val="nil"/>
          <w:left w:val="nil"/>
          <w:bottom w:val="nil"/>
          <w:right w:val="nil"/>
          <w:between w:val="nil"/>
        </w:pBdr>
        <w:spacing w:before="120"/>
        <w:rPr>
          <w:rFonts w:ascii="Palatino Linotype" w:hAnsi="Palatino Linotype"/>
          <w:b/>
          <w:color w:val="000000" w:themeColor="text1"/>
        </w:rPr>
      </w:pPr>
    </w:p>
    <w:p w14:paraId="1DA07BF4" w14:textId="5B0D6C00"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The role of Earth’s subaerial volcanism in driving past climate changes has been substantial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{"citationID":"mOSmguQb","properties":{"formattedCitation":"\\super 1\\nosupersub{}","plainCitation":"1","noteIndex":0},"citationItems":[{"id":591,"uris":["http://zotero.org/users/local/zASf9RL5/items/9UH8HFJ4"],"uri":["http://zotero.org/users/local/zASf9RL5/items/9UH8HFJ4"],"itemData":{"id":591,"type":"article-journal","abstract":"During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2–3 years, the simulated ocean–atmosphere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baseline.","container-title":"Nature Geoscience","DOI":"10.1038/s41561-019-0402-y","ISSN":"1752-0908","issue":"8","language":"en","note":"number: 8\npublisher: Nature Publishing Group","page":"650-656","source":"www.nature.com","title":"Last phase of the Little Ice Age forced by volcanic eruptions","volume":"12","author":[{"family":"Brönnimann","given":"Stefan"},{"family":"Franke","given":"Jörg"},{"family":"Nussbaumer","given":"Samuel U."},{"family":"Zumbühl","given":"Heinz J."},{"family":"Steiner","given":"Daniel"},{"family":"Trachsel","given":"Mathias"},{"family":"Hegerl","given":"Gabriele C."},{"family":"Schurer","given":"Andrew"},{"family":"Worni","given":"Matthias"},{"family":"Malik","given":"Abdul"},{"family":"Flückiger","given":"Julian"},{"family":"Raible","given":"Christoph C."}],"issued":{"date-parts":[["2019",8]]}}}],"schema":"https://github.com/citation-style-language/schema/raw/master/csl-citation.json"}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—due in large part to the radiative and chemical effects of erupted gases and aerosols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{"citationID":"3brIERrc","properties":{"formattedCitation":"\\super 2\\nosupersub{}","plainCitation":"2","noteIndex":0},"citationItems":[{"id":563,"uris":["http://zotero.org/users/local/zASf9RL5/items/2U6MRDW5"],"uri":["http://zotero.org/users/local/zASf9RL5/items/2U6MRDW5"],"itemData":{"id":563,"type":"article-journal","abstract":"Volcanic eruptions are an important natural cause of climate change on many timescales. A new capability to predict the climatic response to a large tropical eruption for the succeeding 2 years will prove valuable to society. In addition, to detect and attribute anthropogenic influences on climate, including effects of greenhouse gases, aerosols, and ozone-depleting chemicals, it is crucial to quantify the natural fluctuations so as to separate them from anthropogenic fluctuations in the climate record. Studying the responses of climate to volcanic eruptions also helps us to better understand important radiative and dynamical processes that respond in the climate system to both natural and anthropogenic forcings. Furthermore, modeling the effects of volcanic eruptions helps us to improve climate models that are needed to study anthropogenic effects. Large volcanic eruptions inject sulfur gases into the stratosphere, which convert to sulfate aerosols with an e-folding residence time of about 1 year. Large ash particles fall out much quicker. The radiative and chemical effects of this aerosol cloud produce responses in the climate system. By scattering some solar radiation back to space, the aerosols cool the surface, but by absorbing both solar and terrestrial radiation, the aerosol layer heats the stratosphere. For a tropical eruption this heating is larger in the tropics than in the high latitudes, producing an enhanced pole-to-equator temperature gradient, especially in winter. In the Northern Hemisphere winter this enhanced gradient produces a stronger polar vortex, and this stronger jet stream produces a characteristic stationary wave pattern of tropospheric circulation, resulting in winter warming of Northern Hemisphere continents. This indirect advective effect on temperature is stronger than the radiative cooling effect that dominates at lower latitudes and in the summer. The volcanic aerosols also serve as surfaces for heterogeneous chemical reactions that destroy stratospheric ozone, which lowers ultraviolet absorption and reduces the radiative heating in the lower stratosphere, but the net effect is still heating. Because this chemical effect depends on the presence of anthropogenic chlorine, it has only become important in recent decades. For a few days after an eruption the amplitude of the diurnal cycle of surface air temperature is reduced under the cloud. On a much longer timescale, volcanic effects played a large role in interdecadal climate change of the Little Ice Age. There is no perfect index of past volcanism, but more ice cores from Greenland and Antarctica will improve the record. There is no evidence that volcanic eruptions produce El Niño events, but the climatic effects of El Niño and volcanic eruptions must be separated to understand the climatic response to each.","container-title":"Reviews of Geophysics","DOI":"https://doi.org/10.1029/1998RG000054","ISSN":"1944-9208","issue":"2","language":"en","note":"_eprint: https://agupubs.onlinelibrary.wiley.com/doi/pdf/10.1029/1998RG000054","page":"191-219","source":"Wiley Online Library","title":"Volcanic eruptions and climate","volume":"38","author":[{"family":"Robock","given":"Alan"}],"issued":{"date-parts":[["2000"]]}}}],"schema":"https://github.com/citation-style-language/schema/raw/master/csl-citation.json"}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—and it is anticipated to drive further variability in the future</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{"citationID":"NnqAvmED","properties":{"formattedCitation":"\\super 3,4\\nosupersub{}","plainCitation":"3,4","noteIndex":0},"citationItems":[{"id":594,"uris":["http://zotero.org/users/local/zASf9RL5/items/JQ3RFQ7S"],"uri":["http://zotero.org/users/local/zASf9RL5/items/JQ3RFQ7S"],"itemData":{"id":594,"type":"article-journal","abstract":"&lt;section class=\"abstract\"&gt;&lt;h2 class=\"abstractTitle text-title my-1\" id=\"d378e2\"&gt;Abstract&lt;/h2&gt;&lt;p&gt;A number of climate model predictions indicate that the global average temperature should rise another 0.1°–0.3°C in the next 10–15 yr, thereby rising above the noise level of natural variability. However, volcanic eruptions could mask the CO&lt;sub&gt;2&lt;/sub&gt; effect and complicate discussions on a greenhouse gas protocol. The authors quantify this possibility by creating a volcano eruption probability density function from a 600-yr-long record of Northern Hemisphere eruptions. Results indicate that there is a substantial probability of one or two eruptions with a radiative impact greater than −1 W m&lt;sup&gt;−2&lt;/sup&gt; (≈37% and 15%, respectively) in the next decade, and a 15%–25% chance of a single large eruption (−3 W m&lt;sup&gt;−2&lt;/sup&gt; or greater).&lt;/p&gt;&lt;/section&gt;","container-title":"Journal of Climate","DOI":"10.1175/1520-0442(2000)013&lt;1445:LOFCSV&gt;2.0.CO;2","ISSN":"0894-8755, 1520-0442","issue":"9","language":"EN","note":"publisher: American Meteorological Society\nsection: Journal of Climate","page":"1445-1450","source":"journals.ametsoc.org","title":"Probability of Future Climatically Significant Volcanic Eruptions","volume":"13","author":[{"family":"Hyde","given":"William T."},{"family":"Crowley","given":"Thomas J."}],"issued":{"date-parts":[["2000",5,1]]}}},{"id":597,"uris":["http://zotero.org/users/local/zASf9RL5/items/SIKJNWK3"],"uri":["http://zotero.org/users/local/zASf9RL5/items/SIKJNWK3"],"itemData":{"id":597,"type":"article-journal","abstract":"Projections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metrics.","container-title":"Nature Climate Change","DOI":"10.1038/nclimate3394","ISSN":"1758-6798","issue":"11","language":"en","note":"number: 11\npublisher: Nature Publishing Group","page":"799-805","source":"www.nature.com","title":"Potential volcanic impacts on future climate variability","volume":"7","author":[{"family":"Bethke","given":"Ingo"},{"family":"Outten","given":"Stephen"},{"family":"Otterå","given":"Odd Helge"},{"family":"Hawkins","given":"Ed"},{"family":"Wagner","given":"Sebastian"},{"family":"Sigl","given":"Michael"},{"family":"Thorne","given":"Peter"}],"issued":{"date-parts":[["2017",11]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3,4</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In turn, variations in climate have also been posited to drive volcanic activity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{"citationID":"YDAC1OIZ","properties":{"formattedCitation":"\\super 5\\uc0\\u8211{}7\\nosupersub{}","plainCitation":"5–7","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id":568,"uris":["http://zotero.org/users/local/zASf9RL5/items/GU3M8K8M"],"uri":["http://zotero.org/users/local/zASf9RL5/items/GU3M8K8M"],"itemData":{"id":568,"type":"article-journal","abstract":"Developing a comprehensive understanding of the interactions between the atmosphere and the geosphere is an ever-more pertinent issue as global average temperatures continue to rise. The possibility of more frequent volcanic eruptions and more therefore more frequent volcanic ash clouds raises potential concerns for the general public and the aviation industry. This review describes the major processes involved in short- and long-term volcano–climate interactions with a focus on Iceland and northern Europe, illustrating a complex interconnected system, wherein volcanoes directly affect the climate and climate change may indirectly affect volcanic systems. In this paper we examine both the effect of volcanic inputs into the atmosphere on climate conditions, in addition to the reverse relationship – that is, how global temperature fluctuations may influence the occurrence of volcanic eruptions. Explosive volcanic eruptions can cause surface cooling on regional and global scales through stratospheric injection of aerosols and fine ash particles, as documented in many historic eruptions, such as the Pinatubo eruption in 1991. The atmospheric effects of large-magnitude explosive eruptions are more pronounced when the eruptions occur in the tropics due to increased aerosol dispersal and effects on the meridional temperature gradient. Additionally, on a multi-centennial scale, global temperature increase may affect the frequency of large-magnitude eruptions through deglaciation. Many conceptional models use the example of Iceland to suggest that post-glacial isostatic rebound will significantly increase decompression melting, and may already be increasing the amount of melt stored beneath Vatnajökull and several smaller Icelandic glaciers. Evidence for such a relationship existing in the past may be found in cryptotephra records from peat and lake sediments across northern Europe. At present, such records are incomplete, containing spatial gaps. As a significant increase in volcanic activity in Iceland would result in more frequent ash clouds over Europe, disrupting aviation and transport, developing an understanding of the relationship between the global climate and volcanism will greatly improve our ability to forecast and prepare for future events.","container-title":"Earth-Science Reviews","DOI":"10.1016/j.earscirev.2017.11.009","ISSN":"0012-8252","journalAbbreviation":"Earth-Science Reviews","language":"en","page":"238-247","source":"ScienceDirect","title":"Evaluating the relationship between climate change and volcanism","volume":"177","author":[{"family":"Cooper","given":"Claire L."},{"family":"Swindles","given":"Graeme T."},{"family":"Savov","given":"Ivan P."},{"family":"Schmidt","given":"Anja"},{"family":"Bacon","given":"Karen L."}],"issued":{"date-parts":[["2018",2,1]]}}}],"schema":"https://github.com/citation-style-language/schema/raw/master/csl-citation.json"}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5–7</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Mechanisms such as the isostatic unloading of the crust due to warming-induced glacial retreat and ice cap melt</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{"citationID":"ek9sdouc","properties":{"formattedCitation":"\\super 8,9\\nosupersub{}","plainCitation":"8,9","noteIndex":0},"citationItems":[{"id":104,"uris":["http://zotero.org/users/local/zASf9RL5/items/WWKM3GPC"],"uri":["http://zotero.org/users/local/zASf9RL5/items/WWKM3GPC"],"itemData":{"id":104,"type":"article-journal","abstract":"Summary. We investigate how surface load variations around volcanoes act on shallow magma chambers. Numerical calculations are carried out in axisymmetric geome","container-title":"Geophysical Journal International","DOI":"10.1111/j.1365-246X.2010.04603.x","ISSN":"0956-540X","issue":"3","journalAbbreviation":"Geophys J Int","language":"en","note":"publisher: Oxford Academic","page":"1510-1524","source":"academic.oup.com","title":"Influence of surface load variations on eruption likelihood: application to two Icelandic subglacial volcanoes, Grímsvötn and Katla","title-short":"Influence of surface load variations on eruption likelihood","volume":"181","author":[{"family":"Albino","given":"F."},{"family":"Pinel","given":"V."},{"family":"Sigmundsson","given":"F."}],"issued":{"date-parts":[["2010",6,1]]}}},{"id":616,"uris":["http://zotero.org/users/local/zASf9RL5/items/S8GMILIW"],"uri":["http://zotero.org/users/local/zASf9RL5/items/S8GMILIW"],"itemData":{"id":616,"type":"article-journal","abstract":"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w:instrText>
      </w:r>
      <w:r w:rsidR="003332EB" w:rsidRPr="00D11920">
        <w:rPr>
          <w:rFonts w:ascii="Cambria Math" w:hAnsi="Cambria Math" w:cs="Cambria Math"/>
          <w:color w:val="000000" w:themeColor="text1"/>
        </w:rPr>
        <w:instrText>∼</w:instrText>
      </w:r>
      <w:r w:rsidR="003332EB" w:rsidRPr="00D11920">
        <w:rPr>
          <w:rFonts w:ascii="Palatino Linotype" w:hAnsi="Palatino Linotype"/>
          <w:color w:val="000000" w:themeColor="text1"/>
        </w:rPr>
        <w:instrText xml:space="preserve">600 yr between the climate event and change in eruption frequency. Given the time lag identified here, increase in volcanic eruptions due to ongoing deglaciation since the end of the Little Ice Age may not become apparent for hundreds of years.","container-title":"Geology","DOI":"10.1130/G39633.1","ISSN":"0091-7613","issue":"1","journalAbbreviation":"Geology","page":"47-50","source":"Silverchair","title":"Climatic control on Icelandic volcanic activity during the mid-Holocene","volume":"46","author":[{"family":"Swindles","given":"Graeme T."},{"family":"Watson","given":"Elizabeth J."},{"family":"Savov","given":"Ivan P."},{"family":"Lawson","given":"Ian T."},{"family":"Schmidt","given":"Anja"},{"family":"Hooper","given":"Andrew"},{"family":"Cooper","given":"Claire L."},{"family":"Connor","given":"Charles B."},{"family":"Gloor","given":"Manuel"},{"family":"Carrivick","given":"Jonathan L."}],"issued":{"date-parts":[["2017",11,16]]}}}],"schema":"https://github.com/citation-style-language/schema/raw/master/csl-citation.json"}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8,9</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or crustal stress changes generated by changing sea levels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{"citationID":"5o5q8aX8","properties":{"formattedCitation":"\\super 10\\nosupersub{}","plainCitation":"10","noteIndex":0},"citationItems":[{"id":573,"uris":["http://zotero.org/users/local/zASf9RL5/items/NBB4S97W"],"uri":["http://zotero.org/users/local/zASf9RL5/items/NBB4S97W"],"itemData":{"id":573,"type":"article-journal","container-title":"Proceedings of the National Academy of Sciences","DOI":"10.1073/pnas.0400323101","ISSN":"0027-8424, 1091-6490","issue":"17","journalAbbreviation":"Proceedings of the National Academy of Sciences","language":"en","page":"6341-6345","source":"DOI.org (Crossref)","title":"Bipolar correlation of volcanism with millennial climate change","volume":"101","author":[{"family":"Bay","given":"R. C."},{"family":"Bramall","given":"N."},{"family":"Price","given":"P. B."}],"issued":{"date-parts":[["2004",4,27]]}}}],"schema":"https://github.com/citation-style-language/schema/raw/master/csl-citation.json"}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10</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have been proposed to promote volcanic activity over a range of </w:t>
      </w:r>
      <w:proofErr w:type="spellStart"/>
      <w:r w:rsidRPr="00D11920">
        <w:rPr>
          <w:rFonts w:ascii="Palatino Linotype" w:hAnsi="Palatino Linotype"/>
          <w:color w:val="000000" w:themeColor="text1"/>
        </w:rPr>
        <w:t>spatio</w:t>
      </w:r>
      <w:proofErr w:type="spellEnd"/>
      <w:r w:rsidRPr="00D11920">
        <w:rPr>
          <w:rFonts w:ascii="Palatino Linotype" w:hAnsi="Palatino Linotype"/>
          <w:color w:val="000000" w:themeColor="text1"/>
        </w:rPr>
        <w:t>-temporal scales. Over the last 30 ka, changes in climate have driven an increase in massive volcanic collapses, partly in response to increased humidity and rainfall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{"citationID":"q5UvFI0N","properties":{"formattedCitation":"\\super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uptick in rainfall-driven volcanic hazards has been proposed for many volcanic regions as global climate continues to warm throughout the Anthropocene; in particular, in unglaciated high-</w:t>
      </w:r>
      <w:r w:rsidRPr="00D11920">
        <w:rPr>
          <w:rFonts w:ascii="Palatino Linotype" w:hAnsi="Palatino Linotype"/>
          <w:color w:val="000000" w:themeColor="text1"/>
        </w:rPr>
        <w:lastRenderedPageBreak/>
        <w:t>relief volcanic environments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{"citationID":"SPg0WES9","properties":{"formattedCitation":"\\super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6</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observable rate change in hazardous geological phenomena that may already be underway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{"citationID":"UChmAo6I","properties":{"formattedCitation":"\\super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30C00DA4" w14:textId="5AFD2553"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52D829CA" w14:textId="1841334E" w:rsidR="00C81CC4" w:rsidRPr="00D11920" w:rsidRDefault="00D72BD5" w:rsidP="008C0E0B">
      <w:pPr>
        <w:keepNext/>
        <w:rPr>
          <w:color w:val="000000" w:themeColor="text1"/>
        </w:rPr>
      </w:pPr>
      <w:r w:rsidRPr="00D11920">
        <w:rPr>
          <w:rFonts w:ascii="Palatino Linotype" w:hAnsi="Palatino Linotype"/>
          <w:color w:val="000000" w:themeColor="text1"/>
          <w:sz w:val="22"/>
          <w:szCs w:val="22"/>
        </w:rPr>
        <w:t>Extreme or seasonal rainfall has been identified as a trigger mechanism for primary volcanic activity—discrete eruptions of lava, tephra, and gases—at multiple volcanoes. Examples include rainfall-triggered explosions</w:t>
      </w:r>
      <w:r w:rsidR="008C0E0B" w:rsidRPr="00D11920">
        <w:rPr>
          <w:rFonts w:ascii="Palatino Linotype" w:hAnsi="Palatino Linotype"/>
          <w:color w:val="000000" w:themeColor="text1"/>
          <w:sz w:val="22"/>
          <w:szCs w:val="22"/>
        </w:rPr>
        <w:t xml:space="preserve"> at Mount St Helens (USA), </w:t>
      </w:r>
      <w:proofErr w:type="spellStart"/>
      <w:r w:rsidR="008C0E0B" w:rsidRPr="00D11920">
        <w:rPr>
          <w:rFonts w:ascii="Palatino Linotype" w:hAnsi="Palatino Linotype"/>
          <w:color w:val="000000" w:themeColor="text1"/>
          <w:sz w:val="22"/>
          <w:szCs w:val="22"/>
        </w:rPr>
        <w:t>Gunung</w:t>
      </w:r>
      <w:proofErr w:type="spellEnd"/>
      <w:r w:rsidR="008C0E0B" w:rsidRPr="00D11920">
        <w:rPr>
          <w:rFonts w:ascii="Palatino Linotype" w:hAnsi="Palatino Linotype"/>
          <w:color w:val="000000" w:themeColor="text1"/>
          <w:sz w:val="22"/>
          <w:szCs w:val="22"/>
        </w:rPr>
        <w:t xml:space="preserve"> Merapi (Indonesia), and </w:t>
      </w:r>
      <w:r w:rsidR="008C0E0B" w:rsidRPr="00D11920">
        <w:rPr>
          <w:rFonts w:ascii="Palatino Linotype" w:hAnsi="Palatino Linotype"/>
          <w:color w:val="000000" w:themeColor="text1"/>
          <w:sz w:val="22"/>
          <w:szCs w:val="22"/>
        </w:rPr>
        <w:t xml:space="preserve">Las </w:t>
      </w:r>
      <w:proofErr w:type="spellStart"/>
      <w:r w:rsidR="008C0E0B" w:rsidRPr="00D11920">
        <w:rPr>
          <w:rFonts w:ascii="Palatino Linotype" w:hAnsi="Palatino Linotype"/>
          <w:color w:val="000000" w:themeColor="text1"/>
          <w:sz w:val="22"/>
          <w:szCs w:val="22"/>
        </w:rPr>
        <w:t>Pilas</w:t>
      </w:r>
      <w:proofErr w:type="spellEnd"/>
      <w:r w:rsidR="008C0E0B" w:rsidRPr="00D11920">
        <w:rPr>
          <w:rFonts w:ascii="Palatino Linotype" w:hAnsi="Palatino Linotype"/>
          <w:color w:val="000000" w:themeColor="text1"/>
          <w:sz w:val="22"/>
          <w:szCs w:val="22"/>
        </w:rPr>
        <w:t xml:space="preserve"> (Nicaragua)</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{"citationID":"nySdjiD4","properties":{"unsorted":true,"formattedCitation":"\\super 13\\uc0\\u8211{}15\\nosupersub{}","plainCitation":"13–15","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id":99,"uris":["http://zotero.org/users/local/zASf9RL5/items/UYXSTPEZ"],"uri":["http://zotero.org/users/local/zASf9RL5/items/UYXSTPEZ"],"itemData":{"id":99,"type":"article-journal","container-title":"Bulletin Volcanologique","DOI":"10.1007/BF02596048","ISSN":"1432-0819","issue":"1","journalAbbreviation":"Bull Volcanol","language":"en","page":"113-117","source":"Springer Link","title":"Thoughts on the eruption of the nicaraguan volcano las pilas","volume":"17","author":[{"family":"McBirney","given":"A. R."}],"issued":{"date-parts":[["1955",12,1]]}}}],"schema":"https://github.com/citation-style-language/schema/raw/master/csl-citation.json"}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13–15</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Coupling between extreme rainfall events and dome collapse has also frequently been noted</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{"citationID":"pNlp93Ht","properties":{"formattedCitation":"\\super 16\\uc0\\u8211{}20\\nosupersub{}","plainCitation":"16–20","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239,"uris":["http://zotero.org/users/local/zASf9RL5/items/X9NRJIRV"],"uri":["http://zotero.org/users/local/zASf9RL5/items/X9NRJIRV"],"itemData":{"id":239,"type":"article-journal","abstract":"Dome-forming volcanic eruptions typically involve the slow extrusion of viscous lava onto a steep-sided volcano punctuated by collapse and the generation of hazardous pyroclastic flows. We show an unequivocal link between the onset of intense rainfall and lava dome collapse on short time scales (within a few hours) and develop a simple thermodynamical model to explain this behavior. The model is forced with rainfall observations from the Soufrière Hills Volcano, Montserrat, and suggests that when the dome is in a critical state, a minimum rainfall rate of approximately 15 mm hr−1 for 2–3 hr could trigger a dome collapse.","container-title":"Geophysical Research Letters","DOI":"https://doi.org/10.1029/2003GL019310","ISSN":"1944-8007","issue":"5","language":"en","note":"_eprint: https://agupubs.onlinelibrary.wiley.com/doi/pdf/10.1029/2003GL019310","source":"Wiley Online Library","title":"A thermodynamical model for rainfall-triggered volcanic dome collapse","URL":"https://agupubs.onlinelibrary.wiley.com/doi/abs/10.1029/2003GL019310","volume":"31","author":[{"family":"Matthews","given":"Adrian J."},{"family":"Barclay","given":"Jenni"}],"accessed":{"date-parts":[["2020",11,13]]},"issued":{"date-parts":[["2004"]]}}},{"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J."}],"issued":{"date-parts":[["2006",2,15]]}}},{"id":133,"uris":["http://zotero.org/users/local/zASf9RL5/items/BZWL8ZKX"],"uri":["http://zotero.org/users/local/zASf9RL5/items/BZWL8ZKX"],"itemData":{"id":133,"type":"article-journal","abstract":"A second extrusive phase of the currently ongoing 1995–2003 eruption of Soufrière Hills Volcano (SHV), Montserrat, commenced in mid-November 1999 foll…","container-title":"Journal of Volcanology and Geothermal Research","DOI":"10.1016/S0377-0273(03)00364-0","ISSN":"0377-0273","issue":"3-4","language":"en","note":"publisher: Elsevier","page":"241-264","source":"www.sciencedirect.com","title":"Anatomy of a lava dome collapse: the 20 March 2000 event at Soufrière Hills Volcano, Montserrat","title-short":"Anatomy of a lava dome collapse","volume":"131","author":[{"family":"Carn","given":"Simon"},{"family":"Watts","given":"R. B."},{"family":"Thompson","given":"G."},{"family":"Norton","given":"G. E."}],"issued":{"date-parts":[["2004",3,30]]}}}],"schema":"https://github.com/citation-style-language/schema/raw/master/csl-citation.json"}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16–20</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with heavy rainfall also being linked to the generation of pyroclastic density currents</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{"citationID":"WbbX8jw7","properties":{"formattedCitation":"\\super 19\\nosupersub{}","plainCitation":"19","noteIndex":0},"citationItems":[{"id":117,"uris":["http://zotero.org/users/local/zASf9RL5/items/WYU734SQ"],"uri":["http://zotero.org/users/local/zASf9RL5/items/WYU734SQ"],"itemData":{"id":117,"type":"article-journal","abstract":"Rainfall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19</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More recently, a link between extreme rainfall, pore fluid changes at depth, and magma propagation has been proposedf</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{"citationID":"oi9qbdxK","properties":{"formattedCitation":"\\super 21\\nosupersub{}","plainCitation":"21","noteIndex":0},"citationItems":[{"id":160,"uris":["http://zotero.org/users/local/zASf9RL5/items/BSWPF9SF"],"uri":["http://zotero.org/users/local/zASf9RL5/items/BSWPF9SF"],"itemData":{"id":160,"type":"article-journal","abstract":"The May 2018 rift intrusion and eruption of Kīlauea Volcano, Hawai‘i, represented one of its most extraordinary eruptive sequences in at least 200 years, yet the trigger mechanism remains elusive1. The event was preceded by several months of anomalously high precipitation. It has been proposed that rainfall can modulate shallow volcanic activity2,3, but it remains unknown whether it can have impacts at the greater depths associated with magma transport. Here we show that immediately before and during the eruption, infiltration of rainfall into Kīlauea Volcano’s subsurface increased pore pressure at depths of 1 to 3 kilometres by 0.1 to 1 kilopascals, to its highest pressure in almost 50 years. We propose that weakening and mechanical failure of the edifice was driven by changes in pore pressure within the rift zone, prompting opportunistic dyke intrusion and ultimately facilitating the eruption. A precipitation-induced eruption trigger is consistent with the lack of substantial precursory summit inflation, showing that this intrusion—unlike others—was not caused by the forceful intrusion of new magma into the rift zone. Moreover, statistical analysis of historic eruption occurrence suggests that rainfall patterns contribute substantially to the timing and frequency of Kīlauea’s eruptions and intrusions. Thus, volcanic activity can be modulated by extreme rainfall triggering edifice rock failure—a factor that should be considered when assessing volcanic hazards. Notably, the increasingly extreme weather patterns associated with ongoing anthropogenic climate change could increase the potential for rainfall-triggered volcanic phenomena worldwide.","container-title":"Nature","DOI":"10.1038/s41586-020-2172-5","ISSN":"1476-4687","issue":"7804","language":"en","note":"number: 7804\npublisher: Nature Publishing Group","page":"491-495","source":"www.nature.com","title":"Extreme rainfall triggered the 2018 rift eruption at Kīlauea Volcano","volume":"580","author":[{"family":"Farquharson","given":"Jamie I."},{"family":"Amelung","given":"Falk"}],"issued":{"date-parts":[["2020",4]]}}}],"schema":"https://github.com/citation-style-language/schema/raw/master/csl-citation.json"}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21</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Rainfall-triggered volcanism is often violently ex</w:t>
      </w:r>
      <w:r w:rsidRPr="00D11920">
        <w:rPr>
          <w:rFonts w:ascii="Palatino Linotype" w:hAnsi="Palatino Linotype"/>
          <w:color w:val="000000" w:themeColor="text1"/>
        </w:rPr>
        <w:t>plosive</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{"citationID":"JuluAYB0","properties":{"formattedCitation":"\\super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Pr="00D11920">
        <w:rPr>
          <w:rFonts w:ascii="Palatino Linotype" w:hAnsi="Palatino Linotype"/>
          <w:color w:val="000000" w:themeColor="text1"/>
        </w:rPr>
        <w:fldChar w:fldCharType="end"/>
      </w:r>
      <w:r w:rsidRPr="00D11920">
        <w:rPr>
          <w:rFonts w:ascii="Palatino Linotype" w:hAnsi="Palatino Linotype"/>
          <w:color w:val="000000" w:themeColor="text1"/>
        </w:rPr>
        <w:t>, and multiple direct fatalities have been recorded as a result, including at Karkar</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{"citationID":"sxlO4Fas","properties":{"formattedCitation":"\\super 22\\nosupersub{}","plainCitation":"22","noteIndex":0},"citationItems":[{"id":350,"uris":["http://zotero.org/users/local/zASf9RL5/items/GKQQRBVL"],"uri":["http://zotero.org/users/local/zASf9RL5/items/GKQQRBVL"],"itemData":{"id":350,"type":"article-journal","container-title":"Cooke-Ravian Volume of Volcanological Papers, Geological Survey of Papua New Guinea","page":"63-84","title":"Fatal hydro-eruption of Karkar volcano in 1979: Development of a maar-like crater.","volume":"10","author":[{"family":"McKee","given":"C. O."},{"family":"Wallace","given":"D. A."},{"family":"Almond","given":"R. A."},{"family":"Talai","given":"B."}],"issued":{"date-parts":[["1981"]]}}}],"schema":"https://github.com/citation-style-language/schema/raw/master/csl-citation.json"}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22</w:t>
      </w:r>
      <w:r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{"citationID":"AGPyAaKr","properties":{"formattedCitation":"\\super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Pr="00D11920">
        <w:rPr>
          <w:rFonts w:ascii="Palatino Linotype" w:hAnsi="Palatino Linotype"/>
          <w:color w:val="000000" w:themeColor="text1"/>
        </w:rPr>
        <w:fldChar w:fldCharType="end"/>
      </w:r>
      <w:r w:rsidRPr="00D11920">
        <w:rPr>
          <w:rFonts w:ascii="Palatino Linotype" w:hAnsi="Palatino Linotype"/>
          <w:color w:val="000000" w:themeColor="text1"/>
        </w:rPr>
        <w:t>, and Karangetang</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{"citationID":"gMASoixL","properties":{"formattedCitation":"\\super 24\\nosupersub{}","plainCitation":"24","noteIndex":0},"citationItems":[{"id":650,"uris":["http://zotero.org/users/local/zASf9RL5/items/YNZL22VK"],"uri":["http://zotero.org/users/local/zASf9RL5/items/YNZL22VK"],"itemData":{"id":650,"type":"article-journal","container-title":"Bulletin of the Global Volcanism Network","DOI":"10.5479/si.GVP.BGVN201102-267020","ISSN":"1050-4818","issue":"1","language":"en","source":"DOI.org (Crossref)","title":"Report on Karangetang [Api Siau] (Indonesia)","URL":"http://volcano.si.edu/showreport.cfm?doi=10.5479/si.GVP.BGVN201102-267020","volume":"36","author":[{"literal":"Global Volcanism Program"}],"editor":[{"family":"Wunderman","given":"Richard"}],"accessed":{"date-parts":[["2021",1,24]]},"issued":{"date-parts":[["2011"]]}}}],"schema":"https://github.com/citation-style-language/schema/raw/master/csl-citation.json"}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24</w:t>
      </w:r>
      <w:r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volcanoes (Papua New Guinea, Ecuador, and Indonesia, respectively).</w:t>
      </w:r>
      <w:r w:rsidR="008C0E0B" w:rsidRPr="00D11920">
        <w:rPr>
          <w:color w:val="000000" w:themeColor="text1"/>
        </w:rPr>
        <w:t xml:space="preserve"> </w:t>
      </w:r>
      <w:r w:rsidR="003D0FCD" w:rsidRPr="00D11920">
        <w:rPr>
          <w:rFonts w:ascii="Palatino Linotype" w:hAnsi="Palatino Linotype"/>
          <w:color w:val="000000" w:themeColor="text1"/>
        </w:rPr>
        <w:t>Many hazards associated with extreme precipitation events or prolonged rainfall are heightened in volcanic regions: not only do mountainous regions tend to modify and amplify precipitation</w:t>
      </w:r>
      <w:r w:rsidR="003332EB"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{"citationID":"58245Dgn","properties":{"formattedCitation":"\\super 25\\nosupersub{}","plainCitation":"25","noteIndex":0},"citationItems":[{"id":625,"uris":["http://zotero.org/users/local/zASf9RL5/items/N4Q9QRHF"],"uri":["http://zotero.org/users/local/zASf9RL5/items/N4Q9QRHF"],"itemData":{"id":625,"type":"article-journal","abstract":"Many volcanoes worldwide are located near populated cities that experience monsoon seasons, characterized by shifting winds each year. Because of the severity of flood impact to large populations, it is worthy of investigation in the Philippines and elsewhere to better understand the phenomenon for possible hazard mitigating solutions, if any. During the monsoon season, the change in flow direction of winds brings moist warm air to cross the mountains and volcanoes in western Philippines and cause lift into the atmosphere, which normally leads to heavy rains and floods. Heavy southwest monsoon rains from 18–21 August 2013 flooded Metro Manila (population of 12 million) and its suburbs paralyzing the nation's capital for an entire week. Called the 2013 Habagat event, it was a repeat of the 2012 Habagat or extreme southwest monsoon weather from 6–9 August, which delivered record rains in the mega city. In both the 2012 and 2013 Habagat events, cyclones, the usual suspects for the delivery of heavy rains, were passing northeast of the Philippine archipelago, respectively, and enhanced the southwest monsoon. Analysis of Doppler data, rainfall measurements, and Weather Research and Forecasting (WRF) model simulations show that two large stratovolcanoes, Natib and Mariveles, across from Manila Bay and approximately 70 km west of Metro Manila, played a substantial role in delivering extreme rains and consequent floods to Metro Manila. The study highlights how volcanoes, with their shape and height create an orographic effect and dispersive tail of rain clouds which constitutes a significant flood hazard to large communities like Metro Manila.","container-title":"Frontiers in Earth Science","DOI":"10.3389/feart.2014.00036","language":"en","source":"www.readcube.com","title":"Volcanoes magnify Metro Manila's southwest monsoon rains and lethal floods","URL":"https://www.readcube.com/articles/10.3389%2Ffeart.2014.00036","volume":"2","author":[{"family":"Lagmay","given":"Alfredo Mahar F."},{"family":"Bagtasa","given":"Gerry"},{"family":"Crisologo","given":"Irene A."},{"family":"Racoma","given":"Bernard Alan B."},{"family":"David","given":"Carlos Primo C."}],"accessed":{"date-parts":[["2021",1,24]]},"issued":{"date-parts":[["2015"]]}}}],"schema":"https://github.com/citation-style-language/schema/raw/master/csl-citation.json"} </w:instrText>
      </w:r>
      <w:r w:rsidR="003332EB"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vertAlign w:val="superscript"/>
        </w:rPr>
        <w:t>25</w:t>
      </w:r>
      <w:r w:rsidR="003332EB"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but they are often mantled by variably consolidated tephra deposits and other easily </w:t>
      </w:r>
      <w:proofErr w:type="spellStart"/>
      <w:r w:rsidR="003D0FCD" w:rsidRPr="00D11920">
        <w:rPr>
          <w:rFonts w:ascii="Palatino Linotype" w:hAnsi="Palatino Linotype"/>
          <w:color w:val="000000" w:themeColor="text1"/>
        </w:rPr>
        <w:t>mobilise</w:t>
      </w:r>
      <w:r w:rsidR="003332EB" w:rsidRPr="00D11920">
        <w:rPr>
          <w:rFonts w:ascii="Palatino Linotype" w:hAnsi="Palatino Linotype"/>
          <w:color w:val="000000" w:themeColor="text1"/>
        </w:rPr>
        <w:t>d</w:t>
      </w:r>
      <w:proofErr w:type="spellEnd"/>
      <w:r w:rsidR="003D0FCD" w:rsidRPr="00D11920">
        <w:rPr>
          <w:rFonts w:ascii="Palatino Linotype" w:hAnsi="Palatino Linotype"/>
          <w:color w:val="000000" w:themeColor="text1"/>
        </w:rPr>
        <w:t xml:space="preserve"> debris, and can be associated with large thermal gradients. </w:t>
      </w:r>
      <w:r w:rsidR="00C90049" w:rsidRPr="00D11920">
        <w:rPr>
          <w:rFonts w:ascii="Palatino Linotype" w:hAnsi="Palatino Linotype"/>
          <w:color w:val="000000" w:themeColor="text1"/>
        </w:rPr>
        <w:t>Not only can these gradients drive explosive fuel-coolant interactions</w:t>
      </w:r>
      <w:r w:rsidR="00C9004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{"citationID":"q3FM7Z41","properties":{"formattedCitation":"\\super 26\\nosupersub{}","plainCitation":"26","noteIndex":0},"citationItems":[{"id":780,"uris":["http://zotero.org/users/local/zASf9RL5/items/7H63CUNM"],"uri":["http://zotero.org/users/local/zASf9RL5/items/7H63CUNM"],"itemData":{"id":780,"type":"article-journal","abstract":"Hydrovolcanism is a type of volcanism where magma and water interact either explosively or non-explosively. The less frequently used term, hydromagmatism, includes all the processes responsible for magma and water interaction in a magmatic system. Hydrovolcanism is commonly used as a synonym for phreatomagmatism. However, in recent years phreatomagmatism appears more in association with volcanic eruptions that occur in shallow subaqueous or terrestrial settings and commonly involves molten fuel-coolant interaction (MFCI) driven processes. Here a revised and reviewed classification scheme is suggested on the basis of the geo-environment in which the magma-water interaction takes place and the explosivity plus mode of energy transfer required to generate kinetic energy to produce pyroclasts. Over the past decade researchers have focused on the role hydrovolcanism/phreatomagmatism plays in the formation of maar craters, the evolution of diatremes and the signatures of magma&amp;mdash;water interaction in the geological record. In the past five years, lithofacies-characterization is the most common approach to studying hydrovolcanism. By far mafic monogenetic volcanic fields generated the greatest number of research results. Significant knowledge gaps are identified, especially in developing tools to identify the textural signatures hydrovolcanism leave behind on eruptive products and exploring the role of hydrovolcanism in the growth of intermediate and silicic small volume volcanoes.","container-title":"Geosciences","DOI":"10.3390/geosciences10020044","issue":"2","language":"en","note":"number: 2\npublisher: Multidisciplinary Digital Publishing Institute","page":"44","source":"www.mdpi.com","title":"Review of Explosive Hydrovolcanism","volume":"10","author":[{"family":"Németh","given":"Károly"},{"family":"Kósik","given":"Szabolcs"}],"issued":{"date-parts":[["2020",2]]}}}],"schema":"https://github.com/citation-style-language/schema/raw/master/csl-citation.json"} </w:instrText>
      </w:r>
      <w:r w:rsidR="00C9004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26</w:t>
      </w:r>
      <w:r w:rsidR="00C90049" w:rsidRPr="00D11920">
        <w:rPr>
          <w:rFonts w:ascii="Palatino Linotype" w:hAnsi="Palatino Linotype"/>
          <w:color w:val="000000" w:themeColor="text1"/>
        </w:rPr>
        <w:fldChar w:fldCharType="end"/>
      </w:r>
      <w:r w:rsidR="00C90049" w:rsidRPr="00D11920">
        <w:rPr>
          <w:rFonts w:ascii="Palatino Linotype" w:hAnsi="Palatino Linotype"/>
          <w:color w:val="000000" w:themeColor="text1"/>
        </w:rPr>
        <w:t>, but  thermal atmospheric forcing due volcanic thermal anomalies can also increase precipitation above the threshold required to trigger hazards</w:t>
      </w:r>
      <w:r w:rsidR="00C90049" w:rsidRPr="00D11920">
        <w:rPr>
          <w:rFonts w:ascii="Palatino Linotype" w:hAnsi="Palatino Linotype"/>
          <w:color w:val="000000" w:themeColor="text1"/>
          <w:vertAlign w:val="superscript"/>
        </w:rPr>
        <w:fldChar w:fldCharType="begin"/>
      </w:r>
      <w:r w:rsidR="008C0E0B" w:rsidRPr="00D11920">
        <w:rPr>
          <w:rFonts w:ascii="Palatino Linotype" w:hAnsi="Palatino Linotype"/>
          <w:color w:val="000000" w:themeColor="text1"/>
          <w:vertAlign w:val="superscript"/>
        </w:rPr>
        <w:instrText xml:space="preserve"> ADDIN ZOTERO_ITEM CSL_CITATION {"citationID":"3Azc5YFz","properties":{"formattedCitation":"\\super 27\\nosupersub{}","plainCitation":"27","noteIndex":0},"citationItems":[{"id":782,"uris":["http://zotero.org/users/local/zASf9RL5/items/E2TUJRAH"],"uri":["http://zotero.org/users/local/zASf9RL5/items/E2TUJRAH"],"itemData":{"id":782,"type":"article-journal","abstract":"&lt;section class=\"abstract\"&gt;&lt;h2 class=\"abstractTitle text-title my-1\" id=\"d119e2\"&gt;Abstract&lt;/h2&gt;&lt;p&gt;Intense rainfall over active volcanoes is known to trigger dangerous volcanic hazards, from remobilizing loose volcanic surface material into lahars or mudflows to initiating explosive activity including pyroclastic flows at certain dome-forming volcanoes. However, the effect of the heated volcanic surface on the atmospheric circulation, including any feedback with precipitation, is unknown. This is investigated here, using the Weather Research and Forecasting (WRF) Model. The recent activity at the Soufrière Hills Volcano (SHV), Montserrat, is a well-documented case of such rainfall–volcano interaction and is used as a template for these experiments. The volcano is represented in the model by an idealized Gaussian mountain, with an imposed realistic surface temperature anomaly on the volcano summit. A robust increase in precipitation over the volcano is simulated for surface temperature anomalies above approximately 40°C, an area-average value that is exceeded at the SHV. For wind speeds less than 4 m s&lt;sup&gt;−1&lt;/sup&gt; and a range of realistic atmospheric conditions, the precipitation increase is well above the threshold required to trigger volcanic hazards (5–10 mm h&lt;sup&gt;−1&lt;/sup&gt;). Hence, the thermal atmospheric forcing due to an active, but nonerupting, volcano appears to be an important factor in rainfall–volcano interactions and should be taken account of in future hazard studies.&lt;/p&gt;&lt;/section&gt;","container-title":"Journal of the Atmospheric Sciences","DOI":"10.1175/JAS-D-14-0327.1","ISSN":"0022-4928, 1520-0469","issue":"4","language":"EN","note":"publisher: American Meteorological Society\nsection: Journal of the Atmospheric Sciences","page":"1667-1686","source":"journals.ametsoc.org","title":"Thermally Induced Convective Circulation and Precipitation over an Isolated Volcano","volume":"73","author":[{"family":"Poulidis","given":"Alexandros P."},{"family":"Renfrew","given":"Ian A."},{"family":"Matthews","given":"Adrian J."}],"issued":{"date-parts":[["2016",4,1]]}}}],"schema":"https://github.com/citation-style-language/schema/raw/master/csl-citation.json"} </w:instrText>
      </w:r>
      <w:r w:rsidR="00C90049" w:rsidRPr="00D11920">
        <w:rPr>
          <w:rFonts w:ascii="Palatino Linotype" w:hAnsi="Palatino Linotype"/>
          <w:color w:val="000000" w:themeColor="text1"/>
          <w:vertAlign w:val="superscript"/>
        </w:rPr>
        <w:fldChar w:fldCharType="separate"/>
      </w:r>
      <w:r w:rsidR="008C0E0B" w:rsidRPr="00D11920">
        <w:rPr>
          <w:rFonts w:ascii="Palatino Linotype" w:hAnsi="Palatino Linotype"/>
          <w:color w:val="000000" w:themeColor="text1"/>
          <w:sz w:val="22"/>
          <w:vertAlign w:val="superscript"/>
        </w:rPr>
        <w:t>27</w:t>
      </w:r>
      <w:r w:rsidR="00C90049" w:rsidRPr="00D11920">
        <w:rPr>
          <w:rFonts w:ascii="Palatino Linotype" w:hAnsi="Palatino Linotype"/>
          <w:color w:val="000000" w:themeColor="text1"/>
          <w:vertAlign w:val="superscript"/>
        </w:rPr>
        <w:fldChar w:fldCharType="end"/>
      </w:r>
      <w:r w:rsidR="00C90049" w:rsidRPr="00D11920">
        <w:rPr>
          <w:rFonts w:ascii="Palatino Linotype" w:hAnsi="Palatino Linotype"/>
          <w:color w:val="000000" w:themeColor="text1"/>
        </w:rPr>
        <w:t>.</w:t>
      </w:r>
      <w:r w:rsidR="00C90049" w:rsidRPr="00D11920">
        <w:rPr>
          <w:color w:val="000000" w:themeColor="text1"/>
        </w:rPr>
        <w:t xml:space="preserve"> </w:t>
      </w:r>
      <w:r w:rsidR="003D0FCD" w:rsidRPr="00D11920">
        <w:rPr>
          <w:rFonts w:ascii="Palatino Linotype" w:hAnsi="Palatino Linotype"/>
          <w:color w:val="000000" w:themeColor="text1"/>
        </w:rPr>
        <w:t xml:space="preserve">These factors promote a range of rainfall-related secondary volcanic hazards, including the </w:t>
      </w:r>
      <w:proofErr w:type="spellStart"/>
      <w:r w:rsidR="003D0FCD" w:rsidRPr="00D11920">
        <w:rPr>
          <w:rFonts w:ascii="Palatino Linotype" w:hAnsi="Palatino Linotype"/>
          <w:color w:val="000000" w:themeColor="text1"/>
        </w:rPr>
        <w:t>remobilisation</w:t>
      </w:r>
      <w:proofErr w:type="spellEnd"/>
      <w:r w:rsidR="003D0FCD" w:rsidRPr="00D11920">
        <w:rPr>
          <w:rFonts w:ascii="Palatino Linotype" w:hAnsi="Palatino Linotype"/>
          <w:color w:val="000000" w:themeColor="text1"/>
        </w:rPr>
        <w:t xml:space="preserve"> of volcanogenic deposits in the form of lahars</w:t>
      </w:r>
      <w:r w:rsidR="003332EB"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{"citationID":"gpxFAYMT","properties":{"formattedCitation":"\\super 28\\uc0\\u8211{}30\\nosupersub{}","plainCitation":"28–30","noteIndex":0},"citationItems":[{"id":274,"uris":["http://zotero.org/users/local/zASf9RL5/items/95L672QW"],"uri":["http://zotero.org/users/local/zASf9RL5/items/95L672QW"],"itemData":{"id":274,"type":"article-journal","abstract":"On 29–30 November 2006, heavy rains from Supertyphoon Durian remobilized volcanic debris on the southern and eastern slopes of Mount Mayon, generating major lahars that caused severe loss of life and property in downstream communities. The nearby Legaspi City weather station recorded 495.8 mm of rainfall over 1.5 days at rates as high as 47.5 mm/h, far exceeding the initiation threshold for Mayon lahars. For about 18 h, floods and lahars from the intense and prolonged rainfall overtopped river bends, breaching six dikes through which they created new paths, buried downstream communities in thick, widespread deposits, and caused most of the 1,266 fatalities. In order to mitigate damage from future lahars, the deposits were described and analyzed for clues to their generation and impact on structures and people. Post-disaster maps were generated from raw ASTER and SPOT images, using automated density slicing to characterize lahar deposits, flooded areas, croplands, and urbanized areas. Fieldwork was undertaken to check the accuracy of the maps, especially at the edges of the lahar deposits, and to measure the deposit thicknesses. The Durian event was exceptional in terms of rainfall intensity, but the dikes eventually failed because they were designed and built according to flood specifications, not to withstand major lahars.","container-title":"Bulletin of Volcanology","DOI":"10.1007/s00445-009-0268-8","ISSN":"1432-0819","issue":"8","journalAbbreviation":"Bull Volcanol","language":"en","page":"845-857","source":"Springer Link","title":"Extreme rainfall-induced lahars and dike breaching, 30 November 2006, Mayon Volcano, Philippines","volume":"71","author":[{"family":"Paguican","given":"E. M. R."},{"family":"Lagmay","given":"A. M. F."},{"family":"Rodolfo","given":"K. S."},{"family":"Rodolfo","given":"R. S."},{"family":"Tengonciang","given":"A. M. P."},{"family":"Lapus","given":"M. R."},{"family":"Baliatan","given":"E. G."},{"family":"Obille","given":"E. C."}],"issued":{"date-parts":[["2009",10,1]]}}},{"id":228,"uris":["http://zotero.org/users/local/zASf9RL5/items/EKIRVS2R"],"uri":["http://zotero.org/users/local/zASf9RL5/items/EKIRVS2R"],"itemData":{"id":228,"type":"article-journal","abstract":"In association with the September 2014 phreatic eruption (VEI 1–2) at Ontake Volcano, a syn-eruptive and two post-eruptive lahars occurred in the Akagawa–Nigorigawa River, southern flank of the volcano. The present contribution describes and discusses the contrasting features of the two post-eruptive lahars, which caused a major impact on downstream river morphology, and re-examines the description of the syn-eruptive lahar in the previous study. The first post-eruptive lahar occurred 8 days after the eruption by the rainstorm (October 5, 2014, before the snowy season), and the second lahar was associated with the rain-on-snow (ROS) event on April 20, 2015, in the early spring of the snowmelt season. The October rain-triggered lahar, which can be interpreted as a cohesive debris flow, reached at least ~ 11 km downstream and left muddy matrix-rich sediments with high clay content (10–20 wt% of clay in matrix). The lahar deposits contain hydrothermally altered rock fragments, sulfide/sulfate minerals, and clay minerals and show extremely high total sulfur content (10–14 wt%) in matrix part, indicating source material from the September phreatic eruption deposits. The presence of “rain-triggered” clay-rich lahar and deposits originating from a single small phreatic eruption is important because usually such clay-rich lahars are known to occur in association with large-scale sector collapse and debris avalanches. The April ROS-triggered lahar was caused by the heavy rain and accompanying snow melting. The lahar was dilute and partly erosional and evolved into hyperconcentrated flow, which left fines-depleted sandy and gravelly deposits. Despite these lahars that originated from the same volcanic source and occurring within a 7-month period, the flow and resulting depositional characteristics are totally different. These different types of lahars after a single eruptive event need different simulations and mitigation of lahar hazards with timing (season) of the lahar onset. In comparison with rainfall intensity, snow-melting rate, and the contrasting lahars occurred in 2014/2015, it is postulated that the generation, size, and types of lahars can vary with the timing of eruption, whether it happens during the pre-snow season, snow season, or rainy season.","container-title":"Earth, Planets and Space","DOI":"10.1186/s40623-018-0873-x","ISSN":"1880-5981","issue":"1","journalAbbreviation":"Earth Planets Space","language":"en","page":"113","source":"Springer Link","title":"Lahar characteristics as a function of triggering mechanism at a seasonally snow-clad volcano: contrasting lahars following the 2014 phreatic eruption of Ontake Volcano, Japan","title-short":"Lahar characteristics as a function of triggering mechanism at a seasonally snow-clad volcano","volume":"70","author":[{"family":"Kataoka","given":"Kyoko S."},{"family":"Matsumoto","given":"Takane"},{"family":"Saito","given":"Takeshi"},{"family":"Kawashima","given":"Katsuhisa"},{"family":"Nagahashi","given":"Yoshitaka"},{"family":"Iyobe","given":"Tsutomu"},{"family":"Sasaki","given":"Akihiko"},{"family":"Suzuki","given":"Keisuke"}],"issued":{"date-parts":[["2018",7,5]]}}},{"id":631,"uris":["http://zotero.org/users/local/zASf9RL5/items/E9TALHHY"],"uri":["http://zotero.org/users/local/zASf9RL5/items/E9TALHHY"],"itemData":{"id":631,"type":"article-journal","abstract":"&lt;p&gt;&lt;strong class=\"journal-contentHeaderColor\"&gt;Abstract.&lt;/strong&gt; The characterization of triggering dynamics and remobilized volumes is crucial to the assessment of associated lahar hazards. We propose an innovative treatment of the cascading effect between tephra fallout and lahar hazards based on probabilistic modelling that also accounts for a detailed description of source sediments. As an example, we have estimated the volumes of tephra fallout deposit that could be remobilized by rainfall-triggered lahars in association with two eruptive scenarios that have characterized the activity of the La Fossa cone (Vulcano, Italy) in the last 1000 years: a long-lasting Vulcanian cycle and a subplinian eruption. The spatial distribution and volume of deposits that could potentially trigger lahars were analysed based on a combination of tephra fallout probabilistic modelling (with TEPHRA2), slope-stability modelling (with TRIGRS), field observations, and geotechnical tests. Model input data were obtained from both geotechnical tests and field measurements (e.g. hydraulic conductivity, friction angle, cohesion, total unit weight of the soil, and saturated and residual water content). TRIGRS simulations show how shallow landsliding is an effective process for eroding pyroclastic deposits on Vulcano. Nonetheless, the remobilized volumes and the deposit thickness threshold for lahar initiation strongly depend on slope angle, rainfall intensity, grain size, friction angle, hydraulic conductivity, and the cohesion of the source deposit.&lt;/p&gt;","container-title":"Natural Hazards and Earth System Sciences","DOI":"https://doi.org/10.5194/nhess-19-2421-2019","ISSN":"1561-8633","issue":"11","language":"English","note":"publisher: Copernicus GmbH","page":"2421-2449","source":"nhess.copernicus.org","title":"Mapping the susceptibility of rain-triggered lahars at Vulcano island (Italy) combining field characterization, geotechnical analysis, and numerical modelling","volume":"19","author":[{"family":"Baumann","given":"Valérie"},{"family":"Bonadonna","given":"Costanza"},{"family":"Cuomo","given":"Sabatino"},{"family":"Moscariello","given":"Mariagiovanna"},{"family":"Biass","given":"Sebastien"},{"family":"Pistolesi","given":"Marco"},{"family":"Gattuso","given":"Alessandro"}],"issued":{"date-parts":[["2019",11,5]]}}}],"schema":"https://github.com/citation-style-language/schema/raw/master/csl-citation.json"} </w:instrText>
      </w:r>
      <w:r w:rsidR="003332EB"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28–30</w:t>
      </w:r>
      <w:r w:rsidR="003332EB"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and the instigation of flank mass movement</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{"citationID":"6Nk0Uf8U","properties":{"formattedCitation":"\\super 31\\uc0\\u8211{}34\\nosupersub{}","plainCitation":"31–34","noteIndex":0},"citationItems":[{"id":634,"uris":["http://zotero.org/users/local/zASf9RL5/items/MHUMKUY5"],"uri":["http://zotero.org/users/local/zASf9RL5/items/MHUMKUY5"],"itemData":{"id":634,"type":"article-journal","abstract":"On 27 June 2001, between 12:00 and 14:00hours GMT, the worst ever recorded landslides and floods in the history of Cameroon occurred on volcanic cones in Limbe, killing 24 people. This brisk event, which from eyewitness reports, lasted for about 30min, produced more than 43 landslide scars, several tension cracks, destroyed 120 houses and rendered over 2800 people homeless. Field studies indicated the alignment of the landslide scars along a northwest–southeast zone antithetic to the Mabeta fault previously identified by a linear pattern of earthquake epicentres along its length, although volcanic rocks cover this fault. The landslides occurred on slopes with dips ranging from 35° to 80°. The regolith from the slide surfaces destroyed trees and houses, and blocked gutters producing floods along the low-lying coastal parts of Limbe. The mechanism of sliding ranged from planar sliding or mud flows on impermeable surfaces of basaltic flows and/or compacted clayey volcanic tuff, to rotational sliding, or toppling failure on the steeper slopes. Intensive rainfall which preceded the event for two days as well as human intervention on slopes in the form of farming and terracing to build houses, were important contributory factors. On the basis of these findings, measures aimed at reducing the impact of future landslides on the population in the area are proposed.","collection-title":"Key Points on African Geology","container-title":"Journal of African Earth Sciences","DOI":"10.1016/j.jafrearsci.2004.07.022","ISSN":"1464-343X","issue":"3","journalAbbreviation":"Journal of African Earth Sciences","language":"en","page":"435-439","source":"ScienceDirect","title":"The June 27, 2001 landslide on volcanic cones in Limbe, Mount Cameroon, West Africa","volume":"39","author":[{"family":"Ayonghe","given":"S. N."},{"family":"Ntasin","given":"E. B."},{"family":"Samalang","given":"P."},{"family":"Suh","given":"C. E."}],"issued":{"date-parts":[["2004",6,1]]}}},{"id":637,"uris":["http://zotero.org/users/local/zASf9RL5/items/87UF7ZWG"],"uri":["http://zotero.org/users/local/zASf9RL5/items/87UF7ZWG"],"itemData":{"id":637,"type":"article-journal","abstract":"São Miguel Island (Azores) has been affected by hundreds of destructive landslide episodes in the last five centuries, triggered either by earthquakes, volcanic eruptions or rainfall episodes, which were responsible for many deaths and very important economic losses. Among the instability causes, meteorological factors are of primary importance on Povoação County, namely the high recurrence rate of calamitous rainfall triggering landslides. The most recent catastrophic episode took place on the 31st October 1997 when almost 1000 soil slips and debris flows were triggered, and 29 people died in the Ribeira Quente village. The role of rainfall on regional landslide activity was analysed applying cumulative rainfall methods. The method comprises the reconstruction of both absolute and calibrated antecedent rainfalls associated with each major landslide event. The critical rainfall combination (amount-duration) responsible for each landslide event was assessed and a rainfall critical threshold for landslide occurrence was calculated. Rainfall-triggered landslides in the study area are ruled by the function I = 144·06 D−0·5551, and they are related both to short duration precipitation events (1–3 days) with high average intensity (between 78 and 144 mm/day) and long-lasting rainfall episodes (1–5 months) with a lower intensity (between 9 and 22 mm/day). The impact of the North Atlantic Oscillation (NAO) on the regional precipitation regime was evaluated. It is shown that the monthly precipitation of São Miguel is largely modulated by the NAO mode presenting a significant negative correlation with the NAO index. This result arises from the NAO control on the travelling latitude of most storm tracks that cross the Northern Atlantic Ocean. Copyright © 2007 John Wiley &amp; Sons, Ltd.","container-title":"Hydrological Processes","DOI":"https://doi.org/10.1002/hyp.6879","ISSN":"1099-1085","issue":"4","language":"en","note":"_eprint: https://onlinelibrary.wiley.com/doi/pdf/10.1002/hyp.6879","page":"478-494","source":"Wiley Online Library","title":"Rainfall patterns and critical values associated with landslides in Povoação County (São Miguel Island, Azores): relationships with the North Atlantic Oscillation","title-short":"Rainfall patterns and critical values associated with landslides in Povoação County (São Miguel Island, Azores)","volume":"22","author":[{"family":"Marques","given":"Rui"},{"family":"Zêzere","given":"José"},{"family":"Trigo","given":"Ricardo"},{"family":"Gaspar","given":"João"},{"family":"Trigo","given":"Isabel"}],"issued":{"date-parts":[["2008"]]}}},{"id":642,"uris":["http://zotero.org/users/local/zASf9RL5/items/4VDM8JHB"],"uri":["http://zotero.org/users/local/zASf9RL5/items/4VDM8JHB"],"itemData":{"id":642,"type":"article-journal","abstract":"A volcanic slope in Izu Oshima Island in Japan experienced a profound rain-induced disaster in October 2013. Since this slope had been stable for centuries except for minor failures, a special investigation was carried out on the cause. Because of its volcanic origin, the failed slope consisted of layers of ash, sand and lava. While the investigation concerned many disciplines, the present paper addresses one part of the geotechnical studies. The particular emphasis was put on the reason why some part of the slope “did not” fail because the post-disaster construction of infrastructures in the affected area relied on the future stability of the affected mountain slope. In line with this, another focus of the study was on the geohydrological feature of the underlying lava layer that possibly controlled the instability of the volcanic slope. It was concluded finally that the lava layer is pervious and allows drainage of infiltrated rainwater and that, only during extremely heavy rain, the subsurface lava topography triggered slope failure only in its “valley” parts. For 7 years after the disaster, the remaining parts of the slope have been stable as judged and many local infrastructures have been reconstructed.","container-title":"Natural Hazards","DOI":"10.1007/s11069-020-04321-0","ISSN":"1573-0840","issue":"1","journalAbbreviation":"Nat Hazards","language":"en","page":"501-530","source":"Springer Link","title":"Mechanism and future risk of slope instability induced by extreme rainfall event in Izu Oshima Island, Japan","volume":"105","author":[{"family":"Towhata","given":"Ikuo"},{"family":"Goto","given":"Satoshi"},{"family":"Goto","given":"Shigeru"},{"family":"Akima","given":"Takeshi"},{"family":"Tanaka","given":"Junya"},{"family":"Uchimura","given":"Taro"},{"family":"Wang","given":"Gonghui"},{"family":"Yamaguchi","given":"Hiroshi"},{"family":"Aoyama","given":"Shogo"}],"issued":{"date-parts":[["2021",1,1]]}}},{"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31–34</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a phenomenon that can in turn unload the magma chamber and promote explosive decompression or dyke initiation</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{"citationID":"Slqf6e0Y","properties":{"formattedCitation":"\\super 35\\nosupersub{}","plainCitation":"35","noteIndex":0},"citationItems":[{"id":644,"uris":["http://zotero.org/users/local/zASf9RL5/items/WW5KMGJ8"],"uri":["http://zotero.org/users/local/zASf9RL5/items/WW5KMGJ8"],"itemData":{"id":644,"type":"article-journal","container-title":"Geology","DOI":"10.1130/G30104A.1","ISSN":"0091-7613","issue":"12","journalAbbreviation":"Geology","language":"en","note":"publisher: GeoScienceWorld","page":"1099-1102","source":"pubs.geoscienceworld.org","title":"The effects of flank collapses on volcano plumbing systems","volume":"37","author":[{"family":"Manconi","given":"Andrea"},{"family":"Longpré","given":"Marc-Antoine"},{"family":"Walter","given":"Thomas R."},{"family":"Troll","given":"Valentin R."},{"family":"Hansteen","given":"Thor H."}],"issued":{"date-parts":[["2009",12,1]]}}}],"schema":"https://github.com/citation-style-language/schema/raw/master/csl-citation.json"}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35</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Volcanic slopes, typically with low cohesion and narrow grain-size distributions, may be particularly disposed to mass wasting events</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{"citationID":"pWF3r9aY","properties":{"formattedCitation":"\\super 34\\nosupersub{}","plainCitation":"34","noteIndex":0},"citationItems":[{"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34</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Further, A textual analysis of the Smithsonian’s Global Volcanism Program Bulletin Reports—a multidecadal catalogue of reports of volcanic activity—reveals that extreme or heavy rainfall has been implicated in triggering or exacerbating hazards at </w:t>
      </w:r>
      <w:proofErr w:type="spellStart"/>
      <w:r w:rsidR="003D0FCD" w:rsidRPr="00D11920">
        <w:rPr>
          <w:rFonts w:ascii="Palatino Linotype" w:hAnsi="Palatino Linotype"/>
          <w:color w:val="000000" w:themeColor="text1"/>
        </w:rPr>
        <w:t>at</w:t>
      </w:r>
      <w:proofErr w:type="spellEnd"/>
      <w:r w:rsidR="003D0FCD" w:rsidRPr="00D11920">
        <w:rPr>
          <w:rFonts w:ascii="Palatino Linotype" w:hAnsi="Palatino Linotype"/>
          <w:color w:val="000000" w:themeColor="text1"/>
        </w:rPr>
        <w:t xml:space="preserve"> least 174 discrete volcanoes: around 13 % or 1 in every 7 of Earth’s subaerial volcanic inventory (see </w:t>
      </w:r>
      <w:r w:rsidR="003D0FCD" w:rsidRPr="00D11920">
        <w:rPr>
          <w:rFonts w:ascii="Palatino Linotype" w:hAnsi="Palatino Linotype"/>
          <w:b/>
          <w:color w:val="000000" w:themeColor="text1"/>
        </w:rPr>
        <w:t>Methods</w:t>
      </w:r>
      <w:r w:rsidR="003D0FCD" w:rsidRPr="00D11920">
        <w:rPr>
          <w:rFonts w:ascii="Palatino Linotype" w:hAnsi="Palatino Linotype"/>
          <w:color w:val="000000" w:themeColor="text1"/>
        </w:rPr>
        <w:t>).</w:t>
      </w:r>
    </w:p>
    <w:p w14:paraId="49C802B9"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191D52F8" w14:textId="43009623"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As the rate of global climate change continues to accelerate, it becomes ever more crucial to develop a comprehensive understanding of the manifold interactions and feedbacks between the atmosphere, cryosphere, and solid Earth: complexly interconnected components of the Earth system. Here we focus on the role of heavy rainfall in volcanic environments, and the evolution of rainfall rates over a multi-decadal timeframe induced by the ongoing rapid changes in global climate.  A key problem with identifying volcanic regions at increasing risk has been the inherent uncertainty of climate modelling</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{"citationID":"OyaK2fd8","properties":{"formattedCitation":"\\super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6</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While there is broad consensus as to the direction of mean global precipitation change</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{"citationID":"AKNQeyej","properties":{"formattedCitation":"\\super 36,37\\nosupersub{}","plainCitation":"36,37","noteIndex":0},"citationItems":[{"id":652,"uris":["http://zotero.org/users/local/zASf9RL5/items/I7YH6VW8"],"uri":["http://zotero.org/users/local/zASf9RL5/items/I7YH6VW8"],"itemData":{"id":652,"type":"article-journal","abstract":"Projections of changes in climate extremes are critical to assessing the potential impacts of climate change on human and natural systems. Modeling advances now provide the opportunity of utilizing global general circulation models (GCMs) for projections of extreme temperature and precipitation indicators. We analyze historical and future simulations of ten such indicators as derived from an ensemble of 9 GCMs contributing to the Fourth Assessment Report of the Intergovernmental Panel on Climate Change (IPCC-AR4), under a range of emissions scenarios. Our focus is on the consensus from the GCM ensemble, in terms of direction and significance of the changes, at the global average and geographical scale. The climate extremes described by the ten indices range from heat-wave frequency to frost-day occurrence, from dry-spell length to heavy rainfall amounts. Historical trends generally agree with previous observational studies, providing a basic sense of reliability for the GCM simulations. Individual model projections for the 21st century across the three scenarios examined are in agreement in showing greater temperature extremes consistent with a warmer climate. For any specific temperature index, minor differences appear in the spatial distribution of the changes across models and across scenarios, while substantial differences appear in the relative magnitude of the trends under different emissions rates. Depictions of a wetter world and greater precipitation intensity emerge unequivocally in the global averages of most of the precipitation indices. However, consensus and significance are less strong when regional patterns are considered. This analysis provides a first overview of projected changes in climate extremes from the IPCC-AR4 model ensemble, and has significant implications with regard to climate projections for impact assessments.","container-title":"Climatic Change","DOI":"10.1007/s10584-006-9051-4","ISSN":"1573-1480","issue":"3","journalAbbreviation":"Climatic Change","language":"en","page":"185-211","source":"Springer Link","title":"Going to the Extremes","volume":"79","author":[{"family":"Tebaldi","given":"Claudia"},{"family":"Hayhoe","given":"Katharinec"},{"family":"Arblaster","given":"Julie M."},{"family":"Meehl","given":"Gerald A."}],"issued":{"date-parts":[["2006",12,1]]}}},{"id":654,"uris":["http://zotero.org/users/local/zASf9RL5/items/TLCHAA7W"],"uri":["http://zotero.org/users/local/zASf9RL5/items/TLCHAA7W"],"itemData":{"id":654,"type":"article-journal","abstract":"A significant effect of anthropogenic activities has already been detected in observed trends in temperature and mean precipitation. But to date, no study has formally identified such a human fingerprint on extreme precipitation —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area.","container-title":"Nature","DOI":"10.1038/nature09763","ISSN":"1476-4687","issue":"7334","language":"en","note":"number: 7334\npublisher: Nature Publishing Group","page":"378-381","source":"www.nature.com","title":"Human contribution to more-intense precipitation extremes","volume":"470","author":[{"family":"Min","given":"Seung-Ki"},{"family":"Zhang","given":"Xuebin"},{"family":"Zwiers","given":"Francis W."},{"family":"Hegerl","given":"Gabriele C."}],"issued":{"date-parts":[["2011",2]]}}}],"schema":"https://github.com/citation-style-language/schema/raw/master/csl-citation.json"}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36,37</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global climate models (general circulation models: GCMs)—even when initiated with the same parameters—do not show general </w:t>
      </w:r>
      <w:r w:rsidRPr="00D11920">
        <w:rPr>
          <w:rFonts w:ascii="Palatino Linotype" w:hAnsi="Palatino Linotype"/>
          <w:color w:val="000000" w:themeColor="text1"/>
        </w:rPr>
        <w:lastRenderedPageBreak/>
        <w:t>concurrence upon the magnitude or spatial distribution of precipitation change, and observations of global mean precipitation changes are at often odds with projected changes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{"citationID":"SPs4ly9a","properties":{"formattedCitation":"\\super 38\\nosupersub{}","plainCitation":"38","noteIndex":0},"citationItems":[{"id":657,"uris":["http://zotero.org/users/local/zASf9RL5/items/XKHE4DMC"],"uri":["http://zotero.org/users/local/zASf9RL5/items/XKHE4DMC"],"itemData":{"id":657,"type":"article-journal","abstract":"&lt;section class=\"abstract\"&gt;&lt;h2 class=\"abstractTitle text-title my-1\" id=\"d201e2\"&gt;Abstract&lt;/h2&gt;&lt;p&gt;This study examines global precipitation changes/variations during 1901–2010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(AMO).&lt;/p&gt;&lt;p&gt;Precipitation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precipitation change also exist between RECONS and models. It is further found that these long-term changes/trends might be due to both anthropogenic GHG and aerosols. The aerosol effect estimated from CMIP5 historical simulations is then removed from the GPCC, RECONS, and AMIP simulations. These isolated GHG-related changes/trends have many similar spatial features when compared to the CMIP5 GHG-only simulations, especially in the zonal-mean context.&lt;/p&gt;&lt;p&gt;Both PDV and AMO have influence on spatial patterns of precipitation variations during the past century. In the NH middle to high latitudes, PDV and AMO have played an important role on interdecadal/multidecadal time scales. In several tropical/subtropical regions, their impacts may even become dominant for certain time spans including the recent past two decades. Therefore, these two internal mechanisms make the estimations of GHG and aerosol effects on precipitation on decadal/interdecadal time scales very challenging, especially on regional scales.&lt;/p&gt;&lt;/section&gt;","container-title":"Journal of Climate","DOI":"10.1175/JCLI-D-14-00201.1","ISSN":"0894-8755, 1520-0442","issue":"11","language":"EN","note":"publisher: American Meteorological Society\nsection: Journal of Climate","page":"4431-4453","source":"journals.ametsoc.org","title":"Spatial Patterns of Global Precipitation Change and Variability during 1901–2010","volume":"28","author":[{"family":"Gu","given":"Guojun"},{"family":"Adler","given":"Robert F."}],"issued":{"date-parts":[["2015",6,1]]}}}],"schema":"https://github.com/citation-style-language/schema/raw/master/csl-citation.json"}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38</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Consistently, however, these models project an increase in the intensity and frequency of heavy precipitation—that is, extreme precipitation events—both on global and regional scales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{"citationID":"eIh0sf6V","properties":{"formattedCitation":"\\super 39\\nosupersub{}","plainCitation":"39","noteIndex":0},"citationItems":[{"id":660,"uris":["http://zotero.org/users/local/zASf9RL5/items/9IM8JN8I"],"uri":["http://zotero.org/users/local/zASf9RL5/items/9IM8JN8I"],"itemData":{"id":660,"type":"article-journal","container-title":"Nature Climate Change","DOI":"10.1038/nclimate2012","ISSN":"1758-6798","issue":"11","language":"en","note":"number: 11\npublisher: Nature Publishing Group","page":"940-941","source":"www.nature.com","title":"Observational challenges in evaluating climate models","volume":"3","author":[{"family":"Collins","given":"Mat"},{"family":"AchutaRao","given":"Krishna"},{"family":"Ashok","given":"Karumuri"},{"family":"Bhandari","given":"Satyendra"},{"family":"Mitra","given":"Ashis K."},{"family":"Prakash","given":"Satya"},{"family":"Srivastava","given":"Rohit"},{"family":"Turner","given":"Andrew"}],"issued":{"date-parts":[["2013",11]]}}}],"schema":"https://github.com/citation-style-language/schema/raw/master/csl-citation.json"}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39</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Fischer et al.</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{"citationID":"gi42WS8F","properties":{"formattedCitation":"\\super 40\\nosupersub{}","plainCitation":"40","noteIndex":0},"citationItems":[{"id":431,"uris":["http://zotero.org/users/local/zASf9RL5/items/ATLRY2MT"],"uri":["http://zotero.org/users/local/zASf9RL5/items/ATLRY2MT"],"itemData":{"id":431,"type":"article-journal","abstract":"Model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w:t>
      </w:r>
      <w:proofErr w:type="spellStart"/>
      <w:r w:rsidRPr="00D11920">
        <w:rPr>
          <w:rFonts w:ascii="Palatino Linotype" w:hAnsi="Palatino Linotype"/>
          <w:color w:val="000000" w:themeColor="text1"/>
        </w:rPr>
        <w:t>Pfahl</w:t>
      </w:r>
      <w:proofErr w:type="spellEnd"/>
      <w:r w:rsidRPr="00D11920">
        <w:rPr>
          <w:rFonts w:ascii="Palatino Linotype" w:hAnsi="Palatino Linotype"/>
          <w:color w:val="000000" w:themeColor="text1"/>
        </w:rPr>
        <w:t xml:space="preserve"> et al.</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{"citationID":"hPCPQZoK","properties":{"formattedCitation":"\\super 41\\nosupersub{}","plainCitation":"41","noteIndex":0},"citationItems":[{"id":426,"uris":["http://zotero.org/users/local/zASf9RL5/items/AGRZ4B8U"],"uri":["http://zotero.org/users/local/zASf9RL5/items/AGRZ4B8U"],"itemData":{"id":426,"type":"article-journal","abstract":"Regional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demonstrate that global climate models tend to concur when considering future heavy precipitation. In particular, those authors found that most models tested in their analysis agreed on the sign of change of the diurnal maximum precipitation over time at any given location.</w:t>
      </w:r>
    </w:p>
    <w:p w14:paraId="1504ACD1"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6F6694A8" w14:textId="3E6B9725" w:rsidR="00C81CC4" w:rsidRPr="00D11920" w:rsidRDefault="003D0FCD" w:rsidP="00C90049">
      <w:pPr>
        <w:rPr>
          <w:color w:val="000000" w:themeColor="text1"/>
        </w:rPr>
      </w:pPr>
      <w:r w:rsidRPr="00D11920">
        <w:rPr>
          <w:rFonts w:ascii="Palatino Linotype" w:hAnsi="Palatino Linotype"/>
          <w:color w:val="000000" w:themeColor="text1"/>
        </w:rPr>
        <w:t xml:space="preserve">In this contribution, we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a suite of numerical global climate models to assess which of Earth’s subaerial volcanoes are projected to experience increases or decreases in extreme rainfall, revealing several volcanic systems which we estimate will become more susceptible to rainfall-induced hazards over the next 80 years. In particular we focus on </w:t>
      </w:r>
      <w:r w:rsidR="00C90049" w:rsidRPr="00D11920">
        <w:rPr>
          <w:rFonts w:ascii="Palatino Linotype" w:hAnsi="Palatino Linotype"/>
          <w:color w:val="000000" w:themeColor="text1"/>
        </w:rPr>
        <w:t xml:space="preserve">the forced model response (FMR), </w:t>
      </w:r>
      <w:r w:rsidRPr="00D11920">
        <w:rPr>
          <w:rFonts w:ascii="Palatino Linotype" w:hAnsi="Palatino Linotype"/>
          <w:color w:val="000000" w:themeColor="text1"/>
        </w:rPr>
        <w:t xml:space="preserve">the percentage change of heavy precipitation for a given unit of global warming, which serves as a proxy for the likelihood of extreme rainfall events, calculated from nine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general circulation models (</w:t>
      </w:r>
      <w:r w:rsidRPr="00D11920">
        <w:rPr>
          <w:rFonts w:ascii="Palatino Linotype" w:hAnsi="Palatino Linotype"/>
          <w:b/>
          <w:color w:val="000000" w:themeColor="text1"/>
        </w:rPr>
        <w:t>Methods</w:t>
      </w:r>
      <w:r w:rsidRPr="00D11920">
        <w:rPr>
          <w:rFonts w:ascii="Palatino Linotype" w:hAnsi="Palatino Linotype"/>
          <w:color w:val="000000" w:themeColor="text1"/>
        </w:rPr>
        <w:t xml:space="preserve">). </w:t>
      </w:r>
    </w:p>
    <w:p w14:paraId="4D61DCDA" w14:textId="77777777" w:rsidR="00C81CC4" w:rsidRPr="00D11920" w:rsidRDefault="003D0FCD">
      <w:pPr>
        <w:pStyle w:val="Heading4"/>
        <w:spacing w:after="120"/>
        <w:rPr>
          <w:rFonts w:ascii="Palatino Linotype" w:hAnsi="Palatino Linotype"/>
          <w:color w:val="000000" w:themeColor="text1"/>
        </w:rPr>
      </w:pPr>
      <w:bookmarkStart w:id="2" w:name="_bl32ght2tbze" w:colFirst="0" w:colLast="0"/>
      <w:bookmarkEnd w:id="2"/>
      <w:r w:rsidRPr="00D11920">
        <w:rPr>
          <w:rFonts w:ascii="Palatino Linotype" w:hAnsi="Palatino Linotype"/>
          <w:color w:val="000000" w:themeColor="text1"/>
        </w:rPr>
        <w:t>Climate models agree on the direction of heavy precipitation change with global warming</w:t>
      </w:r>
    </w:p>
    <w:p w14:paraId="3E627FB8" w14:textId="0CB3E529" w:rsidR="00C81CC4" w:rsidRPr="00D11920" w:rsidRDefault="003D0FCD">
      <w:pPr>
        <w:keepNext/>
        <w:spacing w:before="240" w:after="120"/>
        <w:ind w:firstLine="720"/>
        <w:rPr>
          <w:rFonts w:ascii="Palatino Linotype" w:hAnsi="Palatino Linotype"/>
          <w:color w:val="000000" w:themeColor="text1"/>
        </w:rPr>
      </w:pPr>
      <w:r w:rsidRPr="00D11920">
        <w:rPr>
          <w:rFonts w:ascii="Palatino Linotype" w:hAnsi="Palatino Linotype"/>
          <w:color w:val="000000" w:themeColor="text1"/>
        </w:rPr>
        <w:t xml:space="preserve">Calculate forced model responses from the individual CMIP5 general circulation models are shown in </w:t>
      </w:r>
      <w:r w:rsidRPr="00D11920">
        <w:rPr>
          <w:rFonts w:ascii="Palatino Linotype" w:hAnsi="Palatino Linotype"/>
          <w:b/>
          <w:color w:val="000000" w:themeColor="text1"/>
        </w:rPr>
        <w:t>Figure 1</w:t>
      </w:r>
      <w:r w:rsidRPr="00D11920">
        <w:rPr>
          <w:rFonts w:ascii="Palatino Linotype" w:hAnsi="Palatino Linotype"/>
          <w:color w:val="000000" w:themeColor="text1"/>
        </w:rPr>
        <w:t xml:space="preserve">, presented in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as the gradient of a regression between monthly heavy precipitation change </w:t>
      </w:r>
      <w:r w:rsidRPr="00D11920">
        <w:rPr>
          <w:rFonts w:ascii="Palatino Linotype" w:hAnsi="Palatino Linotype"/>
          <w:i/>
          <w:color w:val="000000" w:themeColor="text1"/>
        </w:rPr>
        <w:t>RX</w:t>
      </w:r>
      <w:r w:rsidRPr="00D11920">
        <w:rPr>
          <w:rFonts w:ascii="Palatino Linotype" w:hAnsi="Palatino Linotype"/>
          <w:color w:val="000000" w:themeColor="text1"/>
        </w:rPr>
        <w:t xml:space="preserve"> and global mean temperature</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w:t>
      </w:r>
      <w:r w:rsidRPr="00D11920">
        <w:rPr>
          <w:rFonts w:ascii="Palatino Linotype" w:hAnsi="Palatino Linotype"/>
          <w:color w:val="000000" w:themeColor="text1"/>
        </w:rPr>
        <w:t>. There is qualitative agreement in many areas across models (</w:t>
      </w:r>
      <w:r w:rsidRPr="00D11920">
        <w:rPr>
          <w:rFonts w:ascii="Palatino Linotype" w:hAnsi="Palatino Linotype"/>
          <w:b/>
          <w:color w:val="000000" w:themeColor="text1"/>
        </w:rPr>
        <w:t>Figure 1</w:t>
      </w:r>
      <w:r w:rsidRPr="00D11920">
        <w:rPr>
          <w:rFonts w:ascii="Palatino Linotype" w:hAnsi="Palatino Linotype"/>
          <w:color w:val="000000" w:themeColor="text1"/>
        </w:rPr>
        <w:t xml:space="preserve">): less extreme rainfall is forecast by most models for the majority of Australia, parts of Saharan and southern Africa, and Central America, for example, whereas large portions of North America, Eurasia, East Africa, and the Polar regions are projected to experience an increase in extreme precipitation with continued global warming. This is </w:t>
      </w:r>
      <w:proofErr w:type="spellStart"/>
      <w:r w:rsidRPr="00D11920">
        <w:rPr>
          <w:rFonts w:ascii="Palatino Linotype" w:hAnsi="Palatino Linotype"/>
          <w:color w:val="000000" w:themeColor="text1"/>
        </w:rPr>
        <w:t>emphasised</w:t>
      </w:r>
      <w:proofErr w:type="spellEnd"/>
      <w:r w:rsidRPr="00D11920">
        <w:rPr>
          <w:rFonts w:ascii="Palatino Linotype" w:hAnsi="Palatino Linotype"/>
          <w:color w:val="000000" w:themeColor="text1"/>
        </w:rPr>
        <w:t xml:space="preserve"> </w:t>
      </w:r>
      <w:r w:rsidR="005114F1" w:rsidRPr="00D11920">
        <w:rPr>
          <w:rFonts w:ascii="Palatino Linotype" w:hAnsi="Palatino Linotype"/>
          <w:color w:val="000000" w:themeColor="text1"/>
        </w:rPr>
        <w:t>by</w:t>
      </w:r>
      <w:r w:rsidRPr="00D11920">
        <w:rPr>
          <w:rFonts w:ascii="Palatino Linotype" w:hAnsi="Palatino Linotype"/>
          <w:color w:val="000000" w:themeColor="text1"/>
        </w:rPr>
        <w:t xml:space="preserve"> mean response of all models resized onto a common grid</w:t>
      </w:r>
      <w:r w:rsidR="005114F1" w:rsidRPr="00D11920">
        <w:rPr>
          <w:rFonts w:ascii="Palatino Linotype" w:hAnsi="Palatino Linotype"/>
          <w:color w:val="000000" w:themeColor="text1"/>
        </w:rPr>
        <w:t xml:space="preserve"> (</w:t>
      </w:r>
      <w:r w:rsidR="005114F1" w:rsidRPr="00D11920">
        <w:rPr>
          <w:rFonts w:ascii="Palatino Linotype" w:hAnsi="Palatino Linotype"/>
          <w:b/>
          <w:color w:val="000000" w:themeColor="text1"/>
        </w:rPr>
        <w:t>Figure 2</w:t>
      </w:r>
      <w:r w:rsidR="005114F1" w:rsidRPr="00D11920">
        <w:rPr>
          <w:rFonts w:ascii="Palatino Linotype" w:hAnsi="Palatino Linotype"/>
          <w:b/>
          <w:color w:val="000000" w:themeColor="text1"/>
        </w:rPr>
        <w:t>a</w:t>
      </w:r>
      <w:r w:rsidR="005114F1" w:rsidRPr="00D11920">
        <w:rPr>
          <w:rFonts w:ascii="Palatino Linotype" w:hAnsi="Palatino Linotype"/>
          <w:color w:val="000000" w:themeColor="text1"/>
        </w:rPr>
        <w:t>)</w:t>
      </w:r>
      <w:r w:rsidRPr="00D11920">
        <w:rPr>
          <w:rFonts w:ascii="Palatino Linotype" w:hAnsi="Palatino Linotype"/>
          <w:color w:val="000000" w:themeColor="text1"/>
        </w:rPr>
        <w:t>. The areas where fewer than seven of nine models agree on the sign of FMR are shaded. The area over which at least seven of nine models concur accounts for 73.45 % of the globe, in line with previous multi-model studies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{"citationID":"JFxZYxyr","properties":{"formattedCitation":"\\super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despite the fact that the cited studies examine models at a daily resolution over longer timescales (including historical simulations) and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more models (15 and 22, respectively). As well as the proportion of model agreement, we highlight that the areas of agreement are qualitatively similar to those of </w:t>
      </w:r>
      <w:r w:rsidR="00F80D92" w:rsidRPr="00D11920">
        <w:rPr>
          <w:rFonts w:ascii="Palatino Linotype" w:hAnsi="Palatino Linotype"/>
          <w:color w:val="000000" w:themeColor="text1"/>
        </w:rPr>
        <w:t xml:space="preserve">refs.  </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{"citationID":"q2PufYoW","properties":{"formattedCitation":"\\super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In a volcanic context, regions where extreme rainfall is projected to increase account for large portions of each of the continental volcanic arcs (the Cascades, the Alaskan Peninsula and Aleutian Range, Kamchatka, and Northern and Central Andes), parts of the </w:t>
      </w:r>
      <w:proofErr w:type="spellStart"/>
      <w:r w:rsidRPr="00D11920">
        <w:rPr>
          <w:rFonts w:ascii="Palatino Linotype" w:hAnsi="Palatino Linotype"/>
          <w:color w:val="000000" w:themeColor="text1"/>
        </w:rPr>
        <w:t>the</w:t>
      </w:r>
      <w:proofErr w:type="spellEnd"/>
      <w:r w:rsidRPr="00D11920">
        <w:rPr>
          <w:rFonts w:ascii="Palatino Linotype" w:hAnsi="Palatino Linotype"/>
          <w:color w:val="000000" w:themeColor="text1"/>
        </w:rPr>
        <w:t xml:space="preserve"> Mediterranean and East African Rift system, and throughout the </w:t>
      </w:r>
      <w:proofErr w:type="spellStart"/>
      <w:r w:rsidRPr="00D11920">
        <w:rPr>
          <w:rFonts w:ascii="Palatino Linotype" w:hAnsi="Palatino Linotype"/>
          <w:color w:val="000000" w:themeColor="text1"/>
        </w:rPr>
        <w:t>Sunda</w:t>
      </w:r>
      <w:proofErr w:type="spellEnd"/>
      <w:r w:rsidRPr="00D11920">
        <w:rPr>
          <w:rFonts w:ascii="Palatino Linotype" w:hAnsi="Palatino Linotype"/>
          <w:color w:val="000000" w:themeColor="text1"/>
        </w:rPr>
        <w:t xml:space="preserve">, </w:t>
      </w:r>
      <w:r w:rsidRPr="00D11920">
        <w:rPr>
          <w:rFonts w:ascii="Palatino Linotype" w:hAnsi="Palatino Linotype"/>
          <w:color w:val="000000" w:themeColor="text1"/>
        </w:rPr>
        <w:lastRenderedPageBreak/>
        <w:t xml:space="preserve">Philippine, </w:t>
      </w:r>
      <w:proofErr w:type="spellStart"/>
      <w:r w:rsidRPr="00D11920">
        <w:rPr>
          <w:rFonts w:ascii="Palatino Linotype" w:hAnsi="Palatino Linotype"/>
          <w:color w:val="000000" w:themeColor="text1"/>
        </w:rPr>
        <w:t>Ryuku</w:t>
      </w:r>
      <w:proofErr w:type="spellEnd"/>
      <w:r w:rsidRPr="00D11920">
        <w:rPr>
          <w:rFonts w:ascii="Palatino Linotype" w:hAnsi="Palatino Linotype"/>
          <w:color w:val="000000" w:themeColor="text1"/>
        </w:rPr>
        <w:t>, Japan, Kuril, Aleutian</w:t>
      </w:r>
      <w:r w:rsidR="005114F1"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and West Indies island arcs. Smaller subtropical island arcs, including the Bismarck Archipelago are also encompassed. On the other hand, models tend to agree that extreme rainfall will decrease in parts of the Southern Andean Volcanic Zone and </w:t>
      </w:r>
      <w:proofErr w:type="spellStart"/>
      <w:r w:rsidRPr="00D11920">
        <w:rPr>
          <w:rFonts w:ascii="Palatino Linotype" w:hAnsi="Palatino Linotype"/>
          <w:color w:val="000000" w:themeColor="text1"/>
        </w:rPr>
        <w:t>Rangitāhua</w:t>
      </w:r>
      <w:proofErr w:type="spellEnd"/>
      <w:r w:rsidRPr="00D11920">
        <w:rPr>
          <w:rFonts w:ascii="Palatino Linotype" w:hAnsi="Palatino Linotype"/>
          <w:color w:val="000000" w:themeColor="text1"/>
        </w:rPr>
        <w:t xml:space="preserve"> (the </w:t>
      </w:r>
      <w:proofErr w:type="spellStart"/>
      <w:r w:rsidRPr="00D11920">
        <w:rPr>
          <w:rFonts w:ascii="Palatino Linotype" w:hAnsi="Palatino Linotype"/>
          <w:color w:val="000000" w:themeColor="text1"/>
        </w:rPr>
        <w:t>Kermadec</w:t>
      </w:r>
      <w:proofErr w:type="spellEnd"/>
      <w:r w:rsidRPr="00D11920">
        <w:rPr>
          <w:rFonts w:ascii="Palatino Linotype" w:hAnsi="Palatino Linotype"/>
          <w:color w:val="000000" w:themeColor="text1"/>
        </w:rPr>
        <w:t xml:space="preserve"> Islands), for example.</w:t>
      </w:r>
    </w:p>
    <w:p w14:paraId="63CA9E97" w14:textId="280A03C0" w:rsidR="00C81CC4" w:rsidRPr="00D11920" w:rsidRDefault="003D0FCD">
      <w:pPr>
        <w:ind w:firstLine="720"/>
        <w:rPr>
          <w:rFonts w:ascii="Palatino Linotype" w:hAnsi="Palatino Linotype"/>
          <w:b/>
          <w:color w:val="000000" w:themeColor="text1"/>
        </w:rPr>
      </w:pPr>
      <w:r w:rsidRPr="00D11920">
        <w:rPr>
          <w:rFonts w:ascii="Palatino Linotype" w:hAnsi="Palatino Linotype"/>
          <w:color w:val="000000" w:themeColor="text1"/>
        </w:rPr>
        <w:t>Of the 1296 Holocene-active subaerial volcanic systems included in the initial dataset, 768 (59 %) are situated in regions with a positive FMR (i.e. regions that are forecast to experience more extreme rainfall over the next 80 years) across the majority of GCMs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244 of these (19 % of the initial dataset) have a mean (averaged over all models) FMR </w:t>
      </w:r>
      <m:oMath>
        <m:r>
          <w:rPr>
            <w:rFonts w:ascii="Cambria Math" w:hAnsi="Cambria Math"/>
            <w:color w:val="000000" w:themeColor="text1"/>
          </w:rPr>
          <m:t>≥</m:t>
        </m:r>
      </m:oMath>
      <w:r w:rsidRPr="00D11920">
        <w:rPr>
          <w:rFonts w:ascii="Palatino Linotype" w:hAnsi="Palatino Linotype"/>
          <w:color w:val="000000" w:themeColor="text1"/>
        </w:rPr>
        <w:t xml:space="preserve">5 %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Nineteen volcanoes (1.5 %) exhibit a mean FMR </w:t>
      </w:r>
      <m:oMath>
        <m:r>
          <w:rPr>
            <w:rFonts w:ascii="Cambria Math" w:hAnsi="Cambria Math"/>
            <w:color w:val="000000" w:themeColor="text1"/>
          </w:rPr>
          <m:t>≥</m:t>
        </m:r>
      </m:oMath>
      <w:r w:rsidRPr="00D11920">
        <w:rPr>
          <w:rFonts w:ascii="Palatino Linotype" w:hAnsi="Palatino Linotype"/>
          <w:color w:val="000000" w:themeColor="text1"/>
        </w:rPr>
        <w:t xml:space="preserve">20 %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all of which are located in the Galápagos, the East African Rift, and Papua New Guinea, between 3.125°S and 25.000°N. Highlighted in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only 112 volcanoes (9 %) are located in regions anticipated to experience less extreme rainfall, with the remaining 416 (32 %) being associated with an ambiguous FMR (where fewer than 7 of the 9 models agreed with the sign of heavy precipitation change). The aggregate FMR distribution of each of the models is approximately symmetrical around a median of 3.2 %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indicating that the majority of the globe is projected to experience an increase in extreme rainfall. When we consider only those grid cells containing active volcanic systems (</w:t>
      </w:r>
      <w:r w:rsidRPr="00D11920">
        <w:rPr>
          <w:rFonts w:ascii="Palatino Linotype" w:hAnsi="Palatino Linotype"/>
          <w:b/>
          <w:color w:val="000000" w:themeColor="text1"/>
        </w:rPr>
        <w:t>Figure 2c</w:t>
      </w:r>
      <w:r w:rsidRPr="00D11920">
        <w:rPr>
          <w:rFonts w:ascii="Palatino Linotype" w:hAnsi="Palatino Linotype"/>
          <w:color w:val="000000" w:themeColor="text1"/>
        </w:rPr>
        <w:t xml:space="preserve">), we observe a lognormal distribution of volcanoes with positive FMR, with a mean  value of ~4.5  % </w:t>
      </w:r>
      <w:r w:rsidR="00DD3C93" w:rsidRPr="00D11920">
        <w:rPr>
          <w:rFonts w:ascii="Palatino Linotype" w:hAnsi="Palatino Linotype"/>
          <w:color w:val="000000" w:themeColor="text1"/>
        </w:rPr>
        <w:t>C</w:t>
      </w:r>
      <w:r w:rsidR="00DD3C93" w:rsidRPr="00D11920">
        <w:rPr>
          <w:rFonts w:ascii="Palatino Linotype" w:hAnsi="Palatino Linotype"/>
          <w:color w:val="000000" w:themeColor="text1"/>
          <w:vertAlign w:val="superscript"/>
        </w:rPr>
        <w:t>-</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and a long tail on the positive side: the substantive majority of Earth’s subaerial volcanic systems will be subject to more extreme rainfall with every increment of global warming over the remainder of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w:t>
      </w:r>
      <w:r w:rsidR="00D11920" w:rsidRPr="00D11920">
        <w:rPr>
          <w:rFonts w:ascii="Palatino Linotype" w:hAnsi="Palatino Linotype"/>
          <w:b/>
          <w:noProof/>
          <w:color w:val="000000" w:themeColor="text1"/>
        </w:rPr>
        <w:drawing>
          <wp:inline distT="0" distB="0" distL="0" distR="0" wp14:anchorId="38959730" wp14:editId="42C74E9E">
            <wp:extent cx="5943600" cy="3618230"/>
            <wp:effectExtent l="0" t="0" r="0" b="0"/>
            <wp:docPr id="19" name="Picture 19" descr="/var/folders/_b/q97jnxsd51nf2ybq4hdnlzzh0000gr/T/com.microsoft.Word/Content.MSO/5325B4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_b/q97jnxsd51nf2ybq4hdnlzzh0000gr/T/com.microsoft.Word/Content.MSO/5325B474.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r w:rsidR="008D2134" w:rsidRPr="00D11920">
        <w:rPr>
          <w:rFonts w:ascii="Palatino Linotype" w:hAnsi="Palatino Linotype"/>
          <w:color w:val="000000" w:themeColor="text1"/>
        </w:rPr>
        <w:t xml:space="preserve"> </w:t>
      </w:r>
      <w:r w:rsidR="00D23111" w:rsidRPr="00D11920">
        <w:rPr>
          <w:rFonts w:ascii="Palatino Linotype" w:hAnsi="Palatino Linotype"/>
          <w:color w:val="000000" w:themeColor="text1"/>
        </w:rPr>
        <w:t xml:space="preserve"> </w:t>
      </w:r>
      <w:r w:rsidRPr="00D11920">
        <w:rPr>
          <w:rFonts w:ascii="Palatino Linotype" w:eastAsia="Calibri" w:hAnsi="Palatino Linotype" w:cs="Calibri"/>
          <w:b/>
          <w:color w:val="000000" w:themeColor="text1"/>
        </w:rPr>
        <w:lastRenderedPageBreak/>
        <w:t xml:space="preserve">Figure 1 | Forced model response for all compared models. </w:t>
      </w:r>
      <w:r w:rsidRPr="00D11920">
        <w:rPr>
          <w:rFonts w:ascii="Palatino Linotype" w:eastAsia="Calibri" w:hAnsi="Palatino Linotype" w:cs="Calibri"/>
          <w:color w:val="000000" w:themeColor="text1"/>
        </w:rPr>
        <w:t xml:space="preserve">GCM codes (as listed in Table 1, </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are shown above the corresponding map. Forced model response (FMR) as </w:t>
      </w:r>
      <w:r w:rsidRPr="00D11920">
        <w:rPr>
          <w:rFonts w:ascii="Palatino Linotype" w:eastAsia="Calibri" w:hAnsi="Palatino Linotype" w:cs="Calibri"/>
          <w:b/>
          <w:color w:val="000000" w:themeColor="text1"/>
        </w:rPr>
        <w:t xml:space="preserve"> </w:t>
      </w:r>
      <w:r w:rsidRPr="00D11920">
        <w:rPr>
          <w:rFonts w:ascii="Palatino Linotype" w:eastAsia="Calibri" w:hAnsi="Palatino Linotype" w:cs="Calibri"/>
          <w:i/>
          <w:color w:val="000000" w:themeColor="text1"/>
        </w:rPr>
        <w:t xml:space="preserve">RX </w:t>
      </w:r>
      <w:r w:rsidRPr="00D11920">
        <w:rPr>
          <w:rFonts w:ascii="Palatino Linotype" w:eastAsia="Calibri" w:hAnsi="Palatino Linotype" w:cs="Calibri"/>
          <w:color w:val="000000" w:themeColor="text1"/>
        </w:rPr>
        <w:t>versus</w:t>
      </w:r>
      <w:r w:rsidRPr="00D11920">
        <w:rPr>
          <w:rFonts w:ascii="Palatino Linotype" w:eastAsia="Calibri" w:hAnsi="Palatino Linotype" w:cs="Calibri"/>
          <w:b/>
          <w:color w:val="000000" w:themeColor="text1"/>
        </w:rPr>
        <w:t xml:space="preserve"> </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 xml:space="preserve">〉 </w:t>
      </w:r>
      <w:r w:rsidRPr="00D11920">
        <w:rPr>
          <w:rFonts w:ascii="Palatino Linotype" w:eastAsia="Calibri" w:hAnsi="Palatino Linotype" w:cs="Calibri"/>
          <w:color w:val="000000" w:themeColor="text1"/>
        </w:rPr>
        <w:t xml:space="preserve">over the timeframe from 2005 or 2006 to 2100, </w:t>
      </w:r>
      <w:proofErr w:type="spellStart"/>
      <w:r w:rsidRPr="00D11920">
        <w:rPr>
          <w:rFonts w:ascii="Palatino Linotype" w:eastAsia="Calibri" w:hAnsi="Palatino Linotype" w:cs="Calibri"/>
          <w:color w:val="000000" w:themeColor="text1"/>
        </w:rPr>
        <w:t>normalised</w:t>
      </w:r>
      <w:proofErr w:type="spellEnd"/>
      <w:r w:rsidRPr="00D11920">
        <w:rPr>
          <w:rFonts w:ascii="Palatino Linotype" w:eastAsia="Calibri" w:hAnsi="Palatino Linotype" w:cs="Calibri"/>
          <w:color w:val="000000" w:themeColor="text1"/>
        </w:rPr>
        <w:t xml:space="preserve"> to 2006. Blue tones represent an increase in extreme rainfall with increased global warming, red tones represent a decrease.</w:t>
      </w:r>
    </w:p>
    <w:p w14:paraId="6F330482" w14:textId="3DC3B43E" w:rsidR="00C81CC4" w:rsidRPr="00D11920" w:rsidRDefault="00F00B2E">
      <w:pPr>
        <w:keepNext/>
        <w:spacing w:before="240" w:after="120"/>
        <w:jc w:val="both"/>
        <w:rPr>
          <w:rFonts w:ascii="Palatino Linotype" w:hAnsi="Palatino Linotype"/>
          <w:color w:val="000000" w:themeColor="text1"/>
        </w:rPr>
      </w:pPr>
      <w:r w:rsidRPr="00D11920">
        <w:rPr>
          <w:rFonts w:ascii="Palatino Linotype" w:hAnsi="Palatino Linotype"/>
          <w:color w:val="000000" w:themeColor="text1"/>
        </w:rPr>
        <w:t xml:space="preserve"> </w:t>
      </w:r>
      <w:r w:rsidRPr="00D11920">
        <w:rPr>
          <w:rFonts w:ascii="Palatino Linotype" w:hAnsi="Palatino Linotype"/>
          <w:noProof/>
          <w:color w:val="000000" w:themeColor="text1"/>
        </w:rPr>
        <w:drawing>
          <wp:inline distT="0" distB="0" distL="0" distR="0" wp14:anchorId="5068CB58" wp14:editId="6E834A3B">
            <wp:extent cx="5943600" cy="3970655"/>
            <wp:effectExtent l="0" t="0" r="0" b="0"/>
            <wp:docPr id="18" name="Picture 18" descr="/var/folders/_b/q97jnxsd51nf2ybq4hdnlzzh0000gr/T/com.microsoft.Word/Content.MSO/A292FE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_b/q97jnxsd51nf2ybq4hdnlzzh0000gr/T/com.microsoft.Word/Content.MSO/A292FE5A.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1340E085" w14:textId="2B965655" w:rsidR="00C81CC4" w:rsidRPr="00D11920" w:rsidRDefault="003D0FCD">
      <w:pPr>
        <w:jc w:val="both"/>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2 | Breakdown of mean forced model response. a</w:t>
      </w:r>
      <w:r w:rsidRPr="00D11920">
        <w:rPr>
          <w:rFonts w:ascii="Palatino Linotype" w:eastAsia="Calibri" w:hAnsi="Palatino Linotype" w:cs="Calibri"/>
          <w:color w:val="000000" w:themeColor="text1"/>
        </w:rPr>
        <w:t xml:space="preserve"> Global mean forced model response (FMR) calculated from all models. Shaded area indicates those regions where fewer than seven of nine models agreed on the sign of change (26.55 %). </w:t>
      </w:r>
      <w:r w:rsidRPr="00D11920">
        <w:rPr>
          <w:rFonts w:ascii="Palatino Linotype" w:eastAsia="Calibri" w:hAnsi="Palatino Linotype" w:cs="Calibri"/>
          <w:b/>
          <w:color w:val="000000" w:themeColor="text1"/>
        </w:rPr>
        <w:t xml:space="preserve">b </w:t>
      </w:r>
      <w:r w:rsidRPr="00D11920">
        <w:rPr>
          <w:rFonts w:ascii="Palatino Linotype" w:eastAsia="Calibri" w:hAnsi="Palatino Linotype" w:cs="Calibri"/>
          <w:color w:val="000000" w:themeColor="text1"/>
        </w:rPr>
        <w:t>Subaerial volcano geolocations separated according to whether models agree on a decrease in heavy precipitation with increased warming (red: “neg</w:t>
      </w:r>
      <w:r w:rsidR="008C0E0B" w:rsidRPr="00D11920">
        <w:rPr>
          <w:rFonts w:ascii="Palatino Linotype" w:eastAsia="Calibri" w:hAnsi="Palatino Linotype" w:cs="Calibri"/>
          <w:color w:val="000000" w:themeColor="text1"/>
        </w:rPr>
        <w:t>ative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112</w:t>
      </w:r>
      <w:r w:rsidRPr="00D11920">
        <w:rPr>
          <w:rFonts w:ascii="Palatino Linotype" w:eastAsia="Calibri" w:hAnsi="Palatino Linotype" w:cs="Calibri"/>
          <w:color w:val="000000" w:themeColor="text1"/>
        </w:rPr>
        <w:t>); the precipitation response is ambiguous due to lack of model agreement (black: “amb</w:t>
      </w:r>
      <w:r w:rsidR="008C0E0B" w:rsidRPr="00D11920">
        <w:rPr>
          <w:rFonts w:ascii="Palatino Linotype" w:eastAsia="Calibri" w:hAnsi="Palatino Linotype" w:cs="Calibri"/>
          <w:color w:val="000000" w:themeColor="text1"/>
        </w:rPr>
        <w:t>iguous</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415</w:t>
      </w:r>
      <w:r w:rsidRPr="00D11920">
        <w:rPr>
          <w:rFonts w:ascii="Palatino Linotype" w:eastAsia="Calibri" w:hAnsi="Palatino Linotype" w:cs="Calibri"/>
          <w:color w:val="000000" w:themeColor="text1"/>
        </w:rPr>
        <w:t>); models agree on an increase in heavy precipitation with increased warming (blue: “pos</w:t>
      </w:r>
      <w:r w:rsidR="008C0E0B" w:rsidRPr="00D11920">
        <w:rPr>
          <w:rFonts w:ascii="Palatino Linotype" w:eastAsia="Calibri" w:hAnsi="Palatino Linotype" w:cs="Calibri"/>
          <w:color w:val="000000" w:themeColor="text1"/>
        </w:rPr>
        <w:t>itive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768</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i/>
          <w:color w:val="000000" w:themeColor="text1"/>
        </w:rPr>
        <w:t>n</w:t>
      </w:r>
      <w:r w:rsidRPr="00D11920">
        <w:rPr>
          <w:rFonts w:ascii="Palatino Linotype" w:eastAsia="Calibri" w:hAnsi="Palatino Linotype" w:cs="Calibri"/>
          <w:color w:val="000000" w:themeColor="text1"/>
        </w:rPr>
        <w:t xml:space="preserve"> indicates the number of discrete Holocene-active volcanic systems in each category. </w:t>
      </w:r>
      <w:r w:rsidRPr="00D11920">
        <w:rPr>
          <w:rFonts w:ascii="Palatino Linotype" w:eastAsia="Calibri" w:hAnsi="Palatino Linotype" w:cs="Calibri"/>
          <w:b/>
          <w:color w:val="000000" w:themeColor="text1"/>
        </w:rPr>
        <w:t xml:space="preserve"> c </w:t>
      </w:r>
      <w:r w:rsidRPr="00D11920">
        <w:rPr>
          <w:rFonts w:ascii="Palatino Linotype" w:eastAsia="Calibri" w:hAnsi="Palatino Linotype" w:cs="Calibri"/>
          <w:color w:val="000000" w:themeColor="text1"/>
        </w:rPr>
        <w:t xml:space="preserve">Histogram of mean FMR for each group of volcanoes (as in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Mean and two standard deviation range are indicated </w:t>
      </w:r>
      <w:r w:rsidR="008C0E0B" w:rsidRPr="00D11920">
        <w:rPr>
          <w:rFonts w:ascii="Palatino Linotype" w:eastAsia="Calibri" w:hAnsi="Palatino Linotype" w:cs="Calibri"/>
          <w:color w:val="000000" w:themeColor="text1"/>
        </w:rPr>
        <w:t xml:space="preserve">by the vertical and horizontal lines, respectively </w:t>
      </w:r>
      <w:r w:rsidRPr="00D11920">
        <w:rPr>
          <w:rFonts w:ascii="Palatino Linotype" w:eastAsia="Calibri" w:hAnsi="Palatino Linotype" w:cs="Calibri"/>
          <w:color w:val="000000" w:themeColor="text1"/>
        </w:rPr>
        <w:t>(</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w:t>
      </w:r>
    </w:p>
    <w:p w14:paraId="3AF21A5F" w14:textId="77777777" w:rsidR="00C81CC4" w:rsidRPr="00D11920" w:rsidRDefault="00C81CC4">
      <w:pPr>
        <w:jc w:val="both"/>
        <w:rPr>
          <w:rFonts w:ascii="Palatino Linotype" w:eastAsia="Calibri" w:hAnsi="Palatino Linotype" w:cs="Calibri"/>
          <w:color w:val="000000" w:themeColor="text1"/>
        </w:rPr>
      </w:pPr>
    </w:p>
    <w:p w14:paraId="74EA6FFF" w14:textId="77777777" w:rsidR="00C81CC4" w:rsidRPr="00D11920" w:rsidRDefault="003D0FCD">
      <w:pPr>
        <w:pStyle w:val="Heading3"/>
        <w:rPr>
          <w:rFonts w:ascii="Palatino Linotype" w:hAnsi="Palatino Linotype"/>
          <w:color w:val="000000" w:themeColor="text1"/>
        </w:rPr>
      </w:pPr>
      <w:bookmarkStart w:id="3" w:name="_ah3qndvn7vqu" w:colFirst="0" w:colLast="0"/>
      <w:bookmarkEnd w:id="3"/>
      <w:r w:rsidRPr="00D11920">
        <w:rPr>
          <w:rFonts w:ascii="Palatino Linotype" w:hAnsi="Palatino Linotype"/>
          <w:color w:val="000000" w:themeColor="text1"/>
        </w:rPr>
        <w:lastRenderedPageBreak/>
        <w:t>Models project an increase in heavy precipitation for most or all volcanic regions</w:t>
      </w:r>
    </w:p>
    <w:p w14:paraId="60D78065"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46659F26" w14:textId="6B7F12C4"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The GVP subdivides Earth’s volcanoes into 19 discrete regions</w:t>
      </w:r>
      <w:r w:rsidR="00D23111" w:rsidRPr="00D11920">
        <w:rPr>
          <w:rFonts w:ascii="Palatino Linotype" w:hAnsi="Palatino Linotype"/>
          <w:color w:val="000000" w:themeColor="text1"/>
        </w:rPr>
        <w:t xml:space="preserve">, which are </w:t>
      </w:r>
      <w:r w:rsidRPr="00D11920">
        <w:rPr>
          <w:rFonts w:ascii="Palatino Linotype" w:hAnsi="Palatino Linotype"/>
          <w:color w:val="000000" w:themeColor="text1"/>
        </w:rPr>
        <w:t xml:space="preserve">further subdivided into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Extracting areal averages of these volcanic regions (those grid cells containing at least one Holocene-active volcano: </w:t>
      </w:r>
      <w:r w:rsidR="00D23111" w:rsidRPr="00D11920">
        <w:rPr>
          <w:rFonts w:ascii="Palatino Linotype" w:hAnsi="Palatino Linotype"/>
          <w:color w:val="000000" w:themeColor="text1"/>
        </w:rPr>
        <w:t xml:space="preserve">discrete </w:t>
      </w:r>
      <w:proofErr w:type="spellStart"/>
      <w:r w:rsidR="00D23111" w:rsidRPr="00D11920">
        <w:rPr>
          <w:rFonts w:ascii="Palatino Linotype" w:hAnsi="Palatino Linotype"/>
          <w:color w:val="000000" w:themeColor="text1"/>
        </w:rPr>
        <w:t>coloured</w:t>
      </w:r>
      <w:proofErr w:type="spellEnd"/>
      <w:r w:rsidR="00D23111" w:rsidRPr="00D11920">
        <w:rPr>
          <w:rFonts w:ascii="Palatino Linotype" w:hAnsi="Palatino Linotype"/>
          <w:color w:val="000000" w:themeColor="text1"/>
        </w:rPr>
        <w:t xml:space="preserve"> rectilinear polygons in </w:t>
      </w:r>
      <w:r w:rsidRPr="00D11920">
        <w:rPr>
          <w:rFonts w:ascii="Palatino Linotype" w:hAnsi="Palatino Linotype"/>
          <w:b/>
          <w:color w:val="000000" w:themeColor="text1"/>
        </w:rPr>
        <w:t>Figure 3a</w:t>
      </w:r>
      <w:r w:rsidRPr="00D11920">
        <w:rPr>
          <w:rFonts w:ascii="Palatino Linotype" w:hAnsi="Palatino Linotype"/>
          <w:color w:val="000000" w:themeColor="text1"/>
        </w:rPr>
        <w:t>), we calculate the linear regression–based gradient of change in heavy precipitation versus global warming.</w:t>
      </w:r>
    </w:p>
    <w:p w14:paraId="7A3C79A3" w14:textId="571C4717" w:rsidR="00BA6061" w:rsidRPr="00D11920" w:rsidRDefault="00BA6061" w:rsidP="00BA6061">
      <w:pPr>
        <w:rPr>
          <w:color w:val="000000" w:themeColor="text1"/>
        </w:rPr>
      </w:pPr>
      <w:r w:rsidRPr="00D11920">
        <w:rPr>
          <w:color w:val="000000" w:themeColor="text1"/>
          <w:bdr w:val="none" w:sz="0" w:space="0" w:color="auto" w:frame="1"/>
        </w:rPr>
        <w:fldChar w:fldCharType="begin"/>
      </w:r>
      <w:r w:rsidRPr="00D11920">
        <w:rPr>
          <w:color w:val="000000" w:themeColor="text1"/>
          <w:bdr w:val="none" w:sz="0" w:space="0" w:color="auto" w:frame="1"/>
        </w:rPr>
        <w:instrText xml:space="preserve"> INCLUDEPICTURE "https://lh3.googleusercontent.com/PncXnucbGRGmJihcr5wv1mxpmg_RECcQFMdHnG7U6_wY1EjX1sLymcRybCThh5SDB_ZLStIxMAZZ25sGsO4NwPfAxcAXAVBuQ3Bv64nq45Yium1O2hhliD9K99RD-1uE4cf0pbld" \* MERGEFORMATINET </w:instrText>
      </w:r>
      <w:r w:rsidRPr="00D11920">
        <w:rPr>
          <w:color w:val="000000" w:themeColor="text1"/>
          <w:bdr w:val="none" w:sz="0" w:space="0" w:color="auto" w:frame="1"/>
        </w:rPr>
        <w:fldChar w:fldCharType="separate"/>
      </w:r>
      <w:r w:rsidRPr="00D11920">
        <w:rPr>
          <w:noProof/>
          <w:color w:val="000000" w:themeColor="text1"/>
          <w:bdr w:val="none" w:sz="0" w:space="0" w:color="auto" w:frame="1"/>
        </w:rPr>
        <w:drawing>
          <wp:inline distT="0" distB="0" distL="0" distR="0" wp14:anchorId="2834520D" wp14:editId="2FFAA079">
            <wp:extent cx="5943600" cy="4007485"/>
            <wp:effectExtent l="0" t="0" r="0" b="5715"/>
            <wp:docPr id="9" name="Picture 9" descr="https://lh3.googleusercontent.com/PncXnucbGRGmJihcr5wv1mxpmg_RECcQFMdHnG7U6_wY1EjX1sLymcRybCThh5SDB_ZLStIxMAZZ25sGsO4NwPfAxcAXAVBuQ3Bv64nq45Yium1O2hhliD9K99RD-1uE4cf0pb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ncXnucbGRGmJihcr5wv1mxpmg_RECcQFMdHnG7U6_wY1EjX1sLymcRybCThh5SDB_ZLStIxMAZZ25sGsO4NwPfAxcAXAVBuQ3Bv64nq45Yium1O2hhliD9K99RD-1uE4cf0pb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r w:rsidRPr="00D11920">
        <w:rPr>
          <w:color w:val="000000" w:themeColor="text1"/>
          <w:bdr w:val="none" w:sz="0" w:space="0" w:color="auto" w:frame="1"/>
        </w:rPr>
        <w:fldChar w:fldCharType="end"/>
      </w:r>
    </w:p>
    <w:p w14:paraId="158EA6E2" w14:textId="171C662E" w:rsidR="00D23111" w:rsidRPr="00D23111" w:rsidRDefault="00D23111" w:rsidP="00D23111">
      <w:pPr>
        <w:rPr>
          <w:color w:val="000000" w:themeColor="text1"/>
        </w:rPr>
      </w:pPr>
    </w:p>
    <w:p w14:paraId="43974354" w14:textId="75B57186" w:rsidR="00C81CC4" w:rsidRPr="00D11920" w:rsidRDefault="00C81CC4">
      <w:pPr>
        <w:rPr>
          <w:rFonts w:ascii="Palatino Linotype" w:hAnsi="Palatino Linotype"/>
          <w:color w:val="000000" w:themeColor="text1"/>
        </w:rPr>
      </w:pPr>
    </w:p>
    <w:p w14:paraId="1CFED525" w14:textId="035C9B8F" w:rsidR="00C81CC4" w:rsidRPr="00D11920" w:rsidRDefault="003D0FCD">
      <w:pPr>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3| Regional and sub-regional spatial averages.</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a </w:t>
      </w:r>
      <w:r w:rsidRPr="00D11920">
        <w:rPr>
          <w:rFonts w:ascii="Palatino Linotype" w:eastAsia="Calibri" w:hAnsi="Palatino Linotype" w:cs="Calibri"/>
          <w:color w:val="000000" w:themeColor="text1"/>
        </w:rPr>
        <w:t xml:space="preserve">Map indicating the noncontiguous spatial extent over which regional data are averaged. Circle markers indicate individual volcanoes shown in </w:t>
      </w:r>
      <w:r w:rsidRPr="00D11920">
        <w:rPr>
          <w:rFonts w:ascii="Palatino Linotype" w:eastAsia="Calibri" w:hAnsi="Palatino Linotype" w:cs="Calibri"/>
          <w:b/>
          <w:color w:val="000000" w:themeColor="text1"/>
        </w:rPr>
        <w:t>Figure 4</w:t>
      </w:r>
      <w:r w:rsidRPr="00D11920">
        <w:rPr>
          <w:rFonts w:ascii="Palatino Linotype" w:eastAsia="Calibri" w:hAnsi="Palatino Linotype" w:cs="Calibri"/>
          <w:color w:val="000000" w:themeColor="text1"/>
        </w:rPr>
        <w:t xml:space="preserve">. V = Vesuvius, M = Merapi, F = Fuego, R = </w:t>
      </w:r>
      <w:proofErr w:type="spellStart"/>
      <w:r w:rsidRPr="00D11920">
        <w:rPr>
          <w:rFonts w:ascii="Palatino Linotype" w:eastAsia="Calibri" w:hAnsi="Palatino Linotype" w:cs="Calibri"/>
          <w:color w:val="000000" w:themeColor="text1"/>
        </w:rPr>
        <w:t>Reventador</w:t>
      </w:r>
      <w:proofErr w:type="spellEnd"/>
      <w:r w:rsidRPr="00D11920">
        <w:rPr>
          <w:rFonts w:ascii="Palatino Linotype" w:eastAsia="Calibri" w:hAnsi="Palatino Linotype" w:cs="Calibri"/>
          <w:color w:val="000000" w:themeColor="text1"/>
        </w:rPr>
        <w:t xml:space="preserve">, G = </w:t>
      </w:r>
      <w:proofErr w:type="spellStart"/>
      <w:r w:rsidRPr="00D11920">
        <w:rPr>
          <w:rFonts w:ascii="Palatino Linotype" w:eastAsia="Calibri" w:hAnsi="Palatino Linotype" w:cs="Calibri"/>
          <w:color w:val="000000" w:themeColor="text1"/>
        </w:rPr>
        <w:t>Guagua</w:t>
      </w:r>
      <w:proofErr w:type="spellEnd"/>
      <w:r w:rsidRPr="00D11920">
        <w:rPr>
          <w:rFonts w:ascii="Palatino Linotype" w:eastAsia="Calibri" w:hAnsi="Palatino Linotype" w:cs="Calibri"/>
          <w:color w:val="000000" w:themeColor="text1"/>
        </w:rPr>
        <w:t xml:space="preserve"> Pichincha, S = </w:t>
      </w:r>
      <w:proofErr w:type="spellStart"/>
      <w:r w:rsidRPr="00D11920">
        <w:rPr>
          <w:rFonts w:ascii="Palatino Linotype" w:eastAsia="Calibri" w:hAnsi="Palatino Linotype" w:cs="Calibri"/>
          <w:color w:val="000000" w:themeColor="text1"/>
        </w:rPr>
        <w:t>Soufrière</w:t>
      </w:r>
      <w:proofErr w:type="spellEnd"/>
      <w:r w:rsidRPr="00D11920">
        <w:rPr>
          <w:rFonts w:ascii="Palatino Linotype" w:eastAsia="Calibri" w:hAnsi="Palatino Linotype" w:cs="Calibri"/>
          <w:color w:val="000000" w:themeColor="text1"/>
        </w:rPr>
        <w:t xml:space="preserve"> Hills Volcano. [Inset] polar regions. </w:t>
      </w:r>
      <w:r w:rsidR="00D23111" w:rsidRPr="00D11920">
        <w:rPr>
          <w:rFonts w:ascii="Palatino Linotype" w:eastAsia="Calibri" w:hAnsi="Palatino Linotype" w:cs="Calibri"/>
          <w:color w:val="000000" w:themeColor="text1"/>
        </w:rPr>
        <w:t xml:space="preserve">Regions are represented by discrete </w:t>
      </w:r>
      <w:proofErr w:type="spellStart"/>
      <w:r w:rsidR="00D23111" w:rsidRPr="00D11920">
        <w:rPr>
          <w:rFonts w:ascii="Palatino Linotype" w:eastAsia="Calibri" w:hAnsi="Palatino Linotype" w:cs="Calibri"/>
          <w:color w:val="000000" w:themeColor="text1"/>
        </w:rPr>
        <w:t>coloured</w:t>
      </w:r>
      <w:proofErr w:type="spellEnd"/>
      <w:r w:rsidR="00D23111" w:rsidRPr="00D11920">
        <w:rPr>
          <w:rFonts w:ascii="Palatino Linotype" w:eastAsia="Calibri" w:hAnsi="Palatino Linotype" w:cs="Calibri"/>
          <w:color w:val="000000" w:themeColor="text1"/>
        </w:rPr>
        <w:t xml:space="preserve"> rectilinear polygons. Ant = Antarctica; </w:t>
      </w:r>
      <w:proofErr w:type="spellStart"/>
      <w:r w:rsidR="00D23111" w:rsidRPr="00D11920">
        <w:rPr>
          <w:rFonts w:ascii="Palatino Linotype" w:eastAsia="Calibri" w:hAnsi="Palatino Linotype" w:cs="Calibri"/>
          <w:color w:val="000000" w:themeColor="text1"/>
        </w:rPr>
        <w:t>Atl</w:t>
      </w:r>
      <w:proofErr w:type="spellEnd"/>
      <w:r w:rsidR="00D23111" w:rsidRPr="00D11920">
        <w:rPr>
          <w:rFonts w:ascii="Palatino Linotype" w:eastAsia="Calibri" w:hAnsi="Palatino Linotype" w:cs="Calibri"/>
          <w:color w:val="000000" w:themeColor="text1"/>
        </w:rPr>
        <w:t xml:space="preserve"> = Atlantic Ocean; </w:t>
      </w:r>
      <w:proofErr w:type="spellStart"/>
      <w:r w:rsidR="00D23111" w:rsidRPr="00D11920">
        <w:rPr>
          <w:rFonts w:ascii="Palatino Linotype" w:eastAsia="Calibri" w:hAnsi="Palatino Linotype" w:cs="Calibri"/>
          <w:color w:val="000000" w:themeColor="text1"/>
        </w:rPr>
        <w:t>Sou</w:t>
      </w:r>
      <w:proofErr w:type="spellEnd"/>
      <w:r w:rsidR="00D23111" w:rsidRPr="00D11920">
        <w:rPr>
          <w:rFonts w:ascii="Palatino Linotype" w:eastAsia="Calibri" w:hAnsi="Palatino Linotype" w:cs="Calibri"/>
          <w:color w:val="000000" w:themeColor="text1"/>
        </w:rPr>
        <w:t xml:space="preserve"> = South America; Ala = Alaska; Kur = Kuril Islands; </w:t>
      </w:r>
      <w:proofErr w:type="spellStart"/>
      <w:r w:rsidR="00D23111" w:rsidRPr="00D11920">
        <w:rPr>
          <w:rFonts w:ascii="Palatino Linotype" w:eastAsia="Calibri" w:hAnsi="Palatino Linotype" w:cs="Calibri"/>
          <w:color w:val="000000" w:themeColor="text1"/>
        </w:rPr>
        <w:t>Ind</w:t>
      </w:r>
      <w:proofErr w:type="spellEnd"/>
      <w:r w:rsidR="00D23111" w:rsidRPr="00D11920">
        <w:rPr>
          <w:rFonts w:ascii="Palatino Linotype" w:eastAsia="Calibri" w:hAnsi="Palatino Linotype" w:cs="Calibri"/>
          <w:color w:val="000000" w:themeColor="text1"/>
        </w:rPr>
        <w:t xml:space="preserve"> = Indonesia; Mid = Middle East and Indian Ocean; Phi = Philippines and SE Asia; </w:t>
      </w:r>
      <w:proofErr w:type="spellStart"/>
      <w:r w:rsidR="00D23111" w:rsidRPr="00D11920">
        <w:rPr>
          <w:rFonts w:ascii="Palatino Linotype" w:eastAsia="Calibri" w:hAnsi="Palatino Linotype" w:cs="Calibri"/>
          <w:color w:val="000000" w:themeColor="text1"/>
        </w:rPr>
        <w:t>Méx</w:t>
      </w:r>
      <w:proofErr w:type="spellEnd"/>
      <w:r w:rsidR="00D23111" w:rsidRPr="00D11920">
        <w:rPr>
          <w:rFonts w:ascii="Palatino Linotype" w:eastAsia="Calibri" w:hAnsi="Palatino Linotype" w:cs="Calibri"/>
          <w:color w:val="000000" w:themeColor="text1"/>
        </w:rPr>
        <w:t xml:space="preserve"> = México and Central America; Jap = Japan, Taiwan, and Marianas; Kam = Kamchatka and Mainland Asia; Med = Mediterranean and Western Asia; New = New Zealand to Fiji; Haw =  Hawai`i and Pacific Ocean; Ice = Iceland and Arctic Ocean; </w:t>
      </w:r>
      <w:proofErr w:type="spellStart"/>
      <w:r w:rsidR="00D23111" w:rsidRPr="00D11920">
        <w:rPr>
          <w:rFonts w:ascii="Palatino Linotype" w:eastAsia="Calibri" w:hAnsi="Palatino Linotype" w:cs="Calibri"/>
          <w:color w:val="000000" w:themeColor="text1"/>
        </w:rPr>
        <w:t>Afr</w:t>
      </w:r>
      <w:proofErr w:type="spellEnd"/>
      <w:r w:rsidR="00D23111" w:rsidRPr="00D11920">
        <w:rPr>
          <w:rFonts w:ascii="Palatino Linotype" w:eastAsia="Calibri" w:hAnsi="Palatino Linotype" w:cs="Calibri"/>
          <w:color w:val="000000" w:themeColor="text1"/>
        </w:rPr>
        <w:t xml:space="preserve"> = </w:t>
      </w:r>
      <w:r w:rsidR="00D23111" w:rsidRPr="00D11920">
        <w:rPr>
          <w:rFonts w:ascii="Palatino Linotype" w:eastAsia="Calibri" w:hAnsi="Palatino Linotype" w:cs="Calibri"/>
          <w:color w:val="000000" w:themeColor="text1"/>
        </w:rPr>
        <w:lastRenderedPageBreak/>
        <w:t>Africa and Red Sea; Wes = West Indies; Mel = Melanesia and Australia; Can = Canada and Western USA</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Bar chart of the number of regions and </w:t>
      </w:r>
      <w:proofErr w:type="spellStart"/>
      <w:r w:rsidRPr="00D11920">
        <w:rPr>
          <w:rFonts w:ascii="Palatino Linotype" w:eastAsia="Calibri" w:hAnsi="Palatino Linotype" w:cs="Calibri"/>
          <w:color w:val="000000" w:themeColor="text1"/>
        </w:rPr>
        <w:t>subregions</w:t>
      </w:r>
      <w:proofErr w:type="spellEnd"/>
      <w:r w:rsidRPr="00D11920">
        <w:rPr>
          <w:rFonts w:ascii="Palatino Linotype" w:eastAsia="Calibri" w:hAnsi="Palatino Linotype" w:cs="Calibri"/>
          <w:color w:val="000000" w:themeColor="text1"/>
        </w:rPr>
        <w:t xml:space="preserve"> where </w:t>
      </w:r>
      <w:r w:rsidRPr="00D11920">
        <w:rPr>
          <w:rFonts w:ascii="Palatino Linotype" w:eastAsia="Calibri" w:hAnsi="Palatino Linotype" w:cs="Calibri"/>
          <w:i/>
          <w:color w:val="000000" w:themeColor="text1"/>
        </w:rPr>
        <w:t>x</w:t>
      </w:r>
      <w:r w:rsidRPr="00D11920">
        <w:rPr>
          <w:rFonts w:ascii="Palatino Linotype" w:eastAsia="Calibri" w:hAnsi="Palatino Linotype" w:cs="Calibri"/>
          <w:color w:val="000000" w:themeColor="text1"/>
        </w:rPr>
        <w:t xml:space="preserve"> number of models project a spatially averaged forced model response (FMR) &gt; 0 (i.e. a concomitant increase in heavy precipitation and global mean temperature). Dashed bracket indicates the majority of models, solid bracket indicates 7 or more out of 9 models. </w:t>
      </w:r>
      <w:r w:rsidRPr="00D11920">
        <w:rPr>
          <w:rFonts w:ascii="Palatino Linotype" w:eastAsia="Calibri" w:hAnsi="Palatino Linotype" w:cs="Calibri"/>
          <w:b/>
          <w:color w:val="000000" w:themeColor="text1"/>
        </w:rPr>
        <w:t>c</w:t>
      </w:r>
      <w:r w:rsidRPr="00D11920">
        <w:rPr>
          <w:rFonts w:ascii="Palatino Linotype" w:eastAsia="Calibri" w:hAnsi="Palatino Linotype" w:cs="Calibri"/>
          <w:color w:val="000000" w:themeColor="text1"/>
        </w:rPr>
        <w:t xml:space="preserve"> Inter-model distributions of calculated FMR for each region. </w:t>
      </w:r>
    </w:p>
    <w:p w14:paraId="7743A7EE" w14:textId="77777777" w:rsidR="00C81CC4" w:rsidRPr="00D11920" w:rsidRDefault="00C81CC4">
      <w:pPr>
        <w:rPr>
          <w:rFonts w:ascii="Palatino Linotype" w:hAnsi="Palatino Linotype"/>
          <w:color w:val="000000" w:themeColor="text1"/>
        </w:rPr>
      </w:pPr>
    </w:p>
    <w:p w14:paraId="798E5E34" w14:textId="3109128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For each region,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indicates the distribution of models (out of a maximum of nine) that project a positive FMR: a concomitant increase in heavy rainfall with global warming.  For the vast majority of volcanic regions (16/19: 84 %), most models project positive FMR. Of these, 13 (64 %) exhibit agreement across at least seven models, and for 8 regions (Antarctica; Atlantic Ocean; Alaska; Africa and Red Sea; México and Central America; Iceland and Arctic Ocean; West Indies; Canada and Western USA) all models forecast a positive FMR (42 % of all regions). There are zero volcanic regions for which at least seven of nine models project a negative FMR. This trend is echoed at the sub-regional scale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the majority of models forecast positive FMR for 74 of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(73 %), and of these, 54 (53 %) exhibit agreement between at least seven models. </w:t>
      </w:r>
      <w:r w:rsidR="0022557C" w:rsidRPr="00D11920">
        <w:rPr>
          <w:rFonts w:ascii="Palatino Linotype" w:hAnsi="Palatino Linotype"/>
          <w:color w:val="000000" w:themeColor="text1"/>
        </w:rPr>
        <w:t xml:space="preserve">There are no volcanic regions for which more than seven models project a negative FMR. </w:t>
      </w:r>
      <w:r w:rsidRPr="00D11920">
        <w:rPr>
          <w:rFonts w:ascii="Palatino Linotype" w:hAnsi="Palatino Linotype"/>
          <w:color w:val="000000" w:themeColor="text1"/>
        </w:rPr>
        <w:t xml:space="preserve">both the region and </w:t>
      </w:r>
      <w:proofErr w:type="spellStart"/>
      <w:r w:rsidRPr="00D11920">
        <w:rPr>
          <w:rFonts w:ascii="Palatino Linotype" w:hAnsi="Palatino Linotype"/>
          <w:color w:val="000000" w:themeColor="text1"/>
        </w:rPr>
        <w:t>subregion</w:t>
      </w:r>
      <w:proofErr w:type="spellEnd"/>
      <w:r w:rsidRPr="00D11920">
        <w:rPr>
          <w:rFonts w:ascii="Palatino Linotype" w:hAnsi="Palatino Linotype"/>
          <w:color w:val="000000" w:themeColor="text1"/>
        </w:rPr>
        <w:t xml:space="preserve"> scale, the observed distributions are statistically nonuniform,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w:t>
      </w:r>
      <w:r w:rsidRPr="00D11920">
        <w:rPr>
          <w:rFonts w:ascii="Cambria Math" w:hAnsi="Cambria Math" w:cs="Cambria Math"/>
          <w:color w:val="000000" w:themeColor="text1"/>
        </w:rPr>
        <w:t>≪</w:t>
      </w:r>
      <w:r w:rsidRPr="00D11920">
        <w:rPr>
          <w:rFonts w:ascii="Palatino Linotype" w:hAnsi="Palatino Linotype"/>
          <w:color w:val="000000" w:themeColor="text1"/>
        </w:rPr>
        <w:t xml:space="preserve"> 0.01.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shows the distribution of calculated gradients across models for each region. Note that majority-positive FMR distributions (e.g. </w:t>
      </w:r>
      <w:r w:rsidR="00922621" w:rsidRPr="00D11920">
        <w:rPr>
          <w:rFonts w:ascii="Palatino Linotype" w:hAnsi="Palatino Linotype"/>
          <w:color w:val="000000" w:themeColor="text1"/>
        </w:rPr>
        <w:t>Antarctica, Alaska, Atlantic Ocean, Mediterranean and Western Asia, Kamchatka and Mainland Asia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tend to be relatively tightly clustered, whereas for those regions where FMR is predominantly negative or ambiguous (e.g. </w:t>
      </w:r>
      <w:r w:rsidR="004D3C2B" w:rsidRPr="00D11920">
        <w:rPr>
          <w:rFonts w:ascii="Palatino Linotype" w:hAnsi="Palatino Linotype"/>
          <w:color w:val="000000" w:themeColor="text1"/>
        </w:rPr>
        <w:t>Philippines, Kuril Islands, Hawai`i and Pacific Ocean</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the distribution tends to be broader. This </w:t>
      </w:r>
      <w:proofErr w:type="spellStart"/>
      <w:r w:rsidRPr="00D11920">
        <w:rPr>
          <w:rFonts w:ascii="Palatino Linotype" w:hAnsi="Palatino Linotype"/>
          <w:color w:val="000000" w:themeColor="text1"/>
        </w:rPr>
        <w:t>emphasises</w:t>
      </w:r>
      <w:proofErr w:type="spellEnd"/>
      <w:r w:rsidRPr="00D11920">
        <w:rPr>
          <w:rFonts w:ascii="Palatino Linotype" w:hAnsi="Palatino Linotype"/>
          <w:color w:val="000000" w:themeColor="text1"/>
        </w:rPr>
        <w:t xml:space="preserve"> the fact that when we observe reasonable inter-model concurrence in any given region, the result is usually that heavy rainfall is set to increase over the next 80 years.</w:t>
      </w:r>
    </w:p>
    <w:p w14:paraId="65C0DDC2" w14:textId="27F946D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244B8CC" w14:textId="7B60BE29"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Illustrative examples of regionally averaged climate projections are given in Figure 4a-f, highlighted here due to the demonstrable risk of rainfall-induced hazard therein (data for all regions and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are provided as </w:t>
      </w:r>
      <w:r w:rsidRPr="00D11920">
        <w:rPr>
          <w:rFonts w:ascii="Palatino Linotype" w:hAnsi="Palatino Linotype"/>
          <w:b/>
          <w:color w:val="000000" w:themeColor="text1"/>
        </w:rPr>
        <w:t>supplementary material</w:t>
      </w:r>
      <w:r w:rsidR="008C0E0B" w:rsidRPr="00D11920">
        <w:rPr>
          <w:rFonts w:ascii="Palatino Linotype" w:hAnsi="Palatino Linotype"/>
          <w:color w:val="000000" w:themeColor="text1"/>
        </w:rPr>
        <w:t xml:space="preserve"> </w:t>
      </w:r>
      <w:r w:rsidR="008C0E0B" w:rsidRPr="00D11920">
        <w:rPr>
          <w:rFonts w:ascii="Palatino Linotype" w:hAnsi="Palatino Linotype"/>
          <w:b/>
          <w:color w:val="000000" w:themeColor="text1"/>
        </w:rPr>
        <w:t>1</w:t>
      </w:r>
      <w:r w:rsidRPr="00D11920">
        <w:rPr>
          <w:rFonts w:ascii="Palatino Linotype" w:hAnsi="Palatino Linotype"/>
          <w:color w:val="000000" w:themeColor="text1"/>
        </w:rPr>
        <w:t>). The Atlantic ocean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w:t>
      </w:r>
      <w:r w:rsidRPr="00D11920">
        <w:rPr>
          <w:rFonts w:ascii="Palatino Linotype" w:hAnsi="Palatino Linotype"/>
          <w:b/>
          <w:color w:val="000000" w:themeColor="text1"/>
        </w:rPr>
        <w:t xml:space="preserve"> Fig. 4a</w:t>
      </w:r>
      <w:r w:rsidRPr="00D11920">
        <w:rPr>
          <w:rFonts w:ascii="Palatino Linotype" w:hAnsi="Palatino Linotype"/>
          <w:color w:val="000000" w:themeColor="text1"/>
        </w:rPr>
        <w:t xml:space="preserve">) largely comprises island volcanoes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a history of catastrophic collapse—including Tristan de Cunha, El </w:t>
      </w:r>
      <w:proofErr w:type="spellStart"/>
      <w:r w:rsidRPr="00D11920">
        <w:rPr>
          <w:rFonts w:ascii="Palatino Linotype" w:hAnsi="Palatino Linotype"/>
          <w:color w:val="000000" w:themeColor="text1"/>
        </w:rPr>
        <w:t>Hierro</w:t>
      </w:r>
      <w:proofErr w:type="spellEnd"/>
      <w:r w:rsidRPr="00D11920">
        <w:rPr>
          <w:rFonts w:ascii="Palatino Linotype" w:hAnsi="Palatino Linotype"/>
          <w:color w:val="000000" w:themeColor="text1"/>
        </w:rPr>
        <w:t>, and Tenerife—a potential tsunamigenic hazard facilitated by wet climates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{"citationID":"aHKTpU0h","properties":{"formattedCitation":"\\super 42\\nosupersub{}","plainCitation":"42","noteIndex":0},"citationItems":[{"id":589,"uris":["http://zotero.org/users/local/zASf9RL5/items/Z5HICB7U"],"uri":["http://zotero.org/users/local/zASf9RL5/items/Z5HICB7U"],"itemData":{"id":589,"type":"article-journal","abstract":"Catastrophic failures of volcano flanks represent one of the most hazardous geological phenomena. These immense mass movements originate either by increasing the destabilizing forces (driving forces) or by reducing the strength of the materials involved, or both. The study of large volcanic landslides on Tenerife suggests that the presence of weak residual soils (palaeosols) in combination with the pre-existence of deep, narrow canyons created by fluvial erosion, have played a fundamental role in the initiation of large-scale sector collapses of the volcanic edifice, regardless of the triggering mechanism considered. Residual soils strongly reduce the material strength during undrained loading, while pre-existing canyons control the lateral limits of the landslide. The existence of a wet climate in some sectors of the island favours these circumstances.","container-title":"Terra Nova","DOI":"https://doi.org/10.1046/j.1365-3121.1999.00233.x","ISSN":"1365-3121","issue":"2-3","language":"en","note":"_eprint: https://onlinelibrary.wiley.com/doi/pdf/10.1046/j.1365-3121.1999.00233.x","page":"106-111","source":"Wiley Online Library","title":"Conditions favouring catastrophic landslides on Tenerife (Canary Islands)","volume":"11","author":[{"family":"Hürlimann","given":"M."},{"family":"Ledesma","given":"A."},{"family":"Martí","given":"J."}],"issued":{"date-parts":[["1999"]]}}}],"schema":"https://github.com/citation-style-language/schema/raw/master/csl-citation.json"}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42</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The Canada and Western USA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4b</w:t>
      </w:r>
      <w:r w:rsidRPr="00D11920">
        <w:rPr>
          <w:rFonts w:ascii="Palatino Linotype" w:hAnsi="Palatino Linotype"/>
          <w:color w:val="000000" w:themeColor="text1"/>
        </w:rPr>
        <w:t>) is predominantly composed of stratovolcanoes in the Cascade Range. The incidence of sector collapse at several Cascadian volcanoes (including Mount St Helens, Mt Adams, and Mt Baker) has been proposed to be triggered or exacerbated by historical climate change, including the attendant increase in humidity and rainfall</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{"citationID":"SN0Za9tI","properties":{"formattedCitation":"\\super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11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Numerous volcanoes in the Cascade </w:t>
      </w:r>
      <w:r w:rsidRPr="00D11920">
        <w:rPr>
          <w:rFonts w:ascii="Palatino Linotype" w:hAnsi="Palatino Linotype"/>
          <w:color w:val="000000" w:themeColor="text1"/>
        </w:rPr>
        <w:lastRenderedPageBreak/>
        <w:t>Range currently present a significant lahar threat to major population centres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{"citationID":"uGh0XakC","properties":{"formattedCitation":"\\super 43\\nosupersub{}","plainCitation":"43","noteIndex":0},"citationItems":[{"id":665,"uris":["http://zotero.org/users/local/zASf9RL5/items/FN7Y4IHF"],"uri":["http://zotero.org/users/local/zASf9RL5/items/FN7Y4IHF"],"itemData":{"id":665,"type":"article-journal","abstract":"A band of Oligocene to Recent volcanoes and associated intrusive rocks extend from latitude 44°N in northern California to latitude 52°N in southwestern British Columbia. These centres make up the Cascade magmatic arc. The arc formed in response to subduction of the Farallon Plate (the present day Juan de Fuca Plate). Volcanism from 5 Ma to the present is restricted to a linear belt of volcanoes broken into six segments. The most recent significant volcanic event in this segment of the arc is a Plinian to Pelean eruption from Mount Meager, (2400 BP). Activity at Mount Baker occurred as recently as 1975. The geological record a lava flows and volcanic deposits suggests that both basaltic and andesitic eruptions, and infrequent violent dacitic explosive eruptions, may occur. Of the numerous hazards associated with volcanic eruptions, the most likely to affect large numbers of people are airfall tephras and debris flows. A continuing hazard is posed by the extreme relief of many vent areas and the unstable nature of volcanic deposits. -from Author","container-title":"Bulletin - Geological Survey of Canada","journalAbbreviation":"Bulletin - Geological Survey of Canada","page":"231-250","source":"ResearchGate","title":"Character of volcanism, volcanic hazards, and risk, northern end of the Cascade magmatic arc, British Columbia and Washington State","volume":"481","author":[{"family":"Hickson","given":"Catherine"}],"issued":{"date-parts":[["1994",1,1]]}}}],"schema":"https://github.com/citation-style-language/schema/raw/master/csl-citation.json"}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43</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with several exhibiting flank segments in excess of 20° slope pitch (calculated from </w:t>
      </w:r>
      <w:r w:rsidR="00F80D92" w:rsidRPr="00D11920">
        <w:rPr>
          <w:rFonts w:ascii="Palatino Linotype" w:hAnsi="Palatino Linotype"/>
          <w:color w:val="000000" w:themeColor="text1"/>
        </w:rPr>
        <w:t>ref.</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{"citationID":"dolOXKQy","properties":{"formattedCitation":"\\super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Notably, direct evidence of rainfall-triggered explosive activity has been reported for Mount St Helens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{"citationID":"kN8wWsp2","properties":{"formattedCitation":"\\super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am.</w:t>
      </w:r>
      <w:r w:rsidR="00F80D92" w:rsidRPr="00D11920">
        <w:rPr>
          <w:rFonts w:ascii="Palatino Linotype" w:hAnsi="Palatino Linotype"/>
          <w:color w:val="000000" w:themeColor="text1"/>
        </w:rPr>
        <w:t xml:space="preserve"> </w:t>
      </w:r>
      <w:r w:rsidRPr="00D11920">
        <w:rPr>
          <w:rFonts w:ascii="Palatino Linotype" w:hAnsi="Palatino Linotype"/>
          <w:color w:val="000000" w:themeColor="text1"/>
        </w:rPr>
        <w:t>The Alaska region (</w:t>
      </w:r>
      <w:r w:rsidRPr="00D11920">
        <w:rPr>
          <w:rFonts w:ascii="Palatino Linotype" w:hAnsi="Palatino Linotype"/>
          <w:b/>
          <w:color w:val="000000" w:themeColor="text1"/>
        </w:rPr>
        <w:t>Fig.</w:t>
      </w:r>
      <w:r w:rsidR="00DF11AC" w:rsidRPr="00D11920">
        <w:rPr>
          <w:rFonts w:ascii="Palatino Linotype" w:hAnsi="Palatino Linotype"/>
          <w:b/>
          <w:color w:val="000000" w:themeColor="text1"/>
        </w:rPr>
        <w:t xml:space="preserve"> </w:t>
      </w:r>
      <w:r w:rsidRPr="00D11920">
        <w:rPr>
          <w:rFonts w:ascii="Palatino Linotype" w:hAnsi="Palatino Linotype"/>
          <w:b/>
          <w:color w:val="000000" w:themeColor="text1"/>
        </w:rPr>
        <w:t>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4c</w:t>
      </w:r>
      <w:r w:rsidRPr="00D11920">
        <w:rPr>
          <w:rFonts w:ascii="Palatino Linotype" w:hAnsi="Palatino Linotype"/>
          <w:color w:val="000000" w:themeColor="text1"/>
        </w:rPr>
        <w:t>)—including the Alaskan Peninsula, Aleutian Range, and Aleutian island arc—hosts volcanoes with the highest mean and partial flank inclines (in excess of 30 and 40°, respectively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{"citationID":"ecuik2pb","properties":{"formattedCitation":"\\super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Holocene climate change has already been shown to have driven geologically recent volcanic sector collapse in parts of the Mediterranean and Western Asia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4d</w:t>
      </w:r>
      <w:r w:rsidRPr="00D11920">
        <w:rPr>
          <w:rFonts w:ascii="Palatino Linotype" w:hAnsi="Palatino Linotype"/>
          <w:color w:val="000000" w:themeColor="text1"/>
        </w:rPr>
        <w:t>)</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{"citationID":"zBQ7gWik","properties":{"formattedCitation":"\\super 45\\nosupersub{}","plainCitation":"45","noteIndex":0},"citationItems":[{"id":669,"uris":["http://zotero.org/users/local/zASf9RL5/items/G4NVDPKS"],"uri":["http://zotero.org/users/local/zASf9RL5/items/G4NVDPKS"],"itemData":{"id":669,"type":"article-journal","abstract":"In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45</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with these areas highlighted as becoming increasingly hazard-prone in the future</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{"citationID":"qIbE63x6","properties":{"formattedCitation":"\\super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The West Indies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4e</w:t>
      </w:r>
      <w:r w:rsidRPr="00D11920">
        <w:rPr>
          <w:rFonts w:ascii="Palatino Linotype" w:hAnsi="Palatino Linotype"/>
          <w:color w:val="000000" w:themeColor="text1"/>
        </w:rPr>
        <w:t>) has similarly been highlighted</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{"citationID":"vUSysHA8","properties":{"formattedCitation":"\\super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hosts frequently active volcanoes such as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where primary volcanic activity is observably triggered by heavy rainfall</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{"citationID":"6nasscrL","properties":{"formattedCitation":"\\super 16,19\\nosupersub{}","plainCitation":"16,19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Finally, Indonesia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4f</w:t>
      </w:r>
      <w:r w:rsidRPr="00D11920">
        <w:rPr>
          <w:rFonts w:ascii="Palatino Linotype" w:hAnsi="Palatino Linotype"/>
          <w:color w:val="000000" w:themeColor="text1"/>
        </w:rPr>
        <w:t xml:space="preserve">)—the world’s most volcanically active country and a volcanic region unto itself—is home to multiple volcanoes where explosive </w:t>
      </w:r>
      <w:proofErr w:type="spellStart"/>
      <w:r w:rsidRPr="00D11920">
        <w:rPr>
          <w:rFonts w:ascii="Palatino Linotype" w:hAnsi="Palatino Linotype"/>
          <w:color w:val="000000" w:themeColor="text1"/>
        </w:rPr>
        <w:t>behaviour</w:t>
      </w:r>
      <w:proofErr w:type="spellEnd"/>
      <w:r w:rsidRPr="00D11920">
        <w:rPr>
          <w:rFonts w:ascii="Palatino Linotype" w:hAnsi="Palatino Linotype"/>
          <w:color w:val="000000" w:themeColor="text1"/>
        </w:rPr>
        <w:t xml:space="preserve"> has been triggered by heavy rainfall. Notable examples of activity following prolonged or extreme rainfall include the unexpected onset of an eruption at Egon in 2004, explosions and dome instabilities at </w:t>
      </w:r>
      <w:proofErr w:type="spellStart"/>
      <w:r w:rsidRPr="00D11920">
        <w:rPr>
          <w:rFonts w:ascii="Palatino Linotype" w:hAnsi="Palatino Linotype"/>
          <w:color w:val="000000" w:themeColor="text1"/>
        </w:rPr>
        <w:t>Lokon-Empung</w:t>
      </w:r>
      <w:proofErr w:type="spellEnd"/>
      <w:r w:rsidRPr="00D11920">
        <w:rPr>
          <w:rFonts w:ascii="Palatino Linotype" w:hAnsi="Palatino Linotype"/>
          <w:color w:val="000000" w:themeColor="text1"/>
        </w:rPr>
        <w:t xml:space="preserve"> in 2002 and 2011, and the sudden and tragically fatal explosive activity at </w:t>
      </w:r>
      <w:proofErr w:type="spellStart"/>
      <w:r w:rsidRPr="00D11920">
        <w:rPr>
          <w:rFonts w:ascii="Palatino Linotype" w:hAnsi="Palatino Linotype"/>
          <w:color w:val="000000" w:themeColor="text1"/>
        </w:rPr>
        <w:t>Karangetang</w:t>
      </w:r>
      <w:proofErr w:type="spellEnd"/>
      <w:r w:rsidRPr="00D11920">
        <w:rPr>
          <w:rFonts w:ascii="Palatino Linotype" w:hAnsi="Palatino Linotype"/>
          <w:color w:val="000000" w:themeColor="text1"/>
        </w:rPr>
        <w:t xml:space="preserve"> in 2010 (see </w:t>
      </w:r>
      <w:r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2</w:t>
      </w:r>
      <w:r w:rsidRPr="00D11920">
        <w:rPr>
          <w:rFonts w:ascii="Palatino Linotype" w:hAnsi="Palatino Linotype"/>
          <w:color w:val="000000" w:themeColor="text1"/>
        </w:rPr>
        <w:t>).</w:t>
      </w:r>
    </w:p>
    <w:p w14:paraId="017246A6"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F8EB946" w14:textId="4BF0C0AF" w:rsidR="005E3CF9"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Clearly, each of these regions appears particularly hazard-prone in terms of heavy rainfall–driven phenomena. Just as clearly, heavy rainfall is projected to increase in these regions by most or all climate models, thus heightening an already considerable threat to life, property, and infrastructure in the coming decades. </w:t>
      </w:r>
      <w:r w:rsidR="005E3CF9" w:rsidRPr="00D11920">
        <w:rPr>
          <w:rFonts w:ascii="Palatino Linotype" w:hAnsi="Palatino Linotype"/>
          <w:color w:val="000000" w:themeColor="text1"/>
        </w:rPr>
        <w:t xml:space="preserve"> </w:t>
      </w:r>
      <w:r w:rsidR="005E3CF9" w:rsidRPr="00D11920">
        <w:rPr>
          <w:rFonts w:ascii="Palatino Linotype" w:hAnsi="Palatino Linotype"/>
          <w:noProof/>
          <w:color w:val="000000" w:themeColor="text1"/>
        </w:rPr>
        <w:drawing>
          <wp:inline distT="0" distB="0" distL="0" distR="0" wp14:anchorId="4588397B" wp14:editId="28C12DFC">
            <wp:extent cx="5943600" cy="2522855"/>
            <wp:effectExtent l="0" t="0" r="0" b="0"/>
            <wp:docPr id="13" name="Picture 13" descr="/var/folders/_b/q97jnxsd51nf2ybq4hdnlzzh0000gr/T/com.microsoft.Word/Content.MSO/9A468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_b/q97jnxsd51nf2ybq4hdnlzzh0000gr/T/com.microsoft.Word/Content.MSO/9A468199.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inline>
        </w:drawing>
      </w:r>
    </w:p>
    <w:p w14:paraId="180D0E4C" w14:textId="28B2CC73" w:rsidR="00C81CC4" w:rsidRPr="00D11920" w:rsidRDefault="005E3CF9">
      <w:pPr>
        <w:rPr>
          <w:rFonts w:ascii="Palatino Linotype" w:eastAsia="Calibri" w:hAnsi="Palatino Linotype" w:cs="Calibri"/>
          <w:color w:val="000000" w:themeColor="text1"/>
        </w:rPr>
      </w:pPr>
      <w:r w:rsidRPr="00D11920">
        <w:rPr>
          <w:rFonts w:ascii="Palatino Linotype" w:eastAsia="Calibri" w:hAnsi="Palatino Linotype" w:cs="Calibri"/>
          <w:b/>
          <w:noProof/>
          <w:color w:val="000000" w:themeColor="text1"/>
        </w:rPr>
        <w:drawing>
          <wp:inline distT="0" distB="0" distL="0" distR="0" wp14:anchorId="3D828019" wp14:editId="75809417">
            <wp:extent cx="5943600" cy="342900"/>
            <wp:effectExtent l="0" t="0" r="0" b="0"/>
            <wp:docPr id="12" name="Picture 12" descr="/var/folders/_b/q97jnxsd51nf2ybq4hdnlzzh0000gr/T/com.microsoft.Word/Content.MSO/C38E4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_b/q97jnxsd51nf2ybq4hdnlzzh0000gr/T/com.microsoft.Word/Content.MSO/C38E4313.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454" b="18181"/>
                    <a:stretch/>
                  </pic:blipFill>
                  <pic:spPr bwMode="auto">
                    <a:xfrm>
                      <a:off x="0" y="0"/>
                      <a:ext cx="5943600" cy="342900"/>
                    </a:xfrm>
                    <a:prstGeom prst="rect">
                      <a:avLst/>
                    </a:prstGeom>
                    <a:noFill/>
                    <a:ln>
                      <a:noFill/>
                    </a:ln>
                    <a:extLst>
                      <a:ext uri="{53640926-AAD7-44D8-BBD7-CCE9431645EC}">
                        <a14:shadowObscured xmlns:a14="http://schemas.microsoft.com/office/drawing/2010/main"/>
                      </a:ext>
                    </a:extLst>
                  </pic:spPr>
                </pic:pic>
              </a:graphicData>
            </a:graphic>
          </wp:inline>
        </w:drawing>
      </w:r>
      <w:r w:rsidR="003D0FCD" w:rsidRPr="00D11920">
        <w:rPr>
          <w:rFonts w:ascii="Palatino Linotype" w:eastAsia="Calibri" w:hAnsi="Palatino Linotype" w:cs="Calibri"/>
          <w:b/>
          <w:color w:val="000000" w:themeColor="text1"/>
        </w:rPr>
        <w:t>Figure 4 | Forced model responses at different spatial scales. a–f</w:t>
      </w:r>
      <w:r w:rsidR="003D0FCD" w:rsidRPr="00D11920">
        <w:rPr>
          <w:rFonts w:ascii="Palatino Linotype" w:eastAsia="Calibri" w:hAnsi="Palatino Linotype" w:cs="Calibri"/>
          <w:color w:val="000000" w:themeColor="text1"/>
        </w:rPr>
        <w:t xml:space="preserve"> Percent change in modeled heavy rainfall per degree of global warming. Data are shown as a 30-yr rolling mean, </w:t>
      </w:r>
      <w:proofErr w:type="spellStart"/>
      <w:r w:rsidR="003D0FCD" w:rsidRPr="00D11920">
        <w:rPr>
          <w:rFonts w:ascii="Palatino Linotype" w:eastAsia="Calibri" w:hAnsi="Palatino Linotype" w:cs="Calibri"/>
          <w:color w:val="000000" w:themeColor="text1"/>
        </w:rPr>
        <w:t>normalised</w:t>
      </w:r>
      <w:proofErr w:type="spellEnd"/>
      <w:r w:rsidR="003D0FCD" w:rsidRPr="00D11920">
        <w:rPr>
          <w:rFonts w:ascii="Palatino Linotype" w:eastAsia="Calibri" w:hAnsi="Palatino Linotype" w:cs="Calibri"/>
          <w:color w:val="000000" w:themeColor="text1"/>
        </w:rPr>
        <w:t xml:space="preserve"> to January 2021. Dashed black lines are linear regression of response </w:t>
      </w:r>
      <w:r w:rsidR="003D0FCD" w:rsidRPr="00D11920">
        <w:rPr>
          <w:rFonts w:ascii="Palatino Linotype" w:eastAsia="Calibri" w:hAnsi="Palatino Linotype" w:cs="Calibri"/>
          <w:color w:val="000000" w:themeColor="text1"/>
        </w:rPr>
        <w:lastRenderedPageBreak/>
        <w:t xml:space="preserve">for each model. Data are areal averages (see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 xml:space="preserve"> for areal extent of each region). </w:t>
      </w:r>
      <w:r w:rsidR="003D0FCD" w:rsidRPr="00D11920">
        <w:rPr>
          <w:rFonts w:ascii="Palatino Linotype" w:eastAsia="Calibri" w:hAnsi="Palatino Linotype" w:cs="Calibri"/>
          <w:b/>
          <w:color w:val="000000" w:themeColor="text1"/>
        </w:rPr>
        <w:t>g–l</w:t>
      </w:r>
      <w:r w:rsidR="003D0FCD" w:rsidRPr="00D11920">
        <w:rPr>
          <w:rFonts w:ascii="Palatino Linotype" w:eastAsia="Calibri" w:hAnsi="Palatino Linotype" w:cs="Calibri"/>
          <w:color w:val="000000" w:themeColor="text1"/>
        </w:rPr>
        <w:t xml:space="preserve"> As </w:t>
      </w:r>
      <w:r w:rsidR="003D0FCD" w:rsidRPr="00D11920">
        <w:rPr>
          <w:rFonts w:ascii="Palatino Linotype" w:eastAsia="Calibri" w:hAnsi="Palatino Linotype" w:cs="Calibri"/>
          <w:b/>
          <w:color w:val="000000" w:themeColor="text1"/>
        </w:rPr>
        <w:t>a–f</w:t>
      </w:r>
      <w:r w:rsidR="003D0FCD" w:rsidRPr="00D11920">
        <w:rPr>
          <w:rFonts w:ascii="Palatino Linotype" w:eastAsia="Calibri" w:hAnsi="Palatino Linotype" w:cs="Calibri"/>
          <w:color w:val="000000" w:themeColor="text1"/>
        </w:rPr>
        <w:t xml:space="preserve">, for individual volcanic systems. Data correspond to the bounding pixel for each model (see </w:t>
      </w:r>
      <w:r w:rsidR="003D0FCD" w:rsidRPr="00D11920">
        <w:rPr>
          <w:rFonts w:ascii="Palatino Linotype" w:eastAsia="Calibri" w:hAnsi="Palatino Linotype" w:cs="Calibri"/>
          <w:b/>
          <w:color w:val="000000" w:themeColor="text1"/>
        </w:rPr>
        <w:t>Methods</w:t>
      </w:r>
      <w:r w:rsidR="003D0FCD" w:rsidRPr="00D11920">
        <w:rPr>
          <w:rFonts w:ascii="Palatino Linotype" w:eastAsia="Calibri" w:hAnsi="Palatino Linotype" w:cs="Calibri"/>
          <w:color w:val="000000" w:themeColor="text1"/>
        </w:rPr>
        <w:t xml:space="preserve">). Volcano locations are shown in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w:t>
      </w:r>
    </w:p>
    <w:p w14:paraId="47EA31BB" w14:textId="77777777" w:rsidR="00C81CC4" w:rsidRPr="00D11920" w:rsidRDefault="003D0FCD">
      <w:pPr>
        <w:pStyle w:val="Heading3"/>
        <w:spacing w:before="240" w:after="120"/>
        <w:rPr>
          <w:rFonts w:ascii="Palatino Linotype" w:hAnsi="Palatino Linotype"/>
          <w:color w:val="000000" w:themeColor="text1"/>
        </w:rPr>
      </w:pPr>
      <w:bookmarkStart w:id="4" w:name="_z6mprdt7yzlk" w:colFirst="0" w:colLast="0"/>
      <w:bookmarkEnd w:id="4"/>
      <w:r w:rsidRPr="00D11920">
        <w:rPr>
          <w:rFonts w:ascii="Palatino Linotype" w:hAnsi="Palatino Linotype"/>
          <w:color w:val="000000" w:themeColor="text1"/>
        </w:rPr>
        <w:t>Climate change—induced hazards at individual volcanoes</w:t>
      </w:r>
    </w:p>
    <w:p w14:paraId="6A7FC288" w14:textId="3A2E30F0" w:rsidR="00C81CC4" w:rsidRPr="00D11920" w:rsidRDefault="003D0FCD" w:rsidP="00836FE0">
      <w:pPr>
        <w:rPr>
          <w:rFonts w:ascii="Palatino Linotype" w:hAnsi="Palatino Linotype"/>
          <w:color w:val="000000" w:themeColor="text1"/>
        </w:rPr>
      </w:pPr>
      <w:r w:rsidRPr="00D11920">
        <w:rPr>
          <w:rFonts w:ascii="Palatino Linotype" w:hAnsi="Palatino Linotype"/>
          <w:b/>
          <w:color w:val="000000" w:themeColor="text1"/>
        </w:rPr>
        <w:t>Figure 4g-l</w:t>
      </w:r>
      <w:r w:rsidRPr="00D11920">
        <w:rPr>
          <w:rFonts w:ascii="Palatino Linotype" w:hAnsi="Palatino Linotype"/>
          <w:color w:val="000000" w:themeColor="text1"/>
        </w:rPr>
        <w:t xml:space="preserve"> presents the forced model responses at the scale of individual volcanic systems: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and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Ecuador;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Montserrat; Vesuvius, Italy;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 Indonesia; and Fuego (Chi </w:t>
      </w:r>
      <w:proofErr w:type="spellStart"/>
      <w:r w:rsidRPr="00D11920">
        <w:rPr>
          <w:rFonts w:ascii="Palatino Linotype" w:hAnsi="Palatino Linotype"/>
          <w:color w:val="000000" w:themeColor="text1"/>
        </w:rPr>
        <w:t>Q'aq</w:t>
      </w:r>
      <w:proofErr w:type="spellEnd"/>
      <w:r w:rsidRPr="00D11920">
        <w:rPr>
          <w:rFonts w:ascii="Palatino Linotype" w:hAnsi="Palatino Linotype"/>
          <w:color w:val="000000" w:themeColor="text1"/>
        </w:rPr>
        <w:t xml:space="preserve">'), Guatemala. These six volcanoes are chosen due to particularities of their eruptive histories, each of which illustrates the potential for increased hazard in the face of increased heavy precipitation. At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4g</w:t>
      </w:r>
      <w:r w:rsidRPr="00D11920">
        <w:rPr>
          <w:rFonts w:ascii="Palatino Linotype" w:hAnsi="Palatino Linotype"/>
          <w:color w:val="000000" w:themeColor="text1"/>
        </w:rPr>
        <w:t>), cycles of explosivity have been anecdotally attributed to the timing of the rainy season</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{"citationID":"gS0bUwpu","properties":{"formattedCitation":"\\super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violent explosive eruption in 1993, triggered by “abnormally high” rainfall, resulted in the death of two volcanologists.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4h</w:t>
      </w:r>
      <w:r w:rsidRPr="00D11920">
        <w:rPr>
          <w:rFonts w:ascii="Palatino Linotype" w:hAnsi="Palatino Linotype"/>
          <w:color w:val="000000" w:themeColor="text1"/>
        </w:rPr>
        <w:t xml:space="preserve">), one of the most active volcanoes in Ecuador,  is situated in a cloud-forest region already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extremely heavy rainfall. Combined with its steep slopes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{"citationID":"LGHmwiyo","properties":{"formattedCitation":"\\super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these factors contribute to the generation of frequent, often destructive, lahars. </w:t>
      </w:r>
      <w:r w:rsidR="00836FE0" w:rsidRPr="00D11920">
        <w:rPr>
          <w:rFonts w:ascii="Palatino Linotype" w:hAnsi="Palatino Linotype"/>
          <w:color w:val="000000" w:themeColor="text1"/>
          <w:sz w:val="22"/>
          <w:szCs w:val="22"/>
        </w:rPr>
        <w:t xml:space="preserve">An analysis of </w:t>
      </w:r>
      <w:proofErr w:type="spellStart"/>
      <w:r w:rsidR="00836FE0" w:rsidRPr="00D11920">
        <w:rPr>
          <w:rFonts w:ascii="Palatino Linotype" w:hAnsi="Palatino Linotype"/>
          <w:color w:val="000000" w:themeColor="text1"/>
          <w:sz w:val="22"/>
          <w:szCs w:val="22"/>
        </w:rPr>
        <w:t>Reventador’s</w:t>
      </w:r>
      <w:proofErr w:type="spellEnd"/>
      <w:r w:rsidR="00836FE0" w:rsidRPr="00D11920">
        <w:rPr>
          <w:rFonts w:ascii="Palatino Linotype" w:hAnsi="Palatino Linotype"/>
          <w:color w:val="000000" w:themeColor="text1"/>
          <w:sz w:val="22"/>
          <w:szCs w:val="22"/>
        </w:rPr>
        <w:t xml:space="preserve"> historical eruption catalogue indicates a tendency towards erupting between December and May, when the volcano receives the majority of its annual rainfall</w:t>
      </w:r>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4i</w:t>
      </w:r>
      <w:r w:rsidRPr="00D11920">
        <w:rPr>
          <w:rFonts w:ascii="Palatino Linotype" w:hAnsi="Palatino Linotype"/>
          <w:color w:val="000000" w:themeColor="text1"/>
        </w:rPr>
        <w:t xml:space="preserve">)  is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sensitivity to heavy rainfall: not only does lahar probability scale directly with rainfall intensity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{"citationID":"iQQmYWJ8","properties":{"formattedCitation":"\\super 46\\nosupersub{}","plainCitation":"46","noteIndex":0},"citationItems":[{"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46</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but triggered primary volcanic activity has been reported frequently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{"citationID":"iYFvijxN","properties":{"formattedCitation":"\\super 16,18,19\\nosupersub{}","plainCitation":"16,18,19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16,18,19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At Vesuvius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4j</w:t>
      </w:r>
      <w:r w:rsidRPr="00D11920">
        <w:rPr>
          <w:rFonts w:ascii="Palatino Linotype" w:hAnsi="Palatino Linotype"/>
          <w:color w:val="000000" w:themeColor="text1"/>
        </w:rPr>
        <w:t>), textural, geochemical, and anecdotal evidence of external water—possibly of meteoric origin—exists for several previous large eruptions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{"citationID":"UwDwRfqs","properties":{"formattedCitation":"\\super 47,48\\nosupersub{}","plainCitation":"47,48","noteIndex":0},"citationItems":[{"id":386,"uris":["http://zotero.org/users/local/zASf9RL5/items/LZKRUZ2D"],"uri":["http://zotero.org/users/local/zASf9RL5/items/LZKRUZ2D"],"itemData":{"id":386,"type":"article-journal","abstract":"Mount Vesuvius had eruptions ranging between VEI 5+ to 0–1 during the last 2000 years. Infrequent explosive eruptions are recorded during the period 7…","container-title":"Journal of Volcanology and Geothermal Research","DOI":"10.1016/0377-0273(93)90099-D","ISSN":"0377-0273","issue":"1-4","language":"en","note":"publisher: Elsevier","page":"5-25","source":"www.sciencedirect.com","title":"Mount Vesuvius: 2000 years of volcanological observations","title-short":"Mount Vesuvius","volume":"58","author":[{"family":"Scandone","given":"R"},{"family":"Giacomelli","given":"L"},{"family":"Gasparini","given":"P"}],"issued":{"date-parts":[["1993",11,1]]}}},{"id":68,"uris":["http://zotero.org/users/local/zASf9RL5/items/SH87AL3C"],"uri":["http://zotero.org/users/local/zASf9RL5/items/SH87AL3C"],"itemData":{"id":68,"type":"article-journal","abstract":"Contemporary accounts of the violent eruption of Vesuvius in 1631 are reviewed, and recorded events are correlated with resulting volcanic deposits. Field study of the deposits in the proximal area revealed the presence of tephra falls, pyroclastic flows and lava, with subordinate surge deposits. A total volume of 1.1 km3 (0.55 km3 DRE) of phono-tephritic to phonolitic magma was ejected during 24 hours. The different magma compositions correspond with a transition from a lower, white, aphyric, highly vesiculated pumice (layer 1) to an upper, gray, crystal-rich, poorly vesiculated pumice (layer 3), showing reverse grading. Isopach and isopleth maps of the tephra-falls have been constructed to determine changes in the eruptive style and temporal evolution of the eruption column which reached a maximum height of 16 to 28 km. The recorded column height variations show a change in the mass discharge rate (8.9 × 106 kg/s to 8.2 × 107 kg/s) and the occurrence of pyroclastic flows during the deposition of the weakly vesiculated, dense pumice of the upper part of layer 3. Pyroclastic flows are crystal-rich and show St. Vincent-type features. The explosive phase demolished the upper part of the pre-existing cone, and debris flows invaded the southern side of the volcano. In the afternoon of December 17, 1631 an outbreak of lava flow from a southern lateral fracture system occurred, and effusion of lava continued up to midnight of December 18. Intermittent steam blasts continued to the end of December, when the eruption ended and Mount Vesuvius entered a solfataric phase. The earthquakes that had marked both the pre-eruptive and eruptive phases, continued, however, well into March 1632.","collection-title":"Mount Vesuvius","container-title":"Journal of Volcanology and Geothermal Research","DOI":"10.1016/0377-0273(93)90107-3","ISSN":"0377-0273","issue":"1","journalAbbreviation":"Journal of Volcanology and Geothermal Research","page":"183-201","source":"ScienceDirect","title":"The 1631 eruption of Vesuvius","volume":"58","author":[{"family":"Rolandi","given":"G."},{"family":"Barrella","given":"A. M."},{"family":"Borrelli","given":"A."}],"issued":{"date-parts":[["1993",11,1]]}}}],"schema":"https://github.com/citation-style-language/schema/raw/master/csl-citation.json"}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47,48</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As with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00836FE0" w:rsidRPr="00D11920">
        <w:rPr>
          <w:rFonts w:ascii="Palatino Linotype" w:hAnsi="Palatino Linotype"/>
          <w:color w:val="000000" w:themeColor="text1"/>
        </w:rPr>
        <w:t>we note a significant tendency for large historic eruptions to occur between July and December (the wettest time of year)</w:t>
      </w:r>
      <w:r w:rsidRPr="00D11920">
        <w:rPr>
          <w:rFonts w:ascii="Palatino Linotype" w:hAnsi="Palatino Linotype"/>
          <w:color w:val="000000" w:themeColor="text1"/>
        </w:rPr>
        <w:t xml:space="preserve">. </w:t>
      </w:r>
      <w:r w:rsidR="003B4B75" w:rsidRPr="00D11920">
        <w:rPr>
          <w:rFonts w:ascii="Palatino Linotype" w:hAnsi="Palatino Linotype"/>
          <w:color w:val="000000" w:themeColor="text1"/>
        </w:rPr>
        <w:t>In 1998</w:t>
      </w:r>
      <w:r w:rsidRPr="00D11920">
        <w:rPr>
          <w:rFonts w:ascii="Palatino Linotype" w:hAnsi="Palatino Linotype"/>
          <w:color w:val="000000" w:themeColor="text1"/>
        </w:rPr>
        <w:t xml:space="preserve">, a protracted period of extreme rainfall </w:t>
      </w:r>
      <w:proofErr w:type="spellStart"/>
      <w:r w:rsidRPr="00D11920">
        <w:rPr>
          <w:rFonts w:ascii="Palatino Linotype" w:hAnsi="Palatino Linotype"/>
          <w:color w:val="000000" w:themeColor="text1"/>
        </w:rPr>
        <w:t>mobilised</w:t>
      </w:r>
      <w:proofErr w:type="spellEnd"/>
      <w:r w:rsidRPr="00D11920">
        <w:rPr>
          <w:rFonts w:ascii="Palatino Linotype" w:hAnsi="Palatino Linotype"/>
          <w:color w:val="000000" w:themeColor="text1"/>
        </w:rPr>
        <w:t xml:space="preserve"> pyroclastic debris from Vesuvius and the </w:t>
      </w:r>
      <w:proofErr w:type="spellStart"/>
      <w:r w:rsidRPr="00D11920">
        <w:rPr>
          <w:rFonts w:ascii="Palatino Linotype" w:hAnsi="Palatino Linotype"/>
          <w:color w:val="000000" w:themeColor="text1"/>
        </w:rPr>
        <w:t>Campi</w:t>
      </w:r>
      <w:proofErr w:type="spellEnd"/>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Flegrei</w:t>
      </w:r>
      <w:proofErr w:type="spellEnd"/>
      <w:r w:rsidRPr="00D11920">
        <w:rPr>
          <w:rFonts w:ascii="Palatino Linotype" w:hAnsi="Palatino Linotype"/>
          <w:color w:val="000000" w:themeColor="text1"/>
        </w:rPr>
        <w:t xml:space="preserve"> systems and generated devastating debris flows, resulting in 160 fatalities with many more injured or displaced</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{"citationID":"Fiui3sRB","properties":{"formattedCitation":"\\super 49\\nosupersub{}","plainCitation":"49","noteIndex":0},"citationItems":[{"id":675,"uris":["http://zotero.org/users/local/zASf9RL5/items/XJG8FY29"],"uri":["http://zotero.org/users/local/zASf9RL5/items/XJG8FY29"],"itemData":{"id":675,"type":"chapter","language":"en","page":"102","source":"Zotero","title":"Lessons Learnt from Landslide Disasters in Europe","author":[{"family":"Hervás","given":"Javier"}]}}],"schema":"https://github.com/citation-style-language/schema/raw/master/csl-citation.json"}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49</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statistical correlation between intense rainfall and explosive dome collapse has been reported at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{"citationID":"QSfhZ1Tc","properties":{"formattedCitation":"\\super 14\\nosupersub{}","plainCitation":"14","noteIndex":0},"citationItems":[{"id":647,"uris":["http://zotero.org/users/local/zASf9RL5/items/ZTTAYLDS"],"uri":["http://zotero.org/users/local/zASf9RL5/items/ZTTAYLDS"],"itemData":{"id":647,"type":"article-journal","abstract":"Information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14</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4k</w:t>
      </w:r>
      <w:r w:rsidRPr="00D11920">
        <w:rPr>
          <w:rFonts w:ascii="Palatino Linotype" w:hAnsi="Palatino Linotype"/>
          <w:color w:val="000000" w:themeColor="text1"/>
        </w:rPr>
        <w:t>). The risk of lahars at Merapi—invariably driven by rainfall</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{"citationID":"3jyvotST","properties":{"formattedCitation":"\\super 50\\nosupersub{}","plainCitation":"50","noteIndex":0},"citationItems":[{"id":677,"uris":["http://zotero.org/users/local/zASf9RL5/items/8GALPH37"],"uri":["http://zotero.org/users/local/zASf9RL5/items/8GALPH37"],"itemData":{"id":677,"type":"article-journal","abstract":"Merapi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50</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—is substantial, with lahar deposits covering an area of almost 300 km</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in the region. </w:t>
      </w:r>
      <w:r w:rsidR="00E43330" w:rsidRPr="00D11920">
        <w:rPr>
          <w:rFonts w:ascii="Palatino Linotype" w:hAnsi="Palatino Linotype"/>
          <w:color w:val="000000" w:themeColor="text1"/>
        </w:rPr>
        <w:t>Rainfall-</w:t>
      </w:r>
      <w:r w:rsidRPr="00D11920">
        <w:rPr>
          <w:rFonts w:ascii="Palatino Linotype" w:hAnsi="Palatino Linotype"/>
          <w:color w:val="000000" w:themeColor="text1"/>
        </w:rPr>
        <w:t xml:space="preserve">triggered lahars at Merapi </w:t>
      </w:r>
      <w:r w:rsidR="00E43330" w:rsidRPr="00D11920">
        <w:rPr>
          <w:rFonts w:ascii="Palatino Linotype" w:hAnsi="Palatino Linotype"/>
          <w:color w:val="000000" w:themeColor="text1"/>
        </w:rPr>
        <w:t xml:space="preserve">have been responsible for many deaths </w:t>
      </w:r>
      <w:r w:rsidRPr="00D11920">
        <w:rPr>
          <w:rFonts w:ascii="Palatino Linotype" w:hAnsi="Palatino Linotype"/>
          <w:color w:val="000000" w:themeColor="text1"/>
        </w:rPr>
        <w:t>and the destruction of thousands of homes.  Finally, at Fuego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4l</w:t>
      </w:r>
      <w:r w:rsidRPr="00D11920">
        <w:rPr>
          <w:rFonts w:ascii="Palatino Linotype" w:hAnsi="Palatino Linotype"/>
          <w:color w:val="000000" w:themeColor="text1"/>
        </w:rPr>
        <w:t>), heavy rainfall has been attributed to a host of eruptive and non-eruptive hazards, triggering plume emissions, seismic activity, and tilt changes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{"citationID":"niL0XWhs","properties":{"formattedCitation":"\\super 51\\nosupersub{}","plainCitation":"51","noteIndex":0},"citationItems":[{"id":176,"uris":["http://zotero.org/users/local/zASf9RL5/items/RA2QXZMA"],"uri":["http://zotero.org/users/local/zASf9RL5/items/RA2QXZMA"],"itemData":{"id":176,"type":"article-journal","container-title":"Scientific Event Alert Network Bulletin","DOI":"10.5479/si.GVP.SEAN198707-342090","ISSN":"0731-7573","issue":"7","language":"en","source":"DOI.org (Crossref)","title":"Report on Fuego (Guatemala)","URL":"http://volcano.si.edu/showreport.cfm?doi=10.5479/si.GVP.SEAN198707-342090","volume":"12","author":[{"literal":"Global Volcanism Program"}],"editor":[{"family":"McClelland","given":"Lindsay"}],"accessed":{"date-parts":[["2020",11,13]]},"issued":{"date-parts":[["1987"]]}}}],"schema":"https://github.com/citation-style-language/schema/raw/master/csl-citation.json"}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51</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as well being directly related to frequently triggered lahars. </w:t>
      </w:r>
      <w:r w:rsidR="003B4B75" w:rsidRPr="00D11920">
        <w:rPr>
          <w:rFonts w:ascii="Palatino Linotype" w:hAnsi="Palatino Linotype"/>
          <w:color w:val="000000" w:themeColor="text1"/>
        </w:rPr>
        <w:t xml:space="preserve">With climate models almost exclusively projecting an increase in heavy precipitation with continued warming for each of these systems, it is </w:t>
      </w:r>
      <w:r w:rsidR="008C0E0B" w:rsidRPr="00D11920">
        <w:rPr>
          <w:rFonts w:ascii="Palatino Linotype" w:hAnsi="Palatino Linotype"/>
          <w:color w:val="000000" w:themeColor="text1"/>
        </w:rPr>
        <w:t xml:space="preserve">highly </w:t>
      </w:r>
      <w:r w:rsidR="003B4B75" w:rsidRPr="00D11920">
        <w:rPr>
          <w:rFonts w:ascii="Palatino Linotype" w:hAnsi="Palatino Linotype"/>
          <w:color w:val="000000" w:themeColor="text1"/>
        </w:rPr>
        <w:t>probable that the already substantial risk to people, property, and infrastructure at these systems will be further amplified in the coming decades.</w:t>
      </w:r>
    </w:p>
    <w:p w14:paraId="4256BD43" w14:textId="77777777" w:rsidR="00C81CC4" w:rsidRPr="00D11920" w:rsidRDefault="003D0FCD">
      <w:pPr>
        <w:pStyle w:val="Heading3"/>
        <w:rPr>
          <w:rFonts w:ascii="Palatino Linotype" w:hAnsi="Palatino Linotype"/>
          <w:color w:val="000000" w:themeColor="text1"/>
        </w:rPr>
      </w:pPr>
      <w:bookmarkStart w:id="5" w:name="_yvqbkulr0pr7" w:colFirst="0" w:colLast="0"/>
      <w:bookmarkEnd w:id="5"/>
      <w:r w:rsidRPr="00D11920">
        <w:rPr>
          <w:rFonts w:ascii="Palatino Linotype" w:hAnsi="Palatino Linotype"/>
          <w:color w:val="000000" w:themeColor="text1"/>
        </w:rPr>
        <w:lastRenderedPageBreak/>
        <w:t>Perspectives</w:t>
      </w:r>
    </w:p>
    <w:p w14:paraId="14A795B9" w14:textId="74B5D42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In summary, we find that the majority of Holocene-active subaerial volcanic systems (768 volcanoes: 59 %) are confidently projected to experience more extreme rainfall as global temperatures continue to rise. Moreover, in some volcanic areas, </w:t>
      </w:r>
      <w:r w:rsidR="00DD3C93" w:rsidRPr="00D11920">
        <w:rPr>
          <w:rFonts w:ascii="Palatino Linotype" w:hAnsi="Palatino Linotype"/>
          <w:color w:val="000000" w:themeColor="text1"/>
        </w:rPr>
        <w:t xml:space="preserve">heavy precipitation is </w:t>
      </w:r>
      <w:r w:rsidRPr="00D11920">
        <w:rPr>
          <w:rFonts w:ascii="Palatino Linotype" w:hAnsi="Palatino Linotype"/>
          <w:color w:val="000000" w:themeColor="text1"/>
        </w:rPr>
        <w:t xml:space="preserve">projected to increase by as much as 46 % relative to the 2006 value for every degree of warming experienced over the next 80 years. For another 32 % of volcanoes globally (in particular at mid-latitudes), there is not sufficient inter-model consensus to confidently estimate whether rainfall will become more or less extreme in the future. </w:t>
      </w:r>
      <w:r w:rsidR="008C0E0B" w:rsidRPr="00D11920">
        <w:rPr>
          <w:rFonts w:ascii="Palatino Linotype" w:hAnsi="Palatino Linotype"/>
          <w:color w:val="000000" w:themeColor="text1"/>
        </w:rPr>
        <w:t xml:space="preserve">Ultimately, these results point to significant attendant implications for rainfall-related hazards at most of Earth’s subaerial volcanic systems. </w:t>
      </w:r>
    </w:p>
    <w:p w14:paraId="7C27A0A3" w14:textId="6C108C56" w:rsidR="00C81CC4" w:rsidRPr="00D11920" w:rsidRDefault="00673BA1" w:rsidP="00673BA1">
      <w:pPr>
        <w:keepNext/>
        <w:spacing w:before="240" w:after="120"/>
        <w:rPr>
          <w:rFonts w:ascii="Palatino Linotype" w:hAnsi="Palatino Linotype"/>
          <w:color w:val="000000" w:themeColor="text1"/>
        </w:rPr>
      </w:pPr>
      <w:r w:rsidRPr="00D11920">
        <w:rPr>
          <w:rFonts w:ascii="Palatino Linotype" w:hAnsi="Palatino Linotype"/>
          <w:color w:val="000000" w:themeColor="text1"/>
        </w:rPr>
        <w:t>M</w:t>
      </w:r>
      <w:r w:rsidR="003D0FCD" w:rsidRPr="00D11920">
        <w:rPr>
          <w:rFonts w:ascii="Palatino Linotype" w:hAnsi="Palatino Linotype"/>
          <w:color w:val="000000" w:themeColor="text1"/>
        </w:rPr>
        <w:t>ultidecadal catalogue</w:t>
      </w:r>
      <w:r w:rsidRPr="00D11920">
        <w:rPr>
          <w:rFonts w:ascii="Palatino Linotype" w:hAnsi="Palatino Linotype"/>
          <w:color w:val="000000" w:themeColor="text1"/>
        </w:rPr>
        <w:t>s</w:t>
      </w:r>
      <w:r w:rsidR="003D0FCD" w:rsidRPr="00D11920">
        <w:rPr>
          <w:rFonts w:ascii="Palatino Linotype" w:hAnsi="Palatino Linotype"/>
          <w:color w:val="000000" w:themeColor="text1"/>
        </w:rPr>
        <w:t xml:space="preserve"> of reports of volcanic activity reveal that rainfall has historically triggered, facilitated, or worsened primary</w:t>
      </w:r>
      <w:r w:rsidR="008C0E0B" w:rsidRPr="00D11920">
        <w:rPr>
          <w:rFonts w:ascii="Palatino Linotype" w:hAnsi="Palatino Linotype"/>
          <w:color w:val="000000" w:themeColor="text1"/>
        </w:rPr>
        <w:t xml:space="preserve"> volcanic activity</w:t>
      </w:r>
      <w:r w:rsidR="003D0FCD" w:rsidRPr="00D11920">
        <w:rPr>
          <w:rFonts w:ascii="Palatino Linotype" w:hAnsi="Palatino Linotype"/>
          <w:color w:val="000000" w:themeColor="text1"/>
        </w:rPr>
        <w:t xml:space="preserve"> </w:t>
      </w:r>
      <w:r w:rsidR="008C0E0B" w:rsidRPr="00D11920">
        <w:rPr>
          <w:rFonts w:ascii="Palatino Linotype" w:hAnsi="Palatino Linotype"/>
          <w:color w:val="000000" w:themeColor="text1"/>
        </w:rPr>
        <w:t>or</w:t>
      </w:r>
      <w:r w:rsidR="003D0FCD" w:rsidRPr="00D11920">
        <w:rPr>
          <w:rFonts w:ascii="Palatino Linotype" w:hAnsi="Palatino Linotype"/>
          <w:color w:val="000000" w:themeColor="text1"/>
        </w:rPr>
        <w:t xml:space="preserve"> secondary hazards at over 170 subaerial volcanoes; a strong reminder that the influence of the hydrological cycle in volcanic systems can be substantial. This link </w:t>
      </w:r>
      <w:proofErr w:type="spellStart"/>
      <w:r w:rsidR="003D0FCD" w:rsidRPr="00D11920">
        <w:rPr>
          <w:rFonts w:ascii="Palatino Linotype" w:hAnsi="Palatino Linotype"/>
          <w:color w:val="000000" w:themeColor="text1"/>
        </w:rPr>
        <w:t>emphasises</w:t>
      </w:r>
      <w:proofErr w:type="spellEnd"/>
      <w:r w:rsidR="003D0FCD" w:rsidRPr="00D11920">
        <w:rPr>
          <w:rFonts w:ascii="Palatino Linotype" w:hAnsi="Palatino Linotype"/>
          <w:color w:val="000000" w:themeColor="text1"/>
        </w:rPr>
        <w:t xml:space="preserve"> the importance of considering rainfall in the development of hazard mitigation strategies</w:t>
      </w:r>
      <w:r w:rsidR="00E57646"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{"citationID":"sFiiCKQK","properties":{"formattedCitation":"\\super 19,46,52\\nosupersub{}","plainCitation":"19,46,52","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M."}],"issued":{"date-parts":[["2017",12,13]]}}},{"id":682,"uris":["http://zotero.org/users/local/zASf9RL5/items/8KG39JDJ"],"uri":["http://zotero.org/users/local/zASf9RL5/items/8KG39JDJ"],"itemData":{"id":682,"type":"article-journal","abstract":"Lahars are rapid flows of mud–rock slurries that can occur without warning and catastrophically impact areas more than 100 km downstream of source volcanoes. Strategies to mitigate the potential for damage or loss from lahars fall into four basic categories: (1) avoidance of lahar hazards through land-use planning; (2) modification of lahar hazards through engineered protection structures; (3) lahar warning systems to enable evacuations; and (4) effective response to and recovery from lahars when they do occur. Successful application of any of these strategies requires an accurate understanding and assessment of the hazard, an understanding of the applicability and limitations of the strategy, and thorough planning. The human and institutional components leading to successful application can be even more important: engagement of all stakeholders in hazard education and risk-reduction planning; good communication of hazard and risk information among scientists, emergency managers, elected officials, and the at-risk public during crisis and non-crisis periods; sustained response training; and adequate funding for risk-reduction efforts. This paper reviews a number of methods for lahar-hazard risk reduction, examines the limitations and tradeoffs, and provides real-world examples of their application in the U.S. Pacific Northwest and in other volcanic regions of the world. An overriding theme is that lahar-hazard risk reduction cannot be effectively accomplished without the active, impartial involvement of volcano scientists, who are willing to assume educational, interpretive, and advisory roles to work in partnership with elected officials, emergency managers, and vulnerable communities.","container-title":"Journal of Applied Volcanology","DOI":"10.1186/s13617-014-0016-4","ISSN":"2191-5040","issue":"1","journalAbbreviation":"J Appl. Volcanol.","language":"en","page":"16","source":"Springer Link","title":"Reducing risk from lahar hazards: concepts, case studies, and roles for scientists","title-short":"Reducing risk from lahar hazards","volume":"3","author":[{"family":"Pierson","given":"Thomas C."},{"family":"Wood","given":"Nathan J."},{"family":"Driedger","given":"Carolyn L."}],"issued":{"date-parts":[["2014",11,6]]}}}],"schema":"https://github.com/citation-style-language/schema/raw/master/csl-citation.json"} </w:instrText>
      </w:r>
      <w:r w:rsidR="00E57646"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19,46,52</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and also underscores the importance of developing novel instrumental monitoring systems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{"citationID":"nS5K4GOp","properties":{"formattedCitation":"\\super 53,54\\nosupersub{}","plainCitation":"53,54","noteIndex":0},"citationItems":[{"id":684,"uris":["http://zotero.org/users/local/zASf9RL5/items/UBI727UU"],"uri":["http://zotero.org/users/local/zASf9RL5/items/UBI727UU"],"itemData":{"id":684,"type":"article-journal","abstract":"When a volcano erupts, molten rocks, ash, pyroclastic flow, and debris flow can cause disasters. Debris flow is responsible for enormous damage across large areas. This makes debris flow simulations a crucial means of determining whether to issue an evacuation warning for area residents. For safety purposes, restricted areas are designated around volcanos during eruptions, making it difficult to gather information (such as the amount and permeability of ash) required for precise debris flow simulations. An unmanned observation system, intended for use in such restricted areas, was developed to address this issue. The proposed system is based on a multirotor micro-unmanned aerial vehicle (MUAV) that transports cameras, small devices to measure target environments, and a small robot to active volcanic areas. Several field tests were performed around active volcanoes for validation and system improvement. This study investigates five unmanned systems with field tests. The first one is an autonomous flight to collect three-dimensional (3D) terrain information. The MUAV conducted the long flight at Mt. Unzen-Fugen and evaluated the accuracy and calculation time of the developed 3D terrain model. The second one is a drop-down-type ash-depth measurement scale. The scales were deployed at Mt. Unzen-Fugen and confirmed its function. The third system is a soil-sampling device to estimate permeability. The device is hung from the MUAV by a long tether and collects soil and gravels directly with two rollers, while the MUAV is hovering. Indoor experiments were conducted to evaluate the performance of the device, and field experiments were conducted to confirm the validation of the system in different volcanic environments. The fourth system is an unmanned surface flow measurement device to estimate permeability. The device carries a water balloon and breaks it when it lands on the ground. By observing water flow with mounted cameras, qualitative permeability can be estimated. Initial experiments were conducted at Mt. Unzen-Fugen to confirm its function. The fifth system is a small ground vehicle with a rainfall sensor deployed by an MUAV. The MUAV carries a capturing net suspended from it and delivers and retrieves the ground vehicle, while it is hovering. Field experiments were conducted at Mt. Asama and Mt. Unzen-Fugen to validate the function of the system. Data obtained by these systems can contribute to the improvement of debris flow simulations developed in the project. In this paper, the above systems and experiments to evaluate them are introduced, and debris flow simulation results are demonstrated to prove the effectiveness of the data obtained by the proposed systems. Each field-test section includes a discussion of the lessons learned.","container-title":"Journal of Field Robotics","DOI":"https://doi.org/10.1002/rob.21834","ISSN":"1556-4967","issue":"8","language":"en","note":"_eprint: https://onlinelibrary.wiley.com/doi/pdf/10.1002/rob.21834","page":"1222-1241","source":"Wiley Online Library","title":"Micro-unmanned aerial vehicle-based volcano observation system for debris flow evacuation warning","volume":"35","author":[{"family":"Nagatani","given":"Keiji"},{"family":"Kiribayashi","given":"Seiga"},{"family":"Yajima","given":"Ryosuke"},{"family":"Hada","given":"Yasushi"},{"family":"Izu","given":"Tomoaki"},{"family":"Zeniya","given":"Akira"},{"family":"Kanai","given":"Hiromichi"},{"family":"Kanasaki","given":"Hiroyuki"},{"family":"Minagawa","given":"Jun"},{"family":"Moriyama","given":"Yuji"}],"issued":{"date-parts":[["2018"]]}}},{"id":686,"uris":["http://zotero.org/users/local/zASf9RL5/items/62QLFUMR"],"uri":["http://zotero.org/users/local/zASf9RL5/items/62QLFUMR"],"itemData":{"id":686,"type":"article-journal","abstract":"Erosion, hydrothermal activity, and magmatism at volcanoes can cause large and unexpected mass wasting events. Large debris flows have occurred within the past 10,000 years at Mount Adams in the Cascade Range of the Pacific Northwest, and represent a significant hazard to communities downstream. We are conducting a pilot experiment to\ninvestigate the potential of infrasound arrays for detecting and tracking debris flows at Mount Adams. In July 2017, we deployed a telemetered 4-element  85 m aperture infrasound array 12 km to the southwest of the summit of Mount Adams. Our array (BEAR) is located  11 km from a likely source area - a geologically unstable area above the Salt Creek and Cascade Creek drainages where mass wasting has repeatedly originated (most recently in July 2012). This project is designed to provide (1) a survey of the ambient infrasound and noise environment at this relatively quiescent stratovolcano, (2) new information about geologic and fluvial processes that generate infrasound at Mount Adams, and (3) proof-of-concept for a real-time streaming infrasound lahar detection and monitoring system for volcanoes. Array processing results from BEAR reveal near-continuous and persistent infrasound signals arriving from the direction of Mount Adams, which we hypothesize are fluvial sounds from the steeper upper portions of the Salt Creek and Cascade Creek drainages. Observed fluctuations in the detectability of these signals likely result from a combination of: (1) Variations in wind noise levels at the array, (2) changes in local infrasound\npropagation conditions associated with atmospheric boundary layer variability, and (3) changing flow speeds in the channel due to\nfreezing/thawing and precipitation events. The array also records background coherent infrasound from the Pacific Ocean (microbaroms), as well as higher-frequency signals [20—35 Hz] likely of\nanthropogenic origin. To date, we have not identified any debris flow signals, which we attribute to a lack of events so far in the monitored area. We plan to continue operating the station for several years. In addition, we plan to deploy several additional infrasound arrays during August 2018 to more precisely identify, locate, and characterize background infrasound sources at Mount Adams.","container-title":"AGU Fall Meeting Abstracts","journalAbbreviation":"AGU Fall Meeting Abstracts","source":"NASA ADS","title":"Lahar detection using infrasound: Pilot experiment at Mount Adams, WA","title-short":"Lahar detection using infrasound","URL":"http://adsabs.harvard.edu/abs/2018AGUFM.V13D0118S","volume":"13","author":[{"family":"Sanderson","given":"R. W."},{"family":"Matoza","given":"R. S."},{"family":"Haymon","given":"R. M."},{"family":"Steidl","given":"J. H."},{"family":"Hegarty","given":"P."}],"accessed":{"date-parts":[["2021",1,24]]},"issued":{"date-parts":[["2018",12,1]]}}}],"schema":"https://github.com/citation-style-language/schema/raw/master/csl-citation.json"}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53,54</w:t>
      </w:r>
      <w:r w:rsidR="00E57646" w:rsidRPr="00D11920">
        <w:rPr>
          <w:rFonts w:ascii="Palatino Linotype" w:hAnsi="Palatino Linotype"/>
          <w:color w:val="000000" w:themeColor="text1"/>
        </w:rPr>
        <w:fldChar w:fldCharType="end"/>
      </w:r>
      <w:r w:rsidR="00E57646" w:rsidRPr="00D11920">
        <w:rPr>
          <w:rFonts w:ascii="Palatino Linotype" w:hAnsi="Palatino Linotype"/>
          <w:color w:val="000000" w:themeColor="text1"/>
        </w:rPr>
        <w:t>.</w:t>
      </w:r>
      <w:r w:rsidR="003D0FCD" w:rsidRPr="00D11920">
        <w:rPr>
          <w:rFonts w:ascii="Palatino Linotype" w:hAnsi="Palatino Linotype"/>
          <w:color w:val="000000" w:themeColor="text1"/>
        </w:rPr>
        <w:t xml:space="preserve"> </w:t>
      </w:r>
      <w:r w:rsidRPr="00D11920">
        <w:rPr>
          <w:rFonts w:ascii="Palatino Linotype" w:hAnsi="Palatino Linotype"/>
          <w:color w:val="000000" w:themeColor="text1"/>
        </w:rPr>
        <w:t>The incorporation of meteorological data into volcano monitoring systems has seen some limited adoption</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{"citationID":"1jGLhaDD","properties":{"formattedCitation":"\\super 55\\nosupersub{}","plainCitation":"55","noteIndex":0},"citationItems":[{"id":687,"uris":["http://zotero.org/users/local/zASf9RL5/items/BFBULCYG"],"uri":["http://zotero.org/users/local/zASf9RL5/items/BFBULCYG"],"itemData":{"id":687,"type":"article-journal","container-title":"Bulletin of the Global Volcanism Network","DOI":"10.5479/si.GVP.BGVN201107-282090","ISSN":"1050-4818","issue":"7","language":"en","source":"DOI.org (Crossref)","title":"Report on Kirishimayama (Japan)","URL":"http://volcano.si.edu/showreport.cfm?doi=10.5479/si.GVP.BGVN201107-282090","volume":"36","author":[{"literal":"Global Volcanism Program"}],"editor":[{"family":"Wunderman","given":"Richard"}],"accessed":{"date-parts":[["2021",1,24]]},"issued":{"date-parts":[["2011"]]}}}],"schema":"https://github.com/citation-style-language/schema/raw/master/csl-citation.json"}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55</w:t>
      </w:r>
      <w:r w:rsidRPr="00D11920">
        <w:rPr>
          <w:rFonts w:ascii="Palatino Linotype" w:hAnsi="Palatino Linotype"/>
          <w:color w:val="000000" w:themeColor="text1"/>
        </w:rPr>
        <w:fldChar w:fldCharType="end"/>
      </w:r>
      <w:r w:rsidRPr="00D11920">
        <w:rPr>
          <w:rFonts w:ascii="Palatino Linotype" w:hAnsi="Palatino Linotype"/>
          <w:color w:val="000000" w:themeColor="text1"/>
        </w:rPr>
        <w:t>; nevertheless, meteorological data is far from being a standard monitoring tool.</w:t>
      </w:r>
    </w:p>
    <w:p w14:paraId="20A4A4B1" w14:textId="00137A11" w:rsidR="00C81CC4" w:rsidRPr="00D11920" w:rsidRDefault="001764B9" w:rsidP="000D5360">
      <w:pPr>
        <w:rPr>
          <w:rFonts w:ascii="Palatino Linotype" w:hAnsi="Palatino Linotype"/>
          <w:color w:val="000000" w:themeColor="text1"/>
        </w:rPr>
      </w:pPr>
      <w:r w:rsidRPr="00D11920">
        <w:rPr>
          <w:rFonts w:ascii="Palatino Linotype" w:hAnsi="Palatino Linotype"/>
          <w:color w:val="000000" w:themeColor="text1"/>
        </w:rPr>
        <w:t>W</w:t>
      </w:r>
      <w:r w:rsidR="003D0FCD" w:rsidRPr="00D11920">
        <w:rPr>
          <w:rFonts w:ascii="Palatino Linotype" w:hAnsi="Palatino Linotype"/>
          <w:color w:val="000000" w:themeColor="text1"/>
        </w:rPr>
        <w:t xml:space="preserve">hile much </w:t>
      </w:r>
      <w:r w:rsidR="00D11920" w:rsidRPr="00D11920">
        <w:rPr>
          <w:rFonts w:ascii="Palatino Linotype" w:hAnsi="Palatino Linotype"/>
          <w:color w:val="000000" w:themeColor="text1"/>
        </w:rPr>
        <w:t xml:space="preserve">previous </w:t>
      </w:r>
      <w:r w:rsidR="003D0FCD" w:rsidRPr="00D11920">
        <w:rPr>
          <w:rFonts w:ascii="Palatino Linotype" w:hAnsi="Palatino Linotype"/>
          <w:color w:val="000000" w:themeColor="text1"/>
        </w:rPr>
        <w:t>emphasis has been placed on the effect of climate change on tropical volcanoes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{"citationID":"yzg56E3E","properties":{"formattedCitation":"\\super 56\\nosupersub{}","plainCitation":"56","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56</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we highlight that an increase in heavy precipitation is projected to occur with warming in many polar and temperate volcanic regions as well, including the Aleutian Arc,  Western USA and Canada, and Antarctica and the South Sandwich Islands, as well as arid regions such as north Africa (</w:t>
      </w:r>
      <w:r w:rsidR="003D0FCD"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1</w:t>
      </w:r>
      <w:r w:rsidR="003D0FCD" w:rsidRPr="00D11920">
        <w:rPr>
          <w:rFonts w:ascii="Palatino Linotype" w:hAnsi="Palatino Linotype"/>
          <w:color w:val="000000" w:themeColor="text1"/>
        </w:rPr>
        <w:t xml:space="preserve">). </w:t>
      </w:r>
      <w:r w:rsidR="00D11920" w:rsidRPr="00D11920">
        <w:rPr>
          <w:rFonts w:ascii="Palatino Linotype" w:hAnsi="Palatino Linotype"/>
          <w:color w:val="000000" w:themeColor="text1"/>
        </w:rPr>
        <w:t>In resolving cross-model agreement at regional and local scales relevant for volcanic hazard, we demonstrate an explicit, geographically widespread link between global warming scenarios and the potential for increased volcanic hazard.</w:t>
      </w:r>
      <w:r w:rsidR="00851D50" w:rsidRPr="00D11920">
        <w:rPr>
          <w:rFonts w:ascii="Palatino Linotype" w:hAnsi="Palatino Linotype"/>
          <w:color w:val="000000" w:themeColor="text1"/>
        </w:rPr>
        <w:t xml:space="preserve"> </w:t>
      </w:r>
      <w:r w:rsidR="003D0FCD" w:rsidRPr="00D11920">
        <w:rPr>
          <w:rFonts w:ascii="Palatino Linotype" w:hAnsi="Palatino Linotype"/>
          <w:color w:val="000000" w:themeColor="text1"/>
        </w:rPr>
        <w:t>We have not accounted for the influence of global warming on the dynamics of eruption plumes</w:t>
      </w:r>
      <w:r w:rsidR="00E57646"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{"citationID":"S8mqC5av","properties":{"formattedCitation":"\\super 57\\nosupersub{}","plainCitation":"57","noteIndex":0},"citationItems":[{"id":700,"uris":["http://zotero.org/users/local/zASf9RL5/items/989PSWZZ"],"uri":["http://zotero.org/users/local/zASf9RL5/items/989PSWZZ"],"itemData":{"id":700,"type":"webpage","title":"Impact of global warming on the rise of volcanic plumes and implications for future volcanic aerosol forcing - Aubry - 2016 - Journal of Geophysical Research: Atmospheres - Wiley Online Library","URL":"https://agupubs.onlinelibrary.wiley.com/doi/full/10.1002/2016JD025405","accessed":{"date-parts":[["2021",1,24]]}}}],"schema":"https://github.com/citation-style-language/schema/raw/master/csl-citation.json"} </w:instrText>
      </w:r>
      <w:r w:rsidR="00E57646"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57</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nor for the proposed orographic feedback between heated volcanic summits and precipitation</w:t>
      </w:r>
      <w:r w:rsidR="00D74799"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{"citationID":"mrKIM9IF","properties":{"formattedCitation":"\\super 58\\nosupersub{}","plainCitation":"58","noteIndex":0},"citationItems":[{"id":702,"uris":["http://zotero.org/users/local/zASf9RL5/items/BEFBD33Y"],"uri":["http://zotero.org/users/local/zASf9RL5/items/BEFBD33Y"],"itemData":{"id":702,"type":"article-journal","abstract":"Volcanic ash is a major atmospheric hazard that has a significant impact on local populations and international aviation. The topography surrounding a volcano affects the transport and deposition of volcanic ash, but these effects have not been studied in depth. Here we investigate orographic impacts on ash transport and deposition in the context of the Sakurajima volcano in Japan, using the chemistry-resolving version of the Weather Research and Forecasting model. Sakurajima is an ideal location for such a study because of the surrounding mountainous topography, frequent eruptions, and comprehensive observing network. At Sakurajima, numerical experiments reveal that across the 2–8ϕ grain size range, the deposition of “medium-sized” ash (3–5ϕ) is most readily affected by orographic flows. The direct effects of resolving fine-scale orographic phenomena are counteracting: mountain-induced atmospheric gravity waves can keep ash afloat, while enhanced downslope winds in the lee of mountains (up to 50% stronger) can force the ash downward. Gravity waves and downslope winds were seen to have an effect along the dispersal path, in the vicinity of both the volcano and other mountains. Depending on the atmospheric conditions, resolving these orographic effects means that ash can be transported higher than the initial injection height (especially for ash finer than 2ϕ), shortly after the eruption (within 20 min) and close to the vent (within the first 10 km), effectively modifying the input plume height used in an ash dispersal model—an effect that should be taken into account when initializing simulations.","container-title":"Journal of Geophysical Research: Atmospheres","DOI":"https://doi.org/10.1002/2017JD026595","ISSN":"2169-8996","issue":"17","language":"en","note":"_eprint: https://agupubs.onlinelibrary.wiley.com/doi/pdf/10.1002/2017JD026595","page":"9332-9350","source":"Wiley Online Library","title":"Orographic effects on the transport and deposition of volcanic ash: A case study of Mount Sakurajima, Japan","title-short":"Orographic effects on the transport and deposition of volcanic ash","volume":"122","author":[{"family":"Poulidis","given":"Alexandros P."},{"family":"Takemi","given":"Tetsuya"},{"family":"Iguchi","given":"Masato"},{"family":"Renfrew","given":"Ian A."}],"issued":{"date-parts":[["2017"]]}}}],"schema":"https://github.com/citation-style-language/schema/raw/master/csl-citation.json"} </w:instrText>
      </w:r>
      <w:r w:rsidR="00D74799"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58</w:t>
      </w:r>
      <w:r w:rsidR="00D74799" w:rsidRPr="00D11920">
        <w:rPr>
          <w:rFonts w:ascii="Palatino Linotype" w:hAnsi="Palatino Linotype"/>
          <w:color w:val="000000" w:themeColor="text1"/>
        </w:rPr>
        <w:fldChar w:fldCharType="end"/>
      </w:r>
      <w:r w:rsidR="00D74799" w:rsidRPr="00D11920">
        <w:rPr>
          <w:rFonts w:ascii="Palatino Linotype" w:hAnsi="Palatino Linotype"/>
          <w:color w:val="000000" w:themeColor="text1"/>
        </w:rPr>
        <w:t xml:space="preserve"> </w:t>
      </w:r>
      <w:r w:rsidR="003D0FCD" w:rsidRPr="00D11920">
        <w:rPr>
          <w:rFonts w:ascii="Palatino Linotype" w:hAnsi="Palatino Linotype"/>
          <w:color w:val="000000" w:themeColor="text1"/>
        </w:rPr>
        <w:t xml:space="preserve">which may serve to further exacerbate the influence of rainfall in volcanic regions. </w:t>
      </w:r>
      <w:r w:rsidR="000926AD" w:rsidRPr="00D11920">
        <w:rPr>
          <w:rFonts w:ascii="Palatino Linotype" w:hAnsi="Palatino Linotype"/>
          <w:color w:val="000000" w:themeColor="text1"/>
          <w:sz w:val="22"/>
          <w:szCs w:val="22"/>
        </w:rPr>
        <w:t xml:space="preserve">We highlight that broader feedback mechanisms have </w:t>
      </w:r>
      <w:r w:rsidR="000D5360" w:rsidRPr="00D11920">
        <w:rPr>
          <w:rFonts w:ascii="Palatino Linotype" w:hAnsi="Palatino Linotype"/>
          <w:color w:val="000000" w:themeColor="text1"/>
          <w:sz w:val="22"/>
          <w:szCs w:val="22"/>
        </w:rPr>
        <w:t xml:space="preserve">also </w:t>
      </w:r>
      <w:r w:rsidR="000926AD" w:rsidRPr="00D11920">
        <w:rPr>
          <w:rFonts w:ascii="Palatino Linotype" w:hAnsi="Palatino Linotype"/>
          <w:color w:val="000000" w:themeColor="text1"/>
          <w:sz w:val="22"/>
          <w:szCs w:val="22"/>
        </w:rPr>
        <w:t xml:space="preserve">been proposed, including climate change—induced </w:t>
      </w:r>
      <w:r w:rsidR="000926AD" w:rsidRPr="00D11920">
        <w:rPr>
          <w:rFonts w:ascii="Palatino Linotype" w:hAnsi="Palatino Linotype"/>
          <w:color w:val="000000" w:themeColor="text1"/>
        </w:rPr>
        <w:t>perturbations in crustal stress caused by ice-sheet and glacier wastage</w:t>
      </w:r>
      <w:r w:rsidR="000926AD"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{"citationID":"nCmDfGUD","properties":{"formattedCitation":"\\super 56\\nosupersub{}","plainCitation":"56","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0926AD"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vertAlign w:val="superscript"/>
        </w:rPr>
        <w:t>56</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changes to axial and spin-rate of the Earth and realignment of the geoid</w:t>
      </w:r>
      <w:r w:rsidR="000926AD"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{"citationID":"RzFljprk","properties":{"formattedCitation":"\\super 5,59\\nosupersub{}","plainCitation":"5,59","noteIndex":0},"citationItems":[{"id":565,"uris":["http://zotero.org/users/local/zASf9RL5/items/MZ8D2CYR"],"uri":["http://zotero.org/users/local/zASf9RL5/items/MZ8D2CYR"],"itemData":{"id":565,"type":"article-journal","abstract":"Many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W."}],"issued":{"date-parts":[["1979",11,16]]}}},{"id":788,"uris":["http://zotero.org/users/local/zASf9RL5/items/8LVM7P9S"],"uri":["http://zotero.org/users/local/zASf9RL5/items/8LVM7P9S"],"itemData":{"id":788,"type":"article-journal","abstract":"A correlation exists between long-term variations in the length of the day, Chandler wobble amplitudes, and global seismic activity. These variations may be partially due to climatic changes and ultimately to explosive volcanic activity.","container-title":"Science","DOI":"10.1126/science.186.4158.49","ISSN":"0036-8075, 1095-9203","issue":"4158","language":"en","note":"publisher: American Association for the Advancement of Science\nsection: Reports\nPMID: 17818098","page":"49-50","source":"science.sciencemag.org","title":"Earthquakes and the Rotation of the Earth","volume":"186","author":[{"family":"Anderson","given":"Don L."}],"issued":{"date-parts":[["1974",10,4]]}}}],"schema":"https://github.com/citation-style-language/schema/raw/master/csl-citation.json"} </w:instrText>
      </w:r>
      <w:r w:rsidR="000926AD"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vertAlign w:val="superscript"/>
        </w:rPr>
        <w:t>5,59</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and rising sea levels</w:t>
      </w:r>
      <w:r w:rsidR="000926AD"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{"citationID":"wmvCvK9o","properties":{"formattedCitation":"\\super 60\\nosupersub{}","plainCitation":"60","noteIndex":0},"citationItems":[{"id":705,"uris":["http://zotero.org/users/local/zASf9RL5/items/KXEPJAHV"],"uri":["http://zotero.org/users/local/zASf9RL5/items/KXEPJAHV"],"itemData":{"id":705,"type":"article-journal","abstract":"Volcanic activity has frequently been linked to Quaternary environmental change, either by driving climate modification1,2 or in response to environmental changes3. Although a link has been established between large explosive eruptions and small (0.5 °C), brief (1–2 years) falls in global temperatures4, both the evidence and mechanisms responsible for longer episodes of eruption-induced planetary cooling remain questionable1,2,5,6. In contrast, recent research based on ice-core data suggests that rapid climate changes during the past 110,000 years increased explosive volcanic activity7. Here we present a statistical analysis relating the frequency of explosive activity of Mediterranean volcanoes — based on dated8,9,10,11 tephra layers in deep-sea sediment cores — to the rate of late Quaternary sea-level change. The nonlinear correlation between the two is tentatively explained in terms of dynamic responses of the volcanoes to stress-related influences on various spatial scales. The correlation supports a mechanism or mechanisms by which the climate-driven growth and decay of large ice sheets can influence the eruptive chronologies of distant volcanic edifices via changes in global sea level.","container-title":"Nature","DOI":"10.1038/38998","ISSN":"1476-4687","issue":"6650","language":"en","note":"number: 6650\npublisher: Nature Publishing Group","page":"473-476","source":"www.nature.com","title":"Correlation between rate of sea-level change and frequency of explosive volcanism in the Mediterranean","volume":"389","author":[{"family":"McGuire","given":"W. J."},{"family":"Howarth","given":"R. J."},{"family":"Firth","given":"C. R."},{"family":"Solow","given":"A. R."},{"family":"Pullen","given":"A. D."},{"family":"Saunders","given":"S. J."},{"family":"Stewart","given":"I. S."},{"family":"Vita-Finzi","given":"C."}],"issued":{"date-parts":[["1997",10]]}}}],"schema":"https://github.com/citation-style-language/schema/raw/master/csl-citation.json"} </w:instrText>
      </w:r>
      <w:r w:rsidR="000926AD"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vertAlign w:val="superscript"/>
        </w:rPr>
        <w:t>60</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each of which have the potential to trigger subaerial volcanism.</w:t>
      </w:r>
    </w:p>
    <w:p w14:paraId="674EDB30" w14:textId="77777777" w:rsidR="00C81CC4" w:rsidRPr="00D11920" w:rsidRDefault="009A32AD">
      <w:pPr>
        <w:keepNext/>
        <w:pBdr>
          <w:top w:val="nil"/>
          <w:left w:val="nil"/>
          <w:bottom w:val="nil"/>
          <w:right w:val="nil"/>
          <w:between w:val="nil"/>
        </w:pBdr>
        <w:spacing w:before="240" w:after="120"/>
        <w:ind w:firstLine="720"/>
        <w:rPr>
          <w:rFonts w:ascii="Palatino Linotype" w:hAnsi="Palatino Linotype"/>
          <w:color w:val="000000" w:themeColor="text1"/>
        </w:rPr>
      </w:pPr>
      <w:r w:rsidRPr="009A32AD">
        <w:rPr>
          <w:rFonts w:ascii="Palatino Linotype" w:hAnsi="Palatino Linotype"/>
          <w:noProof/>
          <w:color w:val="000000" w:themeColor="text1"/>
        </w:rPr>
        <w:lastRenderedPageBreak/>
        <w:pict w14:anchorId="7AC8ADF3">
          <v:rect id="_x0000_i1025" alt="" style="width:468pt;height:.05pt;mso-width-percent:0;mso-height-percent:0;mso-width-percent:0;mso-height-percent:0" o:hralign="center" o:hrstd="t" o:hr="t" fillcolor="#a0a0a0" stroked="f"/>
        </w:pict>
      </w:r>
    </w:p>
    <w:p w14:paraId="573BA5D0" w14:textId="77777777" w:rsidR="00C81CC4" w:rsidRPr="00D11920" w:rsidRDefault="00C81CC4">
      <w:pPr>
        <w:keepNext/>
        <w:pBdr>
          <w:top w:val="nil"/>
          <w:left w:val="nil"/>
          <w:bottom w:val="nil"/>
          <w:right w:val="nil"/>
          <w:between w:val="nil"/>
        </w:pBdr>
        <w:spacing w:before="240" w:after="120"/>
        <w:ind w:firstLine="720"/>
        <w:rPr>
          <w:rFonts w:ascii="Palatino Linotype" w:hAnsi="Palatino Linotype"/>
          <w:color w:val="000000" w:themeColor="text1"/>
        </w:rPr>
      </w:pPr>
    </w:p>
    <w:p w14:paraId="2655138D" w14:textId="77777777" w:rsidR="00C81CC4" w:rsidRPr="00D11920" w:rsidRDefault="003D0FCD">
      <w:pPr>
        <w:pStyle w:val="Heading3"/>
        <w:spacing w:before="240" w:after="120"/>
        <w:ind w:firstLine="720"/>
        <w:rPr>
          <w:rFonts w:ascii="Palatino Linotype" w:hAnsi="Palatino Linotype"/>
          <w:color w:val="000000" w:themeColor="text1"/>
        </w:rPr>
      </w:pPr>
      <w:bookmarkStart w:id="6" w:name="_f51szv5et2vi" w:colFirst="0" w:colLast="0"/>
      <w:bookmarkEnd w:id="6"/>
      <w:r w:rsidRPr="00D11920">
        <w:rPr>
          <w:rFonts w:ascii="Palatino Linotype" w:hAnsi="Palatino Linotype"/>
          <w:color w:val="000000" w:themeColor="text1"/>
        </w:rPr>
        <w:t>Methods</w:t>
      </w:r>
    </w:p>
    <w:p w14:paraId="28DBCCC9" w14:textId="77777777" w:rsidR="00C81CC4" w:rsidRPr="00D11920" w:rsidRDefault="003D0FCD">
      <w:pPr>
        <w:pStyle w:val="Heading4"/>
        <w:rPr>
          <w:rFonts w:ascii="Palatino Linotype" w:hAnsi="Palatino Linotype"/>
          <w:color w:val="000000" w:themeColor="text1"/>
        </w:rPr>
      </w:pPr>
      <w:bookmarkStart w:id="7" w:name="_ge9uua58wxzf" w:colFirst="0" w:colLast="0"/>
      <w:bookmarkEnd w:id="7"/>
      <w:r w:rsidRPr="00D11920">
        <w:rPr>
          <w:rFonts w:ascii="Palatino Linotype" w:hAnsi="Palatino Linotype"/>
          <w:color w:val="000000" w:themeColor="text1"/>
        </w:rPr>
        <w:t>Textual analysis of Bulletin Reports</w:t>
      </w:r>
    </w:p>
    <w:p w14:paraId="134BF637" w14:textId="0A3D66D6"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Geolocation data for Earth’s subaerial volcanoes are obtained from the Smithsonian’s Global Volcanism Program (GVP) databases</w:t>
      </w:r>
      <w:r w:rsidR="00D74799"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{"citationID":"hUTu3Bbj","properties":{"formattedCitation":"\\super 61\\nosupersub{}","plainCitation":"61","noteIndex":0},"citationItems":[{"id":543,"uris":["http://zotero.org/users/local/zASf9RL5/items/5I85DQK8"],"uri":["http://zotero.org/users/local/zASf9RL5/items/5I85DQK8"],"itemData":{"id":543,"type":"report","publisher":"Smithsonian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00D74799"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61</w:t>
      </w:r>
      <w:r w:rsidR="00D7479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using the GVP webservices interface. We concentrate on volcanic systems active in the Holocene (discounting volcanoes defined as primarily submarine or subglacial): 129</w:t>
      </w:r>
      <w:r w:rsidR="00F0197E" w:rsidRPr="00D11920">
        <w:rPr>
          <w:rFonts w:ascii="Palatino Linotype" w:hAnsi="Palatino Linotype"/>
          <w:color w:val="000000" w:themeColor="text1"/>
        </w:rPr>
        <w:t>5</w:t>
      </w:r>
      <w:r w:rsidRPr="00D11920">
        <w:rPr>
          <w:rFonts w:ascii="Palatino Linotype" w:hAnsi="Palatino Linotype"/>
          <w:color w:val="000000" w:themeColor="text1"/>
        </w:rPr>
        <w:t xml:space="preserve"> volcanoes. The prior association of any particular volcano with rainfall-related volcanic hazard was determined by programmatically querying the catalogue GVP Bulletin Reports for the (case-insensitive) string literals “lahar”, “heavy rain”, “rainfall-triggered”, “rainfall-induced”, and “extreme rainfall”</w:t>
      </w:r>
      <w:r w:rsidR="00BA1166" w:rsidRPr="00D11920">
        <w:rPr>
          <w:rFonts w:ascii="Palatino Linotype" w:hAnsi="Palatino Linotype"/>
          <w:color w:val="000000" w:themeColor="text1"/>
        </w:rPr>
        <w:t xml:space="preserve"> (ignoring punctuation)</w:t>
      </w:r>
      <w:r w:rsidRPr="00D11920">
        <w:rPr>
          <w:rFonts w:ascii="Palatino Linotype" w:hAnsi="Palatino Linotype"/>
          <w:color w:val="000000" w:themeColor="text1"/>
        </w:rPr>
        <w:t xml:space="preserve">. The crawled reports were then manually parsed to identify volcanoes with previous evidence for volcanic hazard caused or exacerbated by rainfall, and to remove reports where rainfall was mention in non-hazard contexts (for example, reports on the effect of rainfall on monitoring equipment or the volcanic system that do not constitute a clear hazard, geographical background descriptions, or observational and logistical difficulties associated with inclement weather). The remaining catalogue refers specifically to hazards associated with heightened rainfall activity: steam explosions; the instigation of lahars and mudflows; column collapse and pyroclastic density current generation; landslides, rockfalls, and other mass wasting events; flooding due to crater lake overflow; and triggered primary volcanic activity. </w:t>
      </w:r>
    </w:p>
    <w:p w14:paraId="6431627C" w14:textId="77777777" w:rsidR="00C81CC4" w:rsidRPr="00D11920" w:rsidRDefault="003D0FCD">
      <w:pPr>
        <w:pStyle w:val="Heading4"/>
        <w:rPr>
          <w:rFonts w:ascii="Palatino Linotype" w:hAnsi="Palatino Linotype"/>
          <w:color w:val="000000" w:themeColor="text1"/>
        </w:rPr>
      </w:pPr>
      <w:bookmarkStart w:id="8" w:name="_cs2wiu6ftr7t" w:colFirst="0" w:colLast="0"/>
      <w:bookmarkEnd w:id="8"/>
      <w:r w:rsidRPr="00D11920">
        <w:rPr>
          <w:rFonts w:ascii="Palatino Linotype" w:hAnsi="Palatino Linotype"/>
          <w:color w:val="000000" w:themeColor="text1"/>
        </w:rPr>
        <w:t>Forced model response</w:t>
      </w:r>
    </w:p>
    <w:p w14:paraId="559C2C53" w14:textId="3A9934A6"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Ensemble climate projection experiment data were obtained from the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We use data from nine separate models, listed in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each of which follow the Representative Concentration Pathway (RCP) 8.5 scenario. The total period covered by the selected data is from 2005 or 2006 to 2100. For comparability, we use models from ensemble r1i1p1 only, at a monthly frequency. For each model and each year over the modelled period, we calculate the mean global temperature </w:t>
      </w:r>
      <m:oMath>
        <m:r>
          <w:rPr>
            <w:rFonts w:ascii="Cambria Math" w:hAnsi="Cambria Math"/>
            <w:color w:val="000000" w:themeColor="text1"/>
          </w:rPr>
          <m:t>〈T〉</m:t>
        </m:r>
      </m:oMath>
      <w:r w:rsidRPr="00D11920">
        <w:rPr>
          <w:rFonts w:ascii="Palatino Linotype" w:hAnsi="Palatino Linotype"/>
          <w:color w:val="000000" w:themeColor="text1"/>
        </w:rPr>
        <w:t xml:space="preserve"> timeseries and the maximum monthly rainfall value </w:t>
      </w:r>
      <m:oMath>
        <m:r>
          <w:rPr>
            <w:rFonts w:ascii="Cambria Math" w:hAnsi="Cambria Math"/>
            <w:color w:val="000000" w:themeColor="text1"/>
          </w:rPr>
          <m:t>RXm</m:t>
        </m:r>
      </m:oMath>
      <w:r w:rsidRPr="00D11920">
        <w:rPr>
          <w:rFonts w:ascii="Palatino Linotype" w:hAnsi="Palatino Linotype"/>
          <w:color w:val="000000" w:themeColor="text1"/>
        </w:rPr>
        <w:t xml:space="preserve"> for each grid cell. The forced model response (FMR) is calculated as the slope of a linear regression of these parameters normalised to 01-Jan-2006 (Figures 1 and 2) or 01-Jan-2021 (</w:t>
      </w:r>
      <w:r w:rsidRPr="00D11920">
        <w:rPr>
          <w:rFonts w:ascii="Palatino Linotype" w:hAnsi="Palatino Linotype"/>
          <w:b/>
          <w:color w:val="000000" w:themeColor="text1"/>
        </w:rPr>
        <w:t>Figures 3</w:t>
      </w:r>
      <w:r w:rsidRPr="00D11920">
        <w:rPr>
          <w:rFonts w:ascii="Palatino Linotype" w:hAnsi="Palatino Linotype"/>
          <w:color w:val="000000" w:themeColor="text1"/>
        </w:rPr>
        <w:t xml:space="preserve"> and </w:t>
      </w:r>
      <w:r w:rsidRPr="00D11920">
        <w:rPr>
          <w:rFonts w:ascii="Palatino Linotype" w:hAnsi="Palatino Linotype"/>
          <w:b/>
          <w:color w:val="000000" w:themeColor="text1"/>
        </w:rPr>
        <w:t>4</w:t>
      </w:r>
      <w:r w:rsidRPr="00D11920">
        <w:rPr>
          <w:rFonts w:ascii="Palatino Linotype" w:hAnsi="Palatino Linotype"/>
          <w:color w:val="000000" w:themeColor="text1"/>
        </w:rPr>
        <w:t xml:space="preserve">) . The resulting 2D array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k</m:t>
            </m:r>
          </m:sub>
        </m:sSub>
      </m:oMath>
      <w:r w:rsidRPr="00D11920">
        <w:rPr>
          <w:rFonts w:ascii="Palatino Linotype" w:hAnsi="Palatino Linotype"/>
          <w:color w:val="000000" w:themeColor="text1"/>
        </w:rPr>
        <w:t xml:space="preserve">, where </w:t>
      </w:r>
      <m:oMath>
        <m:r>
          <w:rPr>
            <w:rFonts w:ascii="Cambria Math" w:hAnsi="Cambria Math"/>
            <w:color w:val="000000" w:themeColor="text1"/>
          </w:rPr>
          <m:t>k</m:t>
        </m:r>
      </m:oMath>
      <w:r w:rsidRPr="00D11920">
        <w:rPr>
          <w:rFonts w:ascii="Palatino Linotype" w:hAnsi="Palatino Linotype"/>
          <w:color w:val="000000" w:themeColor="text1"/>
        </w:rPr>
        <w:t xml:space="preserve"> is the number of the model, has dimensions dependent on the initial spatial resolution of the model experiments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For each model </w:t>
      </w:r>
      <w:r w:rsidRPr="00D11920">
        <w:rPr>
          <w:rFonts w:ascii="Palatino Linotype" w:hAnsi="Palatino Linotype"/>
          <w:i/>
          <w:color w:val="000000" w:themeColor="text1"/>
        </w:rPr>
        <w:t>k</w:t>
      </w:r>
      <w:r w:rsidRPr="00D11920">
        <w:rPr>
          <w:rFonts w:ascii="Palatino Linotype" w:hAnsi="Palatino Linotype"/>
          <w:color w:val="000000" w:themeColor="text1"/>
        </w:rPr>
        <w:t xml:space="preserve">, the value of each cell at latitude </w:t>
      </w:r>
      <m:oMath>
        <m:r>
          <w:rPr>
            <w:rFonts w:ascii="Cambria Math" w:hAnsi="Cambria Math"/>
            <w:color w:val="000000" w:themeColor="text1"/>
          </w:rPr>
          <m:t xml:space="preserve">i </m:t>
        </m:r>
      </m:oMath>
      <w:r w:rsidRPr="00D11920">
        <w:rPr>
          <w:rFonts w:ascii="Palatino Linotype" w:hAnsi="Palatino Linotype"/>
          <w:color w:val="000000" w:themeColor="text1"/>
        </w:rPr>
        <w:t xml:space="preserve">and longitude </w:t>
      </w:r>
      <m:oMath>
        <m:r>
          <w:rPr>
            <w:rFonts w:ascii="Cambria Math" w:hAnsi="Cambria Math"/>
            <w:color w:val="000000" w:themeColor="text1"/>
          </w:rPr>
          <m:t>j</m:t>
        </m:r>
      </m:oMath>
      <w:r w:rsidRPr="00D11920">
        <w:rPr>
          <w:rFonts w:ascii="Palatino Linotype" w:hAnsi="Palatino Linotype"/>
          <w:color w:val="000000" w:themeColor="text1"/>
        </w:rPr>
        <w:t xml:space="preserve"> is binari</w:t>
      </w:r>
      <w:proofErr w:type="spellStart"/>
      <w:r w:rsidR="00BA1166" w:rsidRPr="00D11920">
        <w:rPr>
          <w:rFonts w:ascii="Palatino Linotype" w:hAnsi="Palatino Linotype"/>
          <w:color w:val="000000" w:themeColor="text1"/>
        </w:rPr>
        <w:t>s</w:t>
      </w:r>
      <w:r w:rsidRPr="00D11920">
        <w:rPr>
          <w:rFonts w:ascii="Palatino Linotype" w:hAnsi="Palatino Linotype"/>
          <w:color w:val="000000" w:themeColor="text1"/>
        </w:rPr>
        <w:t>ed</w:t>
      </w:r>
      <w:proofErr w:type="spellEnd"/>
      <w:r w:rsidRPr="00D11920">
        <w:rPr>
          <w:rFonts w:ascii="Palatino Linotype" w:hAnsi="Palatino Linotype"/>
          <w:color w:val="000000" w:themeColor="text1"/>
        </w:rPr>
        <w:t xml:space="preserve"> such that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ijk</m:t>
            </m:r>
          </m:sub>
        </m:sSub>
        <m:r>
          <w:rPr>
            <w:rFonts w:ascii="Cambria Math" w:hAnsi="Cambria Math"/>
            <w:color w:val="000000" w:themeColor="text1"/>
          </w:rPr>
          <m:t>=</m:t>
        </m:r>
        <m:r>
          <w:rPr>
            <w:rFonts w:ascii="Cambria Math" w:hAnsi="Cambria Math"/>
            <w:color w:val="000000" w:themeColor="text1"/>
          </w:rPr>
          <w:lastRenderedPageBreak/>
          <m:t>H(</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ijk</m:t>
            </m:r>
          </m:sub>
        </m:sSub>
        <m:r>
          <w:rPr>
            <w:rFonts w:ascii="Cambria Math" w:hAnsi="Cambria Math"/>
            <w:color w:val="000000" w:themeColor="text1"/>
          </w:rPr>
          <m:t>)</m:t>
        </m:r>
      </m:oMath>
      <w:r w:rsidRPr="00D11920">
        <w:rPr>
          <w:rFonts w:ascii="Palatino Linotype" w:hAnsi="Palatino Linotype"/>
          <w:color w:val="000000" w:themeColor="text1"/>
        </w:rPr>
        <w:t xml:space="preserve"> where </w:t>
      </w:r>
      <m:oMath>
        <m:r>
          <w:rPr>
            <w:rFonts w:ascii="Cambria Math" w:hAnsi="Cambria Math"/>
            <w:color w:val="000000" w:themeColor="text1"/>
          </w:rPr>
          <m:t>H(x)</m:t>
        </m:r>
      </m:oMath>
      <w:r w:rsidRPr="00D11920">
        <w:rPr>
          <w:rFonts w:ascii="Palatino Linotype" w:hAnsi="Palatino Linotype"/>
          <w:color w:val="000000" w:themeColor="text1"/>
        </w:rPr>
        <w:t>is the Heaviside function and the boolean units 0 and 1 thus denote negative and positive forced model responses, respectively. To determine a</w:t>
      </w:r>
      <w:proofErr w:type="spellStart"/>
      <w:r w:rsidRPr="00D11920">
        <w:rPr>
          <w:rFonts w:ascii="Palatino Linotype" w:hAnsi="Palatino Linotype"/>
          <w:color w:val="000000" w:themeColor="text1"/>
        </w:rPr>
        <w:t>reas</w:t>
      </w:r>
      <w:proofErr w:type="spellEnd"/>
      <w:r w:rsidRPr="00D11920">
        <w:rPr>
          <w:rFonts w:ascii="Palatino Linotype" w:hAnsi="Palatino Linotype"/>
          <w:color w:val="000000" w:themeColor="text1"/>
        </w:rPr>
        <w:t xml:space="preserve"> where the majority of models agree on the sign of heavy precipitation change, we resample the binary arrays onto a common grid using a nearest-neighbor approach, then sum them such that </w:t>
      </w:r>
      <m:oMath>
        <m:r>
          <w:rPr>
            <w:rFonts w:ascii="Cambria Math" w:hAnsi="Cambria Math"/>
            <w:color w:val="000000" w:themeColor="text1"/>
          </w:rPr>
          <m:t xml:space="preserve">C= </m:t>
        </m:r>
        <m:nary>
          <m:naryPr>
            <m:chr m:val="∑"/>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n=N</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ub>
            </m:sSub>
          </m:e>
        </m:nary>
      </m:oMath>
      <w:r w:rsidRPr="00D11920">
        <w:rPr>
          <w:rFonts w:ascii="Palatino Linotype" w:hAnsi="Palatino Linotype"/>
          <w:color w:val="000000" w:themeColor="text1"/>
        </w:rPr>
        <w:t xml:space="preserve">. Agreement in the sign of normalised </w:t>
      </w:r>
      <w:proofErr w:type="spellStart"/>
      <w:r w:rsidRPr="00D11920">
        <w:rPr>
          <w:rFonts w:ascii="Palatino Linotype" w:hAnsi="Palatino Linotype"/>
          <w:i/>
          <w:color w:val="000000" w:themeColor="text1"/>
        </w:rPr>
        <w:t>RXm</w:t>
      </w:r>
      <w:proofErr w:type="spellEnd"/>
      <w:r w:rsidRPr="00D11920">
        <w:rPr>
          <w:rFonts w:ascii="Palatino Linotype" w:hAnsi="Palatino Linotype"/>
          <w:color w:val="000000" w:themeColor="text1"/>
        </w:rPr>
        <w:t xml:space="preserve"> across at least seven of</w:t>
      </w:r>
      <w:r w:rsidR="00BA1166" w:rsidRPr="00D11920">
        <w:rPr>
          <w:rFonts w:ascii="Palatino Linotype" w:hAnsi="Palatino Linotype"/>
          <w:color w:val="000000" w:themeColor="text1"/>
        </w:rPr>
        <w:t xml:space="preserve"> nine</w:t>
      </w:r>
      <w:r w:rsidRPr="00D11920">
        <w:rPr>
          <w:rFonts w:ascii="Palatino Linotype" w:hAnsi="Palatino Linotype"/>
          <w:color w:val="000000" w:themeColor="text1"/>
        </w:rPr>
        <w:t xml:space="preserve"> models is represented by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 xml:space="preserve"> - (9/2)| &gt;2</m:t>
        </m:r>
      </m:oMath>
      <w:r w:rsidRPr="00D11920">
        <w:rPr>
          <w:rFonts w:ascii="Palatino Linotype" w:hAnsi="Palatino Linotype"/>
          <w:color w:val="000000" w:themeColor="text1"/>
        </w:rPr>
        <w:t xml:space="preserve">, where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∈[0,9]</m:t>
        </m:r>
      </m:oMath>
      <w:r w:rsidRPr="00D11920">
        <w:rPr>
          <w:rFonts w:ascii="Palatino Linotype" w:hAnsi="Palatino Linotype"/>
          <w:color w:val="000000" w:themeColor="text1"/>
        </w:rPr>
        <w:t xml:space="preserve">. This criterion (7/9 </w:t>
      </w:r>
      <w:r w:rsidRPr="00D11920">
        <w:rPr>
          <w:rFonts w:ascii="Palatino Linotype" w:hAnsi="Palatino Linotype"/>
          <w:color w:val="000000" w:themeColor="text1"/>
        </w:rPr>
        <w:lastRenderedPageBreak/>
        <w:t>models or</w:t>
      </w:r>
      <w:r w:rsidR="00BA1166" w:rsidRPr="00D11920">
        <w:rPr>
          <w:rFonts w:ascii="Palatino Linotype" w:hAnsi="Palatino Linotype"/>
          <w:color w:val="000000" w:themeColor="text1"/>
        </w:rPr>
        <w:t xml:space="preserve"> </w:t>
      </w:r>
      <w:r w:rsidRPr="00D11920">
        <w:rPr>
          <w:rFonts w:ascii="Palatino Linotype" w:hAnsi="Palatino Linotype"/>
          <w:color w:val="000000" w:themeColor="text1"/>
        </w:rPr>
        <w:t>78 % model agreement) is comparable to the threshold imposed by previous studies</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{"citationID":"qwNsdRp8","properties":{"formattedCitation":"\\super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635D60F7" w14:textId="77777777" w:rsidR="00C81CC4" w:rsidRPr="00D11920" w:rsidRDefault="00C81CC4">
      <w:pPr>
        <w:keepNext/>
        <w:spacing w:before="240" w:after="120"/>
        <w:ind w:firstLine="720"/>
        <w:rPr>
          <w:rFonts w:ascii="Palatino Linotype" w:hAnsi="Palatino Linotype"/>
          <w:color w:val="000000" w:themeColor="text1"/>
        </w:rPr>
      </w:pPr>
    </w:p>
    <w:p w14:paraId="105DC464" w14:textId="77777777" w:rsidR="00C81CC4" w:rsidRPr="00D11920" w:rsidRDefault="003D0FCD">
      <w:pPr>
        <w:keepNext/>
        <w:spacing w:before="240" w:after="12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Table 1|</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Nine CMIP5 models used in this study</w:t>
      </w:r>
      <w:r w:rsidRPr="00D11920">
        <w:rPr>
          <w:rFonts w:ascii="Palatino Linotype" w:eastAsia="Calibri" w:hAnsi="Palatino Linotype" w:cs="Calibri"/>
          <w:color w:val="000000" w:themeColor="text1"/>
        </w:rPr>
        <w:t>, including their spatial resolutions (number of mesh nodes).</w:t>
      </w:r>
    </w:p>
    <w:tbl>
      <w:tblPr>
        <w:tblStyle w:val="a"/>
        <w:tblW w:w="10320" w:type="dxa"/>
        <w:tblLayout w:type="fixed"/>
        <w:tblLook w:val="0400" w:firstRow="0" w:lastRow="0" w:firstColumn="0" w:lastColumn="0" w:noHBand="0" w:noVBand="1"/>
      </w:tblPr>
      <w:tblGrid>
        <w:gridCol w:w="1800"/>
        <w:gridCol w:w="990"/>
        <w:gridCol w:w="4950"/>
        <w:gridCol w:w="810"/>
        <w:gridCol w:w="1770"/>
      </w:tblGrid>
      <w:tr w:rsidR="00D11920" w:rsidRPr="00D11920" w14:paraId="3A8E5F79" w14:textId="77777777">
        <w:trPr>
          <w:trHeight w:val="21"/>
        </w:trPr>
        <w:tc>
          <w:tcPr>
            <w:tcW w:w="1800" w:type="dxa"/>
            <w:tcBorders>
              <w:top w:val="single" w:sz="4" w:space="0" w:color="000000"/>
              <w:bottom w:val="single" w:sz="4" w:space="0" w:color="000000"/>
            </w:tcBorders>
            <w:shd w:val="clear" w:color="auto" w:fill="FFFFFF"/>
            <w:tcMar>
              <w:top w:w="180" w:type="dxa"/>
              <w:left w:w="180" w:type="dxa"/>
              <w:bottom w:w="0" w:type="dxa"/>
              <w:right w:w="180" w:type="dxa"/>
            </w:tcMar>
          </w:tcPr>
          <w:p w14:paraId="7843EFF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lastRenderedPageBreak/>
              <w:t>Model</w:t>
            </w:r>
          </w:p>
        </w:tc>
        <w:tc>
          <w:tcPr>
            <w:tcW w:w="6750" w:type="dxa"/>
            <w:gridSpan w:val="3"/>
            <w:tcBorders>
              <w:top w:val="single" w:sz="4" w:space="0" w:color="000000"/>
              <w:bottom w:val="single" w:sz="4" w:space="0" w:color="000000"/>
            </w:tcBorders>
            <w:shd w:val="clear" w:color="auto" w:fill="FFFFFF"/>
            <w:tcMar>
              <w:top w:w="180" w:type="dxa"/>
              <w:left w:w="180" w:type="dxa"/>
              <w:bottom w:w="0" w:type="dxa"/>
              <w:right w:w="180" w:type="dxa"/>
            </w:tcMar>
          </w:tcPr>
          <w:p w14:paraId="6158D28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Modelling center</w:t>
            </w:r>
          </w:p>
        </w:tc>
        <w:tc>
          <w:tcPr>
            <w:tcW w:w="1770" w:type="dxa"/>
            <w:tcBorders>
              <w:top w:val="single" w:sz="4" w:space="0" w:color="000000"/>
              <w:bottom w:val="single" w:sz="4" w:space="0" w:color="000000"/>
            </w:tcBorders>
            <w:shd w:val="clear" w:color="auto" w:fill="FFFFFF"/>
            <w:tcMar>
              <w:top w:w="180" w:type="dxa"/>
              <w:left w:w="180" w:type="dxa"/>
              <w:bottom w:w="0" w:type="dxa"/>
              <w:right w:w="180" w:type="dxa"/>
            </w:tcMar>
          </w:tcPr>
          <w:p w14:paraId="279281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Spatial resolution</w:t>
            </w:r>
          </w:p>
        </w:tc>
      </w:tr>
      <w:tr w:rsidR="00D11920" w:rsidRPr="00D11920" w14:paraId="0FB9F3D8" w14:textId="77777777">
        <w:trPr>
          <w:trHeight w:val="647"/>
        </w:trPr>
        <w:tc>
          <w:tcPr>
            <w:tcW w:w="1800" w:type="dxa"/>
            <w:tcBorders>
              <w:top w:val="single" w:sz="4" w:space="0" w:color="000000"/>
            </w:tcBorders>
            <w:shd w:val="clear" w:color="auto" w:fill="FFFFFF"/>
            <w:tcMar>
              <w:top w:w="180" w:type="dxa"/>
              <w:left w:w="180" w:type="dxa"/>
              <w:bottom w:w="0" w:type="dxa"/>
              <w:right w:w="180" w:type="dxa"/>
            </w:tcMar>
            <w:vAlign w:val="center"/>
          </w:tcPr>
          <w:p w14:paraId="02F175A9"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ACCESS1.3</w:t>
            </w:r>
          </w:p>
        </w:tc>
        <w:tc>
          <w:tcPr>
            <w:tcW w:w="6750" w:type="dxa"/>
            <w:gridSpan w:val="3"/>
            <w:tcBorders>
              <w:top w:val="single" w:sz="4" w:space="0" w:color="000000"/>
            </w:tcBorders>
            <w:shd w:val="clear" w:color="auto" w:fill="FFFFFF"/>
            <w:tcMar>
              <w:top w:w="180" w:type="dxa"/>
              <w:left w:w="180" w:type="dxa"/>
              <w:bottom w:w="0" w:type="dxa"/>
              <w:right w:w="180" w:type="dxa"/>
            </w:tcMar>
            <w:vAlign w:val="center"/>
          </w:tcPr>
          <w:p w14:paraId="043B7990"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tcBorders>
              <w:top w:val="single" w:sz="4" w:space="0" w:color="000000"/>
            </w:tcBorders>
            <w:shd w:val="clear" w:color="auto" w:fill="FFFFFF"/>
            <w:tcMar>
              <w:top w:w="180" w:type="dxa"/>
              <w:left w:w="180" w:type="dxa"/>
              <w:bottom w:w="0" w:type="dxa"/>
              <w:right w:w="180" w:type="dxa"/>
            </w:tcMar>
            <w:vAlign w:val="center"/>
          </w:tcPr>
          <w:p w14:paraId="78B3406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145 × 192</w:t>
            </w:r>
          </w:p>
        </w:tc>
      </w:tr>
      <w:tr w:rsidR="00D11920" w:rsidRPr="00D11920" w14:paraId="0E85FD03" w14:textId="77777777">
        <w:trPr>
          <w:trHeight w:val="621"/>
        </w:trPr>
        <w:tc>
          <w:tcPr>
            <w:tcW w:w="1800" w:type="dxa"/>
            <w:shd w:val="clear" w:color="auto" w:fill="FFFFFF"/>
            <w:tcMar>
              <w:top w:w="180" w:type="dxa"/>
              <w:left w:w="180" w:type="dxa"/>
              <w:bottom w:w="0" w:type="dxa"/>
              <w:right w:w="180" w:type="dxa"/>
            </w:tcMar>
            <w:vAlign w:val="center"/>
          </w:tcPr>
          <w:p w14:paraId="6BCC6096"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CNRM‐CM5</w:t>
            </w:r>
          </w:p>
        </w:tc>
        <w:tc>
          <w:tcPr>
            <w:tcW w:w="6750" w:type="dxa"/>
            <w:gridSpan w:val="3"/>
            <w:shd w:val="clear" w:color="auto" w:fill="FFFFFF"/>
            <w:tcMar>
              <w:top w:w="180" w:type="dxa"/>
              <w:left w:w="180" w:type="dxa"/>
              <w:bottom w:w="0" w:type="dxa"/>
              <w:right w:w="180" w:type="dxa"/>
            </w:tcMar>
            <w:vAlign w:val="center"/>
          </w:tcPr>
          <w:p w14:paraId="1AA24066"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Centre National de </w:t>
            </w:r>
            <w:proofErr w:type="spellStart"/>
            <w:r w:rsidRPr="00D11920">
              <w:rPr>
                <w:rFonts w:ascii="Palatino Linotype" w:hAnsi="Palatino Linotype"/>
                <w:color w:val="000000" w:themeColor="text1"/>
                <w:sz w:val="20"/>
                <w:szCs w:val="20"/>
              </w:rPr>
              <w:t>Recherches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rPr>
              <w:t>Météorologiques</w:t>
            </w:r>
            <w:proofErr w:type="spellEnd"/>
            <w:r w:rsidRPr="00D11920">
              <w:rPr>
                <w:rFonts w:ascii="Palatino Linotype" w:hAnsi="Palatino Linotype"/>
                <w:color w:val="000000" w:themeColor="text1"/>
                <w:sz w:val="20"/>
                <w:szCs w:val="20"/>
              </w:rPr>
              <w:t xml:space="preserve">/Centre </w:t>
            </w:r>
            <w:proofErr w:type="spellStart"/>
            <w:r w:rsidRPr="00D11920">
              <w:rPr>
                <w:rFonts w:ascii="Palatino Linotype" w:hAnsi="Palatino Linotype"/>
                <w:color w:val="000000" w:themeColor="text1"/>
                <w:sz w:val="20"/>
                <w:szCs w:val="20"/>
              </w:rPr>
              <w:t>Europ</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de Recherche et Formation </w:t>
            </w:r>
            <w:proofErr w:type="spellStart"/>
            <w:r w:rsidRPr="00D11920">
              <w:rPr>
                <w:rFonts w:ascii="Palatino Linotype" w:hAnsi="Palatino Linotype"/>
                <w:color w:val="000000" w:themeColor="text1"/>
                <w:sz w:val="20"/>
                <w:szCs w:val="20"/>
              </w:rPr>
              <w:t>Avanc</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Calcul</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Scientifique</w:t>
            </w:r>
            <w:proofErr w:type="spellEnd"/>
          </w:p>
        </w:tc>
        <w:tc>
          <w:tcPr>
            <w:tcW w:w="1770" w:type="dxa"/>
            <w:shd w:val="clear" w:color="auto" w:fill="FFFFFF"/>
            <w:tcMar>
              <w:top w:w="180" w:type="dxa"/>
              <w:left w:w="180" w:type="dxa"/>
              <w:bottom w:w="0" w:type="dxa"/>
              <w:right w:w="180" w:type="dxa"/>
            </w:tcMar>
            <w:vAlign w:val="center"/>
          </w:tcPr>
          <w:p w14:paraId="5D8D3DBA"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64650D7D" w14:textId="77777777">
        <w:tc>
          <w:tcPr>
            <w:tcW w:w="1800" w:type="dxa"/>
            <w:shd w:val="clear" w:color="auto" w:fill="FFFFFF"/>
            <w:tcMar>
              <w:top w:w="180" w:type="dxa"/>
              <w:left w:w="180" w:type="dxa"/>
              <w:bottom w:w="0" w:type="dxa"/>
              <w:right w:w="180" w:type="dxa"/>
            </w:tcMar>
            <w:vAlign w:val="center"/>
          </w:tcPr>
          <w:p w14:paraId="454819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CSIRO‐Mk3.6.0</w:t>
            </w:r>
          </w:p>
        </w:tc>
        <w:tc>
          <w:tcPr>
            <w:tcW w:w="6750" w:type="dxa"/>
            <w:gridSpan w:val="3"/>
            <w:shd w:val="clear" w:color="auto" w:fill="FFFFFF"/>
            <w:tcMar>
              <w:top w:w="180" w:type="dxa"/>
              <w:left w:w="180" w:type="dxa"/>
              <w:bottom w:w="0" w:type="dxa"/>
              <w:right w:w="180" w:type="dxa"/>
            </w:tcMar>
            <w:vAlign w:val="center"/>
          </w:tcPr>
          <w:p w14:paraId="7A16AD7F"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shd w:val="clear" w:color="auto" w:fill="FFFFFF"/>
            <w:tcMar>
              <w:top w:w="180" w:type="dxa"/>
              <w:left w:w="180" w:type="dxa"/>
              <w:bottom w:w="0" w:type="dxa"/>
              <w:right w:w="180" w:type="dxa"/>
            </w:tcMar>
            <w:vAlign w:val="center"/>
          </w:tcPr>
          <w:p w14:paraId="530AE7A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192</w:t>
            </w:r>
          </w:p>
        </w:tc>
      </w:tr>
      <w:tr w:rsidR="00D11920" w:rsidRPr="00D11920" w14:paraId="443B420F" w14:textId="77777777">
        <w:tc>
          <w:tcPr>
            <w:tcW w:w="1800" w:type="dxa"/>
            <w:shd w:val="clear" w:color="auto" w:fill="FFFFFF"/>
            <w:tcMar>
              <w:top w:w="180" w:type="dxa"/>
              <w:left w:w="180" w:type="dxa"/>
              <w:bottom w:w="0" w:type="dxa"/>
              <w:right w:w="180" w:type="dxa"/>
            </w:tcMar>
            <w:vAlign w:val="center"/>
          </w:tcPr>
          <w:p w14:paraId="13C353D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CanESM2</w:t>
            </w:r>
          </w:p>
        </w:tc>
        <w:tc>
          <w:tcPr>
            <w:tcW w:w="6750" w:type="dxa"/>
            <w:gridSpan w:val="3"/>
            <w:shd w:val="clear" w:color="auto" w:fill="FFFFFF"/>
            <w:tcMar>
              <w:top w:w="180" w:type="dxa"/>
              <w:left w:w="180" w:type="dxa"/>
              <w:bottom w:w="0" w:type="dxa"/>
              <w:right w:w="180" w:type="dxa"/>
            </w:tcMar>
            <w:vAlign w:val="center"/>
          </w:tcPr>
          <w:p w14:paraId="47755539"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Canadian Centre for Climate Modelling and Analysis</w:t>
            </w:r>
          </w:p>
        </w:tc>
        <w:tc>
          <w:tcPr>
            <w:tcW w:w="1770" w:type="dxa"/>
            <w:shd w:val="clear" w:color="auto" w:fill="FFFFFF"/>
            <w:tcMar>
              <w:top w:w="180" w:type="dxa"/>
              <w:left w:w="180" w:type="dxa"/>
              <w:bottom w:w="0" w:type="dxa"/>
              <w:right w:w="180" w:type="dxa"/>
            </w:tcMar>
            <w:vAlign w:val="center"/>
          </w:tcPr>
          <w:p w14:paraId="7B5342E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64 × 128</w:t>
            </w:r>
          </w:p>
        </w:tc>
      </w:tr>
      <w:tr w:rsidR="00D11920" w:rsidRPr="00D11920" w14:paraId="1EFF5218" w14:textId="77777777">
        <w:tc>
          <w:tcPr>
            <w:tcW w:w="1800" w:type="dxa"/>
            <w:shd w:val="clear" w:color="auto" w:fill="FFFFFF"/>
            <w:tcMar>
              <w:top w:w="180" w:type="dxa"/>
              <w:left w:w="180" w:type="dxa"/>
              <w:bottom w:w="0" w:type="dxa"/>
              <w:right w:w="180" w:type="dxa"/>
            </w:tcMar>
            <w:vAlign w:val="center"/>
          </w:tcPr>
          <w:p w14:paraId="306209B3"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INM‐CM4</w:t>
            </w:r>
          </w:p>
        </w:tc>
        <w:tc>
          <w:tcPr>
            <w:tcW w:w="6750" w:type="dxa"/>
            <w:gridSpan w:val="3"/>
            <w:shd w:val="clear" w:color="auto" w:fill="FFFFFF"/>
            <w:tcMar>
              <w:top w:w="180" w:type="dxa"/>
              <w:left w:w="180" w:type="dxa"/>
              <w:bottom w:w="0" w:type="dxa"/>
              <w:right w:w="180" w:type="dxa"/>
            </w:tcMar>
            <w:vAlign w:val="center"/>
          </w:tcPr>
          <w:p w14:paraId="3C1AE01C"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Institute for Numerical Mathematics, Russia</w:t>
            </w:r>
          </w:p>
        </w:tc>
        <w:tc>
          <w:tcPr>
            <w:tcW w:w="1770" w:type="dxa"/>
            <w:shd w:val="clear" w:color="auto" w:fill="FFFFFF"/>
            <w:tcMar>
              <w:top w:w="180" w:type="dxa"/>
              <w:left w:w="180" w:type="dxa"/>
              <w:bottom w:w="0" w:type="dxa"/>
              <w:right w:w="180" w:type="dxa"/>
            </w:tcMar>
            <w:vAlign w:val="center"/>
          </w:tcPr>
          <w:p w14:paraId="6E1461F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120 × 180</w:t>
            </w:r>
          </w:p>
        </w:tc>
      </w:tr>
      <w:tr w:rsidR="00D11920" w:rsidRPr="00D11920" w14:paraId="0D192253" w14:textId="77777777">
        <w:tc>
          <w:tcPr>
            <w:tcW w:w="1800" w:type="dxa"/>
            <w:shd w:val="clear" w:color="auto" w:fill="FFFFFF"/>
            <w:tcMar>
              <w:top w:w="180" w:type="dxa"/>
              <w:left w:w="180" w:type="dxa"/>
              <w:bottom w:w="0" w:type="dxa"/>
              <w:right w:w="180" w:type="dxa"/>
            </w:tcMar>
            <w:vAlign w:val="center"/>
          </w:tcPr>
          <w:p w14:paraId="43FD24E1"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IPSL‐CM5A‐MR</w:t>
            </w:r>
          </w:p>
        </w:tc>
        <w:tc>
          <w:tcPr>
            <w:tcW w:w="6750" w:type="dxa"/>
            <w:gridSpan w:val="3"/>
            <w:shd w:val="clear" w:color="auto" w:fill="FFFFFF"/>
            <w:tcMar>
              <w:top w:w="180" w:type="dxa"/>
              <w:left w:w="180" w:type="dxa"/>
              <w:bottom w:w="0" w:type="dxa"/>
              <w:right w:w="180" w:type="dxa"/>
            </w:tcMar>
            <w:vAlign w:val="center"/>
          </w:tcPr>
          <w:p w14:paraId="617CB47C" w14:textId="77777777" w:rsidR="00C81CC4" w:rsidRPr="00D11920" w:rsidRDefault="003D0FCD">
            <w:pPr>
              <w:keepNext/>
              <w:spacing w:before="240" w:after="120"/>
              <w:rPr>
                <w:rFonts w:ascii="Palatino Linotype" w:hAnsi="Palatino Linotype"/>
                <w:color w:val="000000" w:themeColor="text1"/>
                <w:sz w:val="20"/>
                <w:szCs w:val="20"/>
              </w:rPr>
            </w:pPr>
            <w:proofErr w:type="spellStart"/>
            <w:r w:rsidRPr="00D11920">
              <w:rPr>
                <w:rFonts w:ascii="Palatino Linotype" w:hAnsi="Palatino Linotype"/>
                <w:color w:val="000000" w:themeColor="text1"/>
                <w:sz w:val="20"/>
                <w:szCs w:val="20"/>
              </w:rPr>
              <w:t>Institut</w:t>
            </w:r>
            <w:proofErr w:type="spellEnd"/>
            <w:r w:rsidRPr="00D11920">
              <w:rPr>
                <w:rFonts w:ascii="Palatino Linotype" w:hAnsi="Palatino Linotype"/>
                <w:color w:val="000000" w:themeColor="text1"/>
                <w:sz w:val="20"/>
                <w:szCs w:val="20"/>
              </w:rPr>
              <w:t xml:space="preserve"> Pierre‐Simon Laplace, France</w:t>
            </w:r>
          </w:p>
        </w:tc>
        <w:tc>
          <w:tcPr>
            <w:tcW w:w="1770" w:type="dxa"/>
            <w:shd w:val="clear" w:color="auto" w:fill="FFFFFF"/>
            <w:tcMar>
              <w:top w:w="180" w:type="dxa"/>
              <w:left w:w="180" w:type="dxa"/>
              <w:bottom w:w="0" w:type="dxa"/>
              <w:right w:w="180" w:type="dxa"/>
            </w:tcMar>
            <w:vAlign w:val="center"/>
          </w:tcPr>
          <w:p w14:paraId="0824F6B5"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96</w:t>
            </w:r>
          </w:p>
        </w:tc>
      </w:tr>
      <w:tr w:rsidR="00D11920" w:rsidRPr="00D11920" w14:paraId="1A8CD270" w14:textId="77777777">
        <w:trPr>
          <w:trHeight w:val="837"/>
        </w:trPr>
        <w:tc>
          <w:tcPr>
            <w:tcW w:w="1800" w:type="dxa"/>
            <w:shd w:val="clear" w:color="auto" w:fill="FFFFFF"/>
            <w:tcMar>
              <w:top w:w="180" w:type="dxa"/>
              <w:left w:w="180" w:type="dxa"/>
              <w:bottom w:w="0" w:type="dxa"/>
              <w:right w:w="180" w:type="dxa"/>
            </w:tcMar>
            <w:vAlign w:val="center"/>
          </w:tcPr>
          <w:p w14:paraId="18466FD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MIROC5</w:t>
            </w:r>
          </w:p>
        </w:tc>
        <w:tc>
          <w:tcPr>
            <w:tcW w:w="6750" w:type="dxa"/>
            <w:gridSpan w:val="3"/>
            <w:shd w:val="clear" w:color="auto" w:fill="FFFFFF"/>
            <w:tcMar>
              <w:top w:w="180" w:type="dxa"/>
              <w:left w:w="180" w:type="dxa"/>
              <w:bottom w:w="0" w:type="dxa"/>
              <w:right w:w="180" w:type="dxa"/>
            </w:tcMar>
            <w:vAlign w:val="center"/>
          </w:tcPr>
          <w:p w14:paraId="613D72F4"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Atmosphere and Ocean Research Institute (The University of Tokyo), National Institute for Environmental Studies, and Japan Agency for Marine‐Earth Science and Technology, Japan</w:t>
            </w:r>
          </w:p>
        </w:tc>
        <w:tc>
          <w:tcPr>
            <w:tcW w:w="1770" w:type="dxa"/>
            <w:shd w:val="clear" w:color="auto" w:fill="FFFFFF"/>
            <w:tcMar>
              <w:top w:w="180" w:type="dxa"/>
              <w:left w:w="180" w:type="dxa"/>
              <w:bottom w:w="0" w:type="dxa"/>
              <w:right w:w="180" w:type="dxa"/>
            </w:tcMar>
            <w:vAlign w:val="center"/>
          </w:tcPr>
          <w:p w14:paraId="0D6FF16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3EB8E0C3" w14:textId="77777777">
        <w:tc>
          <w:tcPr>
            <w:tcW w:w="1800" w:type="dxa"/>
            <w:shd w:val="clear" w:color="auto" w:fill="FFFFFF"/>
            <w:tcMar>
              <w:top w:w="180" w:type="dxa"/>
              <w:left w:w="180" w:type="dxa"/>
              <w:bottom w:w="0" w:type="dxa"/>
              <w:right w:w="180" w:type="dxa"/>
            </w:tcMar>
            <w:vAlign w:val="center"/>
          </w:tcPr>
          <w:p w14:paraId="2771DA3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MRI‐CGCM3</w:t>
            </w:r>
          </w:p>
        </w:tc>
        <w:tc>
          <w:tcPr>
            <w:tcW w:w="6750" w:type="dxa"/>
            <w:gridSpan w:val="3"/>
            <w:shd w:val="clear" w:color="auto" w:fill="FFFFFF"/>
            <w:tcMar>
              <w:top w:w="180" w:type="dxa"/>
              <w:left w:w="180" w:type="dxa"/>
              <w:bottom w:w="0" w:type="dxa"/>
              <w:right w:w="180" w:type="dxa"/>
            </w:tcMar>
            <w:vAlign w:val="center"/>
          </w:tcPr>
          <w:p w14:paraId="55CE6845"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Meteorological Research Institute, Japan</w:t>
            </w:r>
          </w:p>
        </w:tc>
        <w:tc>
          <w:tcPr>
            <w:tcW w:w="1770" w:type="dxa"/>
            <w:shd w:val="clear" w:color="auto" w:fill="FFFFFF"/>
            <w:tcMar>
              <w:top w:w="180" w:type="dxa"/>
              <w:left w:w="180" w:type="dxa"/>
              <w:bottom w:w="0" w:type="dxa"/>
              <w:right w:w="180" w:type="dxa"/>
            </w:tcMar>
            <w:vAlign w:val="center"/>
          </w:tcPr>
          <w:p w14:paraId="6A83008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160 × 320</w:t>
            </w:r>
          </w:p>
        </w:tc>
      </w:tr>
      <w:tr w:rsidR="00D11920" w:rsidRPr="00D11920" w14:paraId="15D56C3F" w14:textId="77777777">
        <w:tc>
          <w:tcPr>
            <w:tcW w:w="1800" w:type="dxa"/>
            <w:tcBorders>
              <w:bottom w:val="single" w:sz="4" w:space="0" w:color="000000"/>
            </w:tcBorders>
            <w:shd w:val="clear" w:color="auto" w:fill="FFFFFF"/>
            <w:tcMar>
              <w:top w:w="180" w:type="dxa"/>
              <w:left w:w="180" w:type="dxa"/>
              <w:bottom w:w="0" w:type="dxa"/>
              <w:right w:w="180" w:type="dxa"/>
            </w:tcMar>
            <w:vAlign w:val="center"/>
          </w:tcPr>
          <w:p w14:paraId="559373E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NorESM1‐M</w:t>
            </w:r>
          </w:p>
        </w:tc>
        <w:tc>
          <w:tcPr>
            <w:tcW w:w="6750" w:type="dxa"/>
            <w:gridSpan w:val="3"/>
            <w:tcBorders>
              <w:bottom w:val="single" w:sz="4" w:space="0" w:color="000000"/>
            </w:tcBorders>
            <w:shd w:val="clear" w:color="auto" w:fill="FFFFFF"/>
            <w:tcMar>
              <w:top w:w="180" w:type="dxa"/>
              <w:left w:w="180" w:type="dxa"/>
              <w:bottom w:w="0" w:type="dxa"/>
              <w:right w:w="180" w:type="dxa"/>
            </w:tcMar>
            <w:vAlign w:val="center"/>
          </w:tcPr>
          <w:p w14:paraId="14D14CD1"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Norwegian Climate Centre, Norway</w:t>
            </w:r>
          </w:p>
        </w:tc>
        <w:tc>
          <w:tcPr>
            <w:tcW w:w="1770" w:type="dxa"/>
            <w:tcBorders>
              <w:bottom w:val="single" w:sz="4" w:space="0" w:color="000000"/>
            </w:tcBorders>
            <w:shd w:val="clear" w:color="auto" w:fill="FFFFFF"/>
            <w:tcMar>
              <w:top w:w="180" w:type="dxa"/>
              <w:left w:w="180" w:type="dxa"/>
              <w:bottom w:w="0" w:type="dxa"/>
              <w:right w:w="180" w:type="dxa"/>
            </w:tcMar>
            <w:vAlign w:val="center"/>
          </w:tcPr>
          <w:p w14:paraId="3C7CABB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144</w:t>
            </w:r>
          </w:p>
        </w:tc>
      </w:tr>
      <w:tr w:rsidR="00D11920" w:rsidRPr="00D11920" w14:paraId="45671673" w14:textId="77777777">
        <w:tc>
          <w:tcPr>
            <w:tcW w:w="2790" w:type="dxa"/>
            <w:gridSpan w:val="2"/>
            <w:tcBorders>
              <w:top w:val="single" w:sz="4" w:space="0" w:color="000000"/>
            </w:tcBorders>
            <w:shd w:val="clear" w:color="auto" w:fill="FFFFFF"/>
            <w:tcMar>
              <w:top w:w="180" w:type="dxa"/>
              <w:left w:w="180" w:type="dxa"/>
              <w:bottom w:w="0" w:type="dxa"/>
              <w:right w:w="180" w:type="dxa"/>
            </w:tcMar>
          </w:tcPr>
          <w:p w14:paraId="37A666A8" w14:textId="77777777" w:rsidR="00C81CC4" w:rsidRPr="00D11920" w:rsidRDefault="00C81CC4">
            <w:pPr>
              <w:keepNext/>
              <w:spacing w:before="240" w:after="120"/>
              <w:ind w:left="720"/>
              <w:rPr>
                <w:rFonts w:ascii="Palatino Linotype" w:hAnsi="Palatino Linotype"/>
                <w:color w:val="000000" w:themeColor="text1"/>
              </w:rPr>
            </w:pPr>
          </w:p>
        </w:tc>
        <w:tc>
          <w:tcPr>
            <w:tcW w:w="4950" w:type="dxa"/>
            <w:tcBorders>
              <w:top w:val="single" w:sz="4" w:space="0" w:color="000000"/>
            </w:tcBorders>
            <w:shd w:val="clear" w:color="auto" w:fill="FFFFFF"/>
            <w:tcMar>
              <w:top w:w="180" w:type="dxa"/>
              <w:left w:w="180" w:type="dxa"/>
              <w:bottom w:w="0" w:type="dxa"/>
              <w:right w:w="180" w:type="dxa"/>
            </w:tcMar>
          </w:tcPr>
          <w:p w14:paraId="05BD1699" w14:textId="77777777" w:rsidR="00C81CC4" w:rsidRPr="00D11920" w:rsidRDefault="00C81CC4">
            <w:pPr>
              <w:keepNext/>
              <w:spacing w:before="240" w:after="120"/>
              <w:ind w:left="720"/>
              <w:rPr>
                <w:rFonts w:ascii="Palatino Linotype" w:hAnsi="Palatino Linotype"/>
                <w:color w:val="000000" w:themeColor="text1"/>
              </w:rPr>
            </w:pPr>
          </w:p>
        </w:tc>
        <w:tc>
          <w:tcPr>
            <w:tcW w:w="2580" w:type="dxa"/>
            <w:gridSpan w:val="2"/>
            <w:tcBorders>
              <w:top w:val="single" w:sz="4" w:space="0" w:color="000000"/>
            </w:tcBorders>
            <w:shd w:val="clear" w:color="auto" w:fill="FFFFFF"/>
            <w:tcMar>
              <w:top w:w="180" w:type="dxa"/>
              <w:left w:w="180" w:type="dxa"/>
              <w:bottom w:w="0" w:type="dxa"/>
              <w:right w:w="180" w:type="dxa"/>
            </w:tcMar>
          </w:tcPr>
          <w:p w14:paraId="42189DB6" w14:textId="77777777" w:rsidR="00C81CC4" w:rsidRPr="00D11920" w:rsidRDefault="00C81CC4">
            <w:pPr>
              <w:keepNext/>
              <w:spacing w:before="240" w:after="120"/>
              <w:ind w:left="720"/>
              <w:rPr>
                <w:rFonts w:ascii="Palatino Linotype" w:hAnsi="Palatino Linotype"/>
                <w:color w:val="000000" w:themeColor="text1"/>
              </w:rPr>
            </w:pPr>
          </w:p>
        </w:tc>
      </w:tr>
    </w:tbl>
    <w:p w14:paraId="1ED5109F" w14:textId="77777777" w:rsidR="00C81CC4" w:rsidRPr="00D11920" w:rsidRDefault="003D0FCD">
      <w:pPr>
        <w:pStyle w:val="Heading4"/>
        <w:spacing w:after="120"/>
        <w:rPr>
          <w:rFonts w:ascii="Palatino Linotype" w:hAnsi="Palatino Linotype"/>
          <w:color w:val="000000" w:themeColor="text1"/>
        </w:rPr>
      </w:pPr>
      <w:bookmarkStart w:id="9" w:name="_s0vsws31ecux" w:colFirst="0" w:colLast="0"/>
      <w:bookmarkEnd w:id="9"/>
      <w:r w:rsidRPr="00D11920">
        <w:rPr>
          <w:rFonts w:ascii="Palatino Linotype" w:hAnsi="Palatino Linotype"/>
          <w:color w:val="000000" w:themeColor="text1"/>
        </w:rPr>
        <w:t>Distribution statistics and other calculations</w:t>
      </w:r>
    </w:p>
    <w:p w14:paraId="6EEB6B3E" w14:textId="0BD55C08"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Where appropriate, volcano slope steepness was calculated using the database compiled by </w:t>
      </w:r>
      <w:r w:rsidR="009B7C09" w:rsidRPr="00D11920">
        <w:rPr>
          <w:rFonts w:ascii="Palatino Linotype" w:hAnsi="Palatino Linotype"/>
          <w:color w:val="000000" w:themeColor="text1"/>
        </w:rPr>
        <w:t xml:space="preserve">ref. </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{"citationID":"ig5OKHqA","properties":{"formattedCitation":"\\super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Based on Shuttle Radar Topography Mission (SRTM) digital elevation data,</w:t>
      </w:r>
      <w:r w:rsidR="009B7C09" w:rsidRPr="00D11920">
        <w:rPr>
          <w:rFonts w:ascii="Palatino Linotype" w:hAnsi="Palatino Linotype"/>
          <w:color w:val="000000" w:themeColor="text1"/>
        </w:rPr>
        <w:t xml:space="preserve"> ref. </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{"citationID":"4U0kQePP","properties":{"formattedCitation":"\\super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compute flank slopes for 50 m elevation intervals for 759 </w:t>
      </w:r>
      <w:r w:rsidRPr="00D11920">
        <w:rPr>
          <w:rFonts w:ascii="Palatino Linotype" w:hAnsi="Palatino Linotype"/>
          <w:color w:val="000000" w:themeColor="text1"/>
        </w:rPr>
        <w:lastRenderedPageBreak/>
        <w:t>volcanoes. Maxima and mean slope values were calculated from this database. Uniformity was tested for using the chi-squared (χ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method. Statistical significance was ascribed where the cumulative distribution function of the chi-squared statistic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was less than 0.01. Descriptive statistics of volcano FMR distributions (</w:t>
      </w:r>
      <w:r w:rsidRPr="00D11920">
        <w:rPr>
          <w:rFonts w:ascii="Palatino Linotype" w:hAnsi="Palatino Linotype"/>
          <w:b/>
          <w:color w:val="000000" w:themeColor="text1"/>
        </w:rPr>
        <w:t>Figure 2c</w:t>
      </w:r>
      <w:r w:rsidRPr="00D11920">
        <w:rPr>
          <w:rFonts w:ascii="Palatino Linotype" w:hAnsi="Palatino Linotype"/>
          <w:color w:val="000000" w:themeColor="text1"/>
        </w:rPr>
        <w:t>) were calculated assuming a normal distribution (“neg</w:t>
      </w:r>
      <w:r w:rsidR="00D11920" w:rsidRPr="00D11920">
        <w:rPr>
          <w:rFonts w:ascii="Palatino Linotype" w:hAnsi="Palatino Linotype"/>
          <w:color w:val="000000" w:themeColor="text1"/>
        </w:rPr>
        <w:t>ative</w:t>
      </w:r>
      <w:r w:rsidRPr="00D11920">
        <w:rPr>
          <w:rFonts w:ascii="Palatino Linotype" w:hAnsi="Palatino Linotype"/>
          <w:color w:val="000000" w:themeColor="text1"/>
        </w:rPr>
        <w:t>” and “amb</w:t>
      </w:r>
      <w:r w:rsidR="00D11920" w:rsidRPr="00D11920">
        <w:rPr>
          <w:rFonts w:ascii="Palatino Linotype" w:hAnsi="Palatino Linotype"/>
          <w:color w:val="000000" w:themeColor="text1"/>
        </w:rPr>
        <w:t>iguous</w:t>
      </w:r>
      <w:r w:rsidRPr="00D11920">
        <w:rPr>
          <w:rFonts w:ascii="Palatino Linotype" w:hAnsi="Palatino Linotype"/>
          <w:color w:val="000000" w:themeColor="text1"/>
        </w:rPr>
        <w:t>”) and a log-normal distribution (“pos</w:t>
      </w:r>
      <w:r w:rsidR="00D11920" w:rsidRPr="00D11920">
        <w:rPr>
          <w:rFonts w:ascii="Palatino Linotype" w:hAnsi="Palatino Linotype"/>
          <w:color w:val="000000" w:themeColor="text1"/>
        </w:rPr>
        <w:t>itive</w:t>
      </w:r>
      <w:r w:rsidRPr="00D11920">
        <w:rPr>
          <w:rFonts w:ascii="Palatino Linotype" w:hAnsi="Palatino Linotype"/>
          <w:color w:val="000000" w:themeColor="text1"/>
        </w:rPr>
        <w:t xml:space="preserve">”). All data processing and analysis was performed in Python 3. Links to all necessary code are provided in the Code Availability section.  </w:t>
      </w:r>
    </w:p>
    <w:p w14:paraId="587E0E4D" w14:textId="77777777" w:rsidR="00C81CC4" w:rsidRPr="00D11920" w:rsidRDefault="003D0FCD">
      <w:pPr>
        <w:pStyle w:val="Heading3"/>
        <w:spacing w:before="240" w:after="120"/>
        <w:rPr>
          <w:rFonts w:ascii="Palatino Linotype" w:hAnsi="Palatino Linotype"/>
          <w:color w:val="000000" w:themeColor="text1"/>
        </w:rPr>
      </w:pPr>
      <w:bookmarkStart w:id="10" w:name="_7k0mchj5y2xi" w:colFirst="0" w:colLast="0"/>
      <w:bookmarkEnd w:id="10"/>
      <w:r w:rsidRPr="00D11920">
        <w:rPr>
          <w:rFonts w:ascii="Palatino Linotype" w:hAnsi="Palatino Linotype"/>
          <w:color w:val="000000" w:themeColor="text1"/>
        </w:rPr>
        <w:t>References</w:t>
      </w:r>
    </w:p>
    <w:p w14:paraId="0E288752" w14:textId="77777777" w:rsidR="00D11920" w:rsidRPr="00D11920" w:rsidRDefault="00EF7C78" w:rsidP="00D11920">
      <w:pPr>
        <w:pStyle w:val="Bibliography"/>
        <w:rPr>
          <w:color w:val="000000" w:themeColor="text1"/>
        </w:rPr>
      </w:pPr>
      <w:r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ZOTERO_BIBL {"uncited":[],"omitted":[],"custom":[]} CSL_BIBLIOGRAPHY </w:instrText>
      </w:r>
      <w:r w:rsidRPr="00D11920">
        <w:rPr>
          <w:rFonts w:ascii="Palatino Linotype" w:hAnsi="Palatino Linotype"/>
          <w:color w:val="000000" w:themeColor="text1"/>
        </w:rPr>
        <w:fldChar w:fldCharType="separate"/>
      </w:r>
      <w:r w:rsidR="00D11920" w:rsidRPr="00D11920">
        <w:rPr>
          <w:color w:val="000000" w:themeColor="text1"/>
        </w:rPr>
        <w:t>1.</w:t>
      </w:r>
      <w:r w:rsidR="00D11920" w:rsidRPr="00D11920">
        <w:rPr>
          <w:color w:val="000000" w:themeColor="text1"/>
        </w:rPr>
        <w:tab/>
      </w:r>
      <w:proofErr w:type="spellStart"/>
      <w:r w:rsidR="00D11920" w:rsidRPr="00D11920">
        <w:rPr>
          <w:color w:val="000000" w:themeColor="text1"/>
        </w:rPr>
        <w:t>Brönnimann</w:t>
      </w:r>
      <w:proofErr w:type="spellEnd"/>
      <w:r w:rsidR="00D11920" w:rsidRPr="00D11920">
        <w:rPr>
          <w:color w:val="000000" w:themeColor="text1"/>
        </w:rPr>
        <w:t xml:space="preserve">, S. </w:t>
      </w:r>
      <w:r w:rsidR="00D11920" w:rsidRPr="00D11920">
        <w:rPr>
          <w:i/>
          <w:iCs/>
          <w:color w:val="000000" w:themeColor="text1"/>
        </w:rPr>
        <w:t>et al.</w:t>
      </w:r>
      <w:r w:rsidR="00D11920" w:rsidRPr="00D11920">
        <w:rPr>
          <w:color w:val="000000" w:themeColor="text1"/>
        </w:rPr>
        <w:t xml:space="preserve"> Last phase of the Little Ice Age forced by volcanic eruptions. </w:t>
      </w:r>
      <w:r w:rsidR="00D11920" w:rsidRPr="00D11920">
        <w:rPr>
          <w:i/>
          <w:iCs/>
          <w:color w:val="000000" w:themeColor="text1"/>
        </w:rPr>
        <w:t xml:space="preserve">Nat. </w:t>
      </w:r>
      <w:proofErr w:type="spellStart"/>
      <w:r w:rsidR="00D11920" w:rsidRPr="00D11920">
        <w:rPr>
          <w:i/>
          <w:iCs/>
          <w:color w:val="000000" w:themeColor="text1"/>
        </w:rPr>
        <w:t>Geosci</w:t>
      </w:r>
      <w:proofErr w:type="spellEnd"/>
      <w:r w:rsidR="00D11920" w:rsidRPr="00D11920">
        <w:rPr>
          <w:i/>
          <w:iCs/>
          <w:color w:val="000000" w:themeColor="text1"/>
        </w:rPr>
        <w:t>.</w:t>
      </w:r>
      <w:r w:rsidR="00D11920" w:rsidRPr="00D11920">
        <w:rPr>
          <w:color w:val="000000" w:themeColor="text1"/>
        </w:rPr>
        <w:t xml:space="preserve"> </w:t>
      </w:r>
      <w:r w:rsidR="00D11920" w:rsidRPr="00D11920">
        <w:rPr>
          <w:b/>
          <w:bCs/>
          <w:color w:val="000000" w:themeColor="text1"/>
        </w:rPr>
        <w:t>12</w:t>
      </w:r>
      <w:r w:rsidR="00D11920" w:rsidRPr="00D11920">
        <w:rPr>
          <w:color w:val="000000" w:themeColor="text1"/>
        </w:rPr>
        <w:t>, 650–656 (2019).</w:t>
      </w:r>
    </w:p>
    <w:p w14:paraId="43DC1A3F" w14:textId="77777777" w:rsidR="00D11920" w:rsidRPr="00D11920" w:rsidRDefault="00D11920" w:rsidP="00D11920">
      <w:pPr>
        <w:pStyle w:val="Bibliography"/>
        <w:rPr>
          <w:color w:val="000000" w:themeColor="text1"/>
        </w:rPr>
      </w:pPr>
      <w:r w:rsidRPr="00D11920">
        <w:rPr>
          <w:color w:val="000000" w:themeColor="text1"/>
        </w:rPr>
        <w:t>2.</w:t>
      </w:r>
      <w:r w:rsidRPr="00D11920">
        <w:rPr>
          <w:color w:val="000000" w:themeColor="text1"/>
        </w:rPr>
        <w:tab/>
      </w:r>
      <w:proofErr w:type="spellStart"/>
      <w:r w:rsidRPr="00D11920">
        <w:rPr>
          <w:color w:val="000000" w:themeColor="text1"/>
        </w:rPr>
        <w:t>Robock</w:t>
      </w:r>
      <w:proofErr w:type="spellEnd"/>
      <w:r w:rsidRPr="00D11920">
        <w:rPr>
          <w:color w:val="000000" w:themeColor="text1"/>
        </w:rPr>
        <w:t xml:space="preserve">, A. Volcanic eruptions and climate. </w:t>
      </w:r>
      <w:r w:rsidRPr="00D11920">
        <w:rPr>
          <w:i/>
          <w:iCs/>
          <w:color w:val="000000" w:themeColor="text1"/>
        </w:rPr>
        <w:t xml:space="preserve">Rev. </w:t>
      </w:r>
      <w:proofErr w:type="spellStart"/>
      <w:r w:rsidRPr="00D11920">
        <w:rPr>
          <w:i/>
          <w:iCs/>
          <w:color w:val="000000" w:themeColor="text1"/>
        </w:rPr>
        <w:t>Geophys</w:t>
      </w:r>
      <w:proofErr w:type="spellEnd"/>
      <w:r w:rsidRPr="00D11920">
        <w:rPr>
          <w:i/>
          <w:iCs/>
          <w:color w:val="000000" w:themeColor="text1"/>
        </w:rPr>
        <w:t>.</w:t>
      </w:r>
      <w:r w:rsidRPr="00D11920">
        <w:rPr>
          <w:color w:val="000000" w:themeColor="text1"/>
        </w:rPr>
        <w:t xml:space="preserve"> </w:t>
      </w:r>
      <w:r w:rsidRPr="00D11920">
        <w:rPr>
          <w:b/>
          <w:bCs/>
          <w:color w:val="000000" w:themeColor="text1"/>
        </w:rPr>
        <w:t>38</w:t>
      </w:r>
      <w:r w:rsidRPr="00D11920">
        <w:rPr>
          <w:color w:val="000000" w:themeColor="text1"/>
        </w:rPr>
        <w:t>, 191–219 (2000).</w:t>
      </w:r>
    </w:p>
    <w:p w14:paraId="6DE7CB56" w14:textId="77777777" w:rsidR="00D11920" w:rsidRPr="00D11920" w:rsidRDefault="00D11920" w:rsidP="00D11920">
      <w:pPr>
        <w:pStyle w:val="Bibliography"/>
        <w:rPr>
          <w:color w:val="000000" w:themeColor="text1"/>
        </w:rPr>
      </w:pPr>
      <w:r w:rsidRPr="00D11920">
        <w:rPr>
          <w:color w:val="000000" w:themeColor="text1"/>
        </w:rPr>
        <w:t>3.</w:t>
      </w:r>
      <w:r w:rsidRPr="00D11920">
        <w:rPr>
          <w:color w:val="000000" w:themeColor="text1"/>
        </w:rPr>
        <w:tab/>
        <w:t xml:space="preserve">Hyde, W. T. &amp; Crowley, T. J. Probability of Future Climatically Significant Volcanic Eruptions. </w:t>
      </w:r>
      <w:r w:rsidRPr="00D11920">
        <w:rPr>
          <w:i/>
          <w:iCs/>
          <w:color w:val="000000" w:themeColor="text1"/>
        </w:rPr>
        <w:t xml:space="preserve">J. </w:t>
      </w:r>
      <w:proofErr w:type="spellStart"/>
      <w:r w:rsidRPr="00D11920">
        <w:rPr>
          <w:i/>
          <w:iCs/>
          <w:color w:val="000000" w:themeColor="text1"/>
        </w:rPr>
        <w:t>Clim</w:t>
      </w:r>
      <w:proofErr w:type="spellEnd"/>
      <w:r w:rsidRPr="00D11920">
        <w:rPr>
          <w:i/>
          <w:iCs/>
          <w:color w:val="000000" w:themeColor="text1"/>
        </w:rPr>
        <w:t>.</w:t>
      </w:r>
      <w:r w:rsidRPr="00D11920">
        <w:rPr>
          <w:color w:val="000000" w:themeColor="text1"/>
        </w:rPr>
        <w:t xml:space="preserve"> </w:t>
      </w:r>
      <w:r w:rsidRPr="00D11920">
        <w:rPr>
          <w:b/>
          <w:bCs/>
          <w:color w:val="000000" w:themeColor="text1"/>
        </w:rPr>
        <w:t>13</w:t>
      </w:r>
      <w:r w:rsidRPr="00D11920">
        <w:rPr>
          <w:color w:val="000000" w:themeColor="text1"/>
        </w:rPr>
        <w:t>, 1445–1450 (2000).</w:t>
      </w:r>
    </w:p>
    <w:p w14:paraId="70708405" w14:textId="77777777" w:rsidR="00D11920" w:rsidRPr="00D11920" w:rsidRDefault="00D11920" w:rsidP="00D11920">
      <w:pPr>
        <w:pStyle w:val="Bibliography"/>
        <w:rPr>
          <w:color w:val="000000" w:themeColor="text1"/>
        </w:rPr>
      </w:pPr>
      <w:r w:rsidRPr="00D11920">
        <w:rPr>
          <w:color w:val="000000" w:themeColor="text1"/>
        </w:rPr>
        <w:t>4.</w:t>
      </w:r>
      <w:r w:rsidRPr="00D11920">
        <w:rPr>
          <w:color w:val="000000" w:themeColor="text1"/>
        </w:rPr>
        <w:tab/>
      </w:r>
      <w:proofErr w:type="spellStart"/>
      <w:r w:rsidRPr="00D11920">
        <w:rPr>
          <w:color w:val="000000" w:themeColor="text1"/>
        </w:rPr>
        <w:t>Bethke</w:t>
      </w:r>
      <w:proofErr w:type="spellEnd"/>
      <w:r w:rsidRPr="00D11920">
        <w:rPr>
          <w:color w:val="000000" w:themeColor="text1"/>
        </w:rPr>
        <w:t xml:space="preserve">, I. </w:t>
      </w:r>
      <w:r w:rsidRPr="00D11920">
        <w:rPr>
          <w:i/>
          <w:iCs/>
          <w:color w:val="000000" w:themeColor="text1"/>
        </w:rPr>
        <w:t>et al.</w:t>
      </w:r>
      <w:r w:rsidRPr="00D11920">
        <w:rPr>
          <w:color w:val="000000" w:themeColor="text1"/>
        </w:rPr>
        <w:t xml:space="preserve"> Potential volcanic impacts on future climate variability. </w:t>
      </w:r>
      <w:r w:rsidRPr="00D11920">
        <w:rPr>
          <w:i/>
          <w:iCs/>
          <w:color w:val="000000" w:themeColor="text1"/>
        </w:rPr>
        <w:t xml:space="preserve">Nat. </w:t>
      </w:r>
      <w:proofErr w:type="spellStart"/>
      <w:r w:rsidRPr="00D11920">
        <w:rPr>
          <w:i/>
          <w:iCs/>
          <w:color w:val="000000" w:themeColor="text1"/>
        </w:rPr>
        <w:t>Clim</w:t>
      </w:r>
      <w:proofErr w:type="spellEnd"/>
      <w:r w:rsidRPr="00D11920">
        <w:rPr>
          <w:i/>
          <w:iCs/>
          <w:color w:val="000000" w:themeColor="text1"/>
        </w:rPr>
        <w:t>. Change</w:t>
      </w:r>
      <w:r w:rsidRPr="00D11920">
        <w:rPr>
          <w:color w:val="000000" w:themeColor="text1"/>
        </w:rPr>
        <w:t xml:space="preserve"> </w:t>
      </w:r>
      <w:r w:rsidRPr="00D11920">
        <w:rPr>
          <w:b/>
          <w:bCs/>
          <w:color w:val="000000" w:themeColor="text1"/>
        </w:rPr>
        <w:t>7</w:t>
      </w:r>
      <w:r w:rsidRPr="00D11920">
        <w:rPr>
          <w:color w:val="000000" w:themeColor="text1"/>
        </w:rPr>
        <w:t>, 799–805 (2017).</w:t>
      </w:r>
    </w:p>
    <w:p w14:paraId="2785B5AB" w14:textId="77777777" w:rsidR="00D11920" w:rsidRPr="00D11920" w:rsidRDefault="00D11920" w:rsidP="00D11920">
      <w:pPr>
        <w:pStyle w:val="Bibliography"/>
        <w:rPr>
          <w:color w:val="000000" w:themeColor="text1"/>
        </w:rPr>
      </w:pPr>
      <w:r w:rsidRPr="00D11920">
        <w:rPr>
          <w:color w:val="000000" w:themeColor="text1"/>
        </w:rPr>
        <w:t>5.</w:t>
      </w:r>
      <w:r w:rsidRPr="00D11920">
        <w:rPr>
          <w:color w:val="000000" w:themeColor="text1"/>
        </w:rPr>
        <w:tab/>
      </w:r>
      <w:proofErr w:type="spellStart"/>
      <w:r w:rsidRPr="00D11920">
        <w:rPr>
          <w:color w:val="000000" w:themeColor="text1"/>
        </w:rPr>
        <w:t>Rampino</w:t>
      </w:r>
      <w:proofErr w:type="spellEnd"/>
      <w:r w:rsidRPr="00D11920">
        <w:rPr>
          <w:color w:val="000000" w:themeColor="text1"/>
        </w:rPr>
        <w:t xml:space="preserve">, M. R., Self, S. &amp; </w:t>
      </w:r>
      <w:proofErr w:type="spellStart"/>
      <w:r w:rsidRPr="00D11920">
        <w:rPr>
          <w:color w:val="000000" w:themeColor="text1"/>
        </w:rPr>
        <w:t>Fairbridge</w:t>
      </w:r>
      <w:proofErr w:type="spellEnd"/>
      <w:r w:rsidRPr="00D11920">
        <w:rPr>
          <w:color w:val="000000" w:themeColor="text1"/>
        </w:rPr>
        <w:t xml:space="preserve">, R. W. Can Rapid Climatic Change Cause Volcanic Eruptions? </w:t>
      </w:r>
      <w:r w:rsidRPr="00D11920">
        <w:rPr>
          <w:i/>
          <w:iCs/>
          <w:color w:val="000000" w:themeColor="text1"/>
        </w:rPr>
        <w:t>Science</w:t>
      </w:r>
      <w:r w:rsidRPr="00D11920">
        <w:rPr>
          <w:color w:val="000000" w:themeColor="text1"/>
        </w:rPr>
        <w:t xml:space="preserve"> </w:t>
      </w:r>
      <w:r w:rsidRPr="00D11920">
        <w:rPr>
          <w:b/>
          <w:bCs/>
          <w:color w:val="000000" w:themeColor="text1"/>
        </w:rPr>
        <w:t>206</w:t>
      </w:r>
      <w:r w:rsidRPr="00D11920">
        <w:rPr>
          <w:color w:val="000000" w:themeColor="text1"/>
        </w:rPr>
        <w:t>, 826–829 (1979).</w:t>
      </w:r>
    </w:p>
    <w:p w14:paraId="4F9732B8" w14:textId="77777777" w:rsidR="00D11920" w:rsidRPr="00D11920" w:rsidRDefault="00D11920" w:rsidP="00D11920">
      <w:pPr>
        <w:pStyle w:val="Bibliography"/>
        <w:rPr>
          <w:color w:val="000000" w:themeColor="text1"/>
        </w:rPr>
      </w:pPr>
      <w:r w:rsidRPr="00D11920">
        <w:rPr>
          <w:color w:val="000000" w:themeColor="text1"/>
        </w:rPr>
        <w:t>6.</w:t>
      </w:r>
      <w:r w:rsidRPr="00D11920">
        <w:rPr>
          <w:color w:val="000000" w:themeColor="text1"/>
        </w:rPr>
        <w:tab/>
      </w:r>
      <w:proofErr w:type="spellStart"/>
      <w:r w:rsidRPr="00D11920">
        <w:rPr>
          <w:color w:val="000000" w:themeColor="text1"/>
        </w:rPr>
        <w:t>Liggins</w:t>
      </w:r>
      <w:proofErr w:type="spellEnd"/>
      <w:r w:rsidRPr="00D11920">
        <w:rPr>
          <w:color w:val="000000" w:themeColor="text1"/>
        </w:rPr>
        <w:t xml:space="preserve">, F., Betts, R. A. &amp; McGuire, B. Projected future climate changes in the context of geological and geomorphological hazards.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2347–2367 (2010).</w:t>
      </w:r>
    </w:p>
    <w:p w14:paraId="76818F43" w14:textId="77777777" w:rsidR="00D11920" w:rsidRPr="00D11920" w:rsidRDefault="00D11920" w:rsidP="00D11920">
      <w:pPr>
        <w:pStyle w:val="Bibliography"/>
        <w:rPr>
          <w:color w:val="000000" w:themeColor="text1"/>
        </w:rPr>
      </w:pPr>
      <w:r w:rsidRPr="00D11920">
        <w:rPr>
          <w:color w:val="000000" w:themeColor="text1"/>
        </w:rPr>
        <w:t>7.</w:t>
      </w:r>
      <w:r w:rsidRPr="00D11920">
        <w:rPr>
          <w:color w:val="000000" w:themeColor="text1"/>
        </w:rPr>
        <w:tab/>
        <w:t xml:space="preserve">Cooper, C. L., Swindles, G. T., </w:t>
      </w:r>
      <w:proofErr w:type="spellStart"/>
      <w:r w:rsidRPr="00D11920">
        <w:rPr>
          <w:color w:val="000000" w:themeColor="text1"/>
        </w:rPr>
        <w:t>Savov</w:t>
      </w:r>
      <w:proofErr w:type="spellEnd"/>
      <w:r w:rsidRPr="00D11920">
        <w:rPr>
          <w:color w:val="000000" w:themeColor="text1"/>
        </w:rPr>
        <w:t xml:space="preserve">, I. P., Schmidt, A. &amp; Bacon, K. L. Evaluating the relationship between climate change and volcanism. </w:t>
      </w:r>
      <w:r w:rsidRPr="00D11920">
        <w:rPr>
          <w:i/>
          <w:iCs/>
          <w:color w:val="000000" w:themeColor="text1"/>
        </w:rPr>
        <w:t>Earth-Sci. Rev.</w:t>
      </w:r>
      <w:r w:rsidRPr="00D11920">
        <w:rPr>
          <w:color w:val="000000" w:themeColor="text1"/>
        </w:rPr>
        <w:t xml:space="preserve"> </w:t>
      </w:r>
      <w:r w:rsidRPr="00D11920">
        <w:rPr>
          <w:b/>
          <w:bCs/>
          <w:color w:val="000000" w:themeColor="text1"/>
        </w:rPr>
        <w:t>177</w:t>
      </w:r>
      <w:r w:rsidRPr="00D11920">
        <w:rPr>
          <w:color w:val="000000" w:themeColor="text1"/>
        </w:rPr>
        <w:t>, 238–247 (2018).</w:t>
      </w:r>
    </w:p>
    <w:p w14:paraId="6361F60C" w14:textId="77777777" w:rsidR="00D11920" w:rsidRPr="00D11920" w:rsidRDefault="00D11920" w:rsidP="00D11920">
      <w:pPr>
        <w:pStyle w:val="Bibliography"/>
        <w:rPr>
          <w:color w:val="000000" w:themeColor="text1"/>
        </w:rPr>
      </w:pPr>
      <w:r w:rsidRPr="00D11920">
        <w:rPr>
          <w:color w:val="000000" w:themeColor="text1"/>
        </w:rPr>
        <w:t>8.</w:t>
      </w:r>
      <w:r w:rsidRPr="00D11920">
        <w:rPr>
          <w:color w:val="000000" w:themeColor="text1"/>
        </w:rPr>
        <w:tab/>
        <w:t xml:space="preserve">Albino, F., </w:t>
      </w:r>
      <w:proofErr w:type="spellStart"/>
      <w:r w:rsidRPr="00D11920">
        <w:rPr>
          <w:color w:val="000000" w:themeColor="text1"/>
        </w:rPr>
        <w:t>Pinel</w:t>
      </w:r>
      <w:proofErr w:type="spellEnd"/>
      <w:r w:rsidRPr="00D11920">
        <w:rPr>
          <w:color w:val="000000" w:themeColor="text1"/>
        </w:rPr>
        <w:t xml:space="preserve">, V. &amp; </w:t>
      </w:r>
      <w:proofErr w:type="spellStart"/>
      <w:r w:rsidRPr="00D11920">
        <w:rPr>
          <w:color w:val="000000" w:themeColor="text1"/>
        </w:rPr>
        <w:t>Sigmundsson</w:t>
      </w:r>
      <w:proofErr w:type="spellEnd"/>
      <w:r w:rsidRPr="00D11920">
        <w:rPr>
          <w:color w:val="000000" w:themeColor="text1"/>
        </w:rPr>
        <w:t xml:space="preserve">, F. Influence of surface load variations on eruption likelihood: application to two Icelandic subglacial volcanoes, </w:t>
      </w:r>
      <w:proofErr w:type="spellStart"/>
      <w:r w:rsidRPr="00D11920">
        <w:rPr>
          <w:color w:val="000000" w:themeColor="text1"/>
        </w:rPr>
        <w:t>Grímsvötn</w:t>
      </w:r>
      <w:proofErr w:type="spellEnd"/>
      <w:r w:rsidRPr="00D11920">
        <w:rPr>
          <w:color w:val="000000" w:themeColor="text1"/>
        </w:rPr>
        <w:t xml:space="preserve"> and </w:t>
      </w:r>
      <w:proofErr w:type="spellStart"/>
      <w:r w:rsidRPr="00D11920">
        <w:rPr>
          <w:color w:val="000000" w:themeColor="text1"/>
        </w:rPr>
        <w:t>Katla</w:t>
      </w:r>
      <w:proofErr w:type="spellEnd"/>
      <w:r w:rsidRPr="00D11920">
        <w:rPr>
          <w:color w:val="000000" w:themeColor="text1"/>
        </w:rPr>
        <w:t xml:space="preserve">. </w:t>
      </w:r>
      <w:proofErr w:type="spellStart"/>
      <w:r w:rsidRPr="00D11920">
        <w:rPr>
          <w:i/>
          <w:iCs/>
          <w:color w:val="000000" w:themeColor="text1"/>
        </w:rPr>
        <w:t>Geophys</w:t>
      </w:r>
      <w:proofErr w:type="spellEnd"/>
      <w:r w:rsidRPr="00D11920">
        <w:rPr>
          <w:i/>
          <w:iCs/>
          <w:color w:val="000000" w:themeColor="text1"/>
        </w:rPr>
        <w:t>. J. Int.</w:t>
      </w:r>
      <w:r w:rsidRPr="00D11920">
        <w:rPr>
          <w:color w:val="000000" w:themeColor="text1"/>
        </w:rPr>
        <w:t xml:space="preserve"> </w:t>
      </w:r>
      <w:r w:rsidRPr="00D11920">
        <w:rPr>
          <w:b/>
          <w:bCs/>
          <w:color w:val="000000" w:themeColor="text1"/>
        </w:rPr>
        <w:t>181</w:t>
      </w:r>
      <w:r w:rsidRPr="00D11920">
        <w:rPr>
          <w:color w:val="000000" w:themeColor="text1"/>
        </w:rPr>
        <w:t>, 1510–1524 (2010).</w:t>
      </w:r>
    </w:p>
    <w:p w14:paraId="40291C2D" w14:textId="77777777" w:rsidR="00D11920" w:rsidRPr="00D11920" w:rsidRDefault="00D11920" w:rsidP="00D11920">
      <w:pPr>
        <w:pStyle w:val="Bibliography"/>
        <w:rPr>
          <w:color w:val="000000" w:themeColor="text1"/>
        </w:rPr>
      </w:pPr>
      <w:r w:rsidRPr="00D11920">
        <w:rPr>
          <w:color w:val="000000" w:themeColor="text1"/>
        </w:rPr>
        <w:lastRenderedPageBreak/>
        <w:t>9.</w:t>
      </w:r>
      <w:r w:rsidRPr="00D11920">
        <w:rPr>
          <w:color w:val="000000" w:themeColor="text1"/>
        </w:rPr>
        <w:tab/>
        <w:t xml:space="preserve">Swindles, G. T. </w:t>
      </w:r>
      <w:r w:rsidRPr="00D11920">
        <w:rPr>
          <w:i/>
          <w:iCs/>
          <w:color w:val="000000" w:themeColor="text1"/>
        </w:rPr>
        <w:t>et al.</w:t>
      </w:r>
      <w:r w:rsidRPr="00D11920">
        <w:rPr>
          <w:color w:val="000000" w:themeColor="text1"/>
        </w:rPr>
        <w:t xml:space="preserve"> Climatic control on Icelandic volcanic activity during the mid-Holocene. </w:t>
      </w:r>
      <w:r w:rsidRPr="00D11920">
        <w:rPr>
          <w:i/>
          <w:iCs/>
          <w:color w:val="000000" w:themeColor="text1"/>
        </w:rPr>
        <w:t>Geology</w:t>
      </w:r>
      <w:r w:rsidRPr="00D11920">
        <w:rPr>
          <w:color w:val="000000" w:themeColor="text1"/>
        </w:rPr>
        <w:t xml:space="preserve"> </w:t>
      </w:r>
      <w:r w:rsidRPr="00D11920">
        <w:rPr>
          <w:b/>
          <w:bCs/>
          <w:color w:val="000000" w:themeColor="text1"/>
        </w:rPr>
        <w:t>46</w:t>
      </w:r>
      <w:r w:rsidRPr="00D11920">
        <w:rPr>
          <w:color w:val="000000" w:themeColor="text1"/>
        </w:rPr>
        <w:t>, 47–50 (2017).</w:t>
      </w:r>
    </w:p>
    <w:p w14:paraId="042AC0D2" w14:textId="77777777" w:rsidR="00D11920" w:rsidRPr="00D11920" w:rsidRDefault="00D11920" w:rsidP="00D11920">
      <w:pPr>
        <w:pStyle w:val="Bibliography"/>
        <w:rPr>
          <w:color w:val="000000" w:themeColor="text1"/>
        </w:rPr>
      </w:pPr>
      <w:r w:rsidRPr="00D11920">
        <w:rPr>
          <w:color w:val="000000" w:themeColor="text1"/>
        </w:rPr>
        <w:t>10.</w:t>
      </w:r>
      <w:r w:rsidRPr="00D11920">
        <w:rPr>
          <w:color w:val="000000" w:themeColor="text1"/>
        </w:rPr>
        <w:tab/>
        <w:t xml:space="preserve">Bay, R. C., Bramall, N. &amp; Price, P. B. Bipolar correlation of volcanism with millennial climate change. </w:t>
      </w:r>
      <w:r w:rsidRPr="00D11920">
        <w:rPr>
          <w:i/>
          <w:iCs/>
          <w:color w:val="000000" w:themeColor="text1"/>
        </w:rPr>
        <w:t>Proc. Natl. Acad. Sci.</w:t>
      </w:r>
      <w:r w:rsidRPr="00D11920">
        <w:rPr>
          <w:color w:val="000000" w:themeColor="text1"/>
        </w:rPr>
        <w:t xml:space="preserve"> </w:t>
      </w:r>
      <w:r w:rsidRPr="00D11920">
        <w:rPr>
          <w:b/>
          <w:bCs/>
          <w:color w:val="000000" w:themeColor="text1"/>
        </w:rPr>
        <w:t>101</w:t>
      </w:r>
      <w:r w:rsidRPr="00D11920">
        <w:rPr>
          <w:color w:val="000000" w:themeColor="text1"/>
        </w:rPr>
        <w:t>, 6341–6345 (2004).</w:t>
      </w:r>
    </w:p>
    <w:p w14:paraId="7733DCED" w14:textId="77777777" w:rsidR="00D11920" w:rsidRPr="00D11920" w:rsidRDefault="00D11920" w:rsidP="00D11920">
      <w:pPr>
        <w:pStyle w:val="Bibliography"/>
        <w:rPr>
          <w:color w:val="000000" w:themeColor="text1"/>
        </w:rPr>
      </w:pPr>
      <w:r w:rsidRPr="00D11920">
        <w:rPr>
          <w:color w:val="000000" w:themeColor="text1"/>
        </w:rPr>
        <w:t>11.</w:t>
      </w:r>
      <w:r w:rsidRPr="00D11920">
        <w:rPr>
          <w:color w:val="000000" w:themeColor="text1"/>
        </w:rPr>
        <w:tab/>
        <w:t xml:space="preserve">Capra, L. Abrupt climatic changes as triggering mechanisms of massive volcanic collapses. </w:t>
      </w:r>
      <w:r w:rsidRPr="00D11920">
        <w:rPr>
          <w:i/>
          <w:iCs/>
          <w:color w:val="000000" w:themeColor="text1"/>
        </w:rPr>
        <w:t xml:space="preserve">J. </w:t>
      </w:r>
      <w:proofErr w:type="spellStart"/>
      <w:r w:rsidRPr="00D11920">
        <w:rPr>
          <w:i/>
          <w:iCs/>
          <w:color w:val="000000" w:themeColor="text1"/>
        </w:rPr>
        <w:t>Volcanol</w:t>
      </w:r>
      <w:proofErr w:type="spellEnd"/>
      <w:r w:rsidRPr="00D11920">
        <w:rPr>
          <w:i/>
          <w:iCs/>
          <w:color w:val="000000" w:themeColor="text1"/>
        </w:rPr>
        <w:t>. Geotherm. Res.</w:t>
      </w:r>
      <w:r w:rsidRPr="00D11920">
        <w:rPr>
          <w:color w:val="000000" w:themeColor="text1"/>
        </w:rPr>
        <w:t xml:space="preserve"> </w:t>
      </w:r>
      <w:r w:rsidRPr="00D11920">
        <w:rPr>
          <w:b/>
          <w:bCs/>
          <w:color w:val="000000" w:themeColor="text1"/>
        </w:rPr>
        <w:t>155</w:t>
      </w:r>
      <w:r w:rsidRPr="00D11920">
        <w:rPr>
          <w:color w:val="000000" w:themeColor="text1"/>
        </w:rPr>
        <w:t>, 329–333 (2006).</w:t>
      </w:r>
    </w:p>
    <w:p w14:paraId="1BAF697C" w14:textId="77777777" w:rsidR="00D11920" w:rsidRPr="00D11920" w:rsidRDefault="00D11920" w:rsidP="00D11920">
      <w:pPr>
        <w:pStyle w:val="Bibliography"/>
        <w:rPr>
          <w:color w:val="000000" w:themeColor="text1"/>
        </w:rPr>
      </w:pPr>
      <w:r w:rsidRPr="00D11920">
        <w:rPr>
          <w:color w:val="000000" w:themeColor="text1"/>
        </w:rPr>
        <w:t>12.</w:t>
      </w:r>
      <w:r w:rsidRPr="00D11920">
        <w:rPr>
          <w:color w:val="000000" w:themeColor="text1"/>
        </w:rPr>
        <w:tab/>
        <w:t xml:space="preserve">McGuire, B. Potential for a hazardous </w:t>
      </w:r>
      <w:proofErr w:type="spellStart"/>
      <w:r w:rsidRPr="00D11920">
        <w:rPr>
          <w:color w:val="000000" w:themeColor="text1"/>
        </w:rPr>
        <w:t>geospheric</w:t>
      </w:r>
      <w:proofErr w:type="spellEnd"/>
      <w:r w:rsidRPr="00D11920">
        <w:rPr>
          <w:color w:val="000000" w:themeColor="text1"/>
        </w:rPr>
        <w:t xml:space="preserve"> response to projected future climate changes.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2317–2345 (2010).</w:t>
      </w:r>
    </w:p>
    <w:p w14:paraId="336E776A" w14:textId="77777777" w:rsidR="00D11920" w:rsidRPr="00D11920" w:rsidRDefault="00D11920" w:rsidP="00D11920">
      <w:pPr>
        <w:pStyle w:val="Bibliography"/>
        <w:rPr>
          <w:color w:val="000000" w:themeColor="text1"/>
        </w:rPr>
      </w:pPr>
      <w:r w:rsidRPr="00D11920">
        <w:rPr>
          <w:color w:val="000000" w:themeColor="text1"/>
        </w:rPr>
        <w:t>13.</w:t>
      </w:r>
      <w:r w:rsidRPr="00D11920">
        <w:rPr>
          <w:color w:val="000000" w:themeColor="text1"/>
        </w:rPr>
        <w:tab/>
      </w:r>
      <w:proofErr w:type="spellStart"/>
      <w:r w:rsidRPr="00D11920">
        <w:rPr>
          <w:color w:val="000000" w:themeColor="text1"/>
        </w:rPr>
        <w:t>Mastin</w:t>
      </w:r>
      <w:proofErr w:type="spellEnd"/>
      <w:r w:rsidRPr="00D11920">
        <w:rPr>
          <w:color w:val="000000" w:themeColor="text1"/>
        </w:rPr>
        <w:t xml:space="preserve">, L. G. Explosive tephra emissions at Mount St. Helens, 1989-1991: The violent escape of magmatic gas following storms? </w:t>
      </w:r>
      <w:r w:rsidRPr="00D11920">
        <w:rPr>
          <w:i/>
          <w:iCs/>
          <w:color w:val="000000" w:themeColor="text1"/>
        </w:rPr>
        <w:t>GSA Bull.</w:t>
      </w:r>
      <w:r w:rsidRPr="00D11920">
        <w:rPr>
          <w:color w:val="000000" w:themeColor="text1"/>
        </w:rPr>
        <w:t xml:space="preserve"> </w:t>
      </w:r>
      <w:r w:rsidRPr="00D11920">
        <w:rPr>
          <w:b/>
          <w:bCs/>
          <w:color w:val="000000" w:themeColor="text1"/>
        </w:rPr>
        <w:t>106</w:t>
      </w:r>
      <w:r w:rsidRPr="00D11920">
        <w:rPr>
          <w:color w:val="000000" w:themeColor="text1"/>
        </w:rPr>
        <w:t>, 175–185 (1994).</w:t>
      </w:r>
    </w:p>
    <w:p w14:paraId="2FE7EE48" w14:textId="77777777" w:rsidR="00D11920" w:rsidRPr="00D11920" w:rsidRDefault="00D11920" w:rsidP="00D11920">
      <w:pPr>
        <w:pStyle w:val="Bibliography"/>
        <w:rPr>
          <w:color w:val="000000" w:themeColor="text1"/>
        </w:rPr>
      </w:pPr>
      <w:r w:rsidRPr="00D11920">
        <w:rPr>
          <w:color w:val="000000" w:themeColor="text1"/>
        </w:rPr>
        <w:t>14.</w:t>
      </w:r>
      <w:r w:rsidRPr="00D11920">
        <w:rPr>
          <w:color w:val="000000" w:themeColor="text1"/>
        </w:rPr>
        <w:tab/>
        <w:t xml:space="preserve">Voight, B., Constantine, E. K., </w:t>
      </w:r>
      <w:proofErr w:type="spellStart"/>
      <w:r w:rsidRPr="00D11920">
        <w:rPr>
          <w:color w:val="000000" w:themeColor="text1"/>
        </w:rPr>
        <w:t>Siswowidjoyo</w:t>
      </w:r>
      <w:proofErr w:type="spellEnd"/>
      <w:r w:rsidRPr="00D11920">
        <w:rPr>
          <w:color w:val="000000" w:themeColor="text1"/>
        </w:rPr>
        <w:t xml:space="preserve">, S. &amp; </w:t>
      </w:r>
      <w:proofErr w:type="spellStart"/>
      <w:r w:rsidRPr="00D11920">
        <w:rPr>
          <w:color w:val="000000" w:themeColor="text1"/>
        </w:rPr>
        <w:t>Torley</w:t>
      </w:r>
      <w:proofErr w:type="spellEnd"/>
      <w:r w:rsidRPr="00D11920">
        <w:rPr>
          <w:color w:val="000000" w:themeColor="text1"/>
        </w:rPr>
        <w:t xml:space="preserve">, R. Historical eruptions of Merapi Volcano, Central Java, Indonesia, 1768–1998. </w:t>
      </w:r>
      <w:r w:rsidRPr="00D11920">
        <w:rPr>
          <w:i/>
          <w:iCs/>
          <w:color w:val="000000" w:themeColor="text1"/>
        </w:rPr>
        <w:t xml:space="preserve">J. </w:t>
      </w:r>
      <w:proofErr w:type="spellStart"/>
      <w:r w:rsidRPr="00D11920">
        <w:rPr>
          <w:i/>
          <w:iCs/>
          <w:color w:val="000000" w:themeColor="text1"/>
        </w:rPr>
        <w:t>Volcanol</w:t>
      </w:r>
      <w:proofErr w:type="spellEnd"/>
      <w:r w:rsidRPr="00D11920">
        <w:rPr>
          <w:i/>
          <w:iCs/>
          <w:color w:val="000000" w:themeColor="text1"/>
        </w:rPr>
        <w:t>. Geotherm. Res.</w:t>
      </w:r>
      <w:r w:rsidRPr="00D11920">
        <w:rPr>
          <w:color w:val="000000" w:themeColor="text1"/>
        </w:rPr>
        <w:t xml:space="preserve"> </w:t>
      </w:r>
      <w:r w:rsidRPr="00D11920">
        <w:rPr>
          <w:b/>
          <w:bCs/>
          <w:color w:val="000000" w:themeColor="text1"/>
        </w:rPr>
        <w:t>100</w:t>
      </w:r>
      <w:r w:rsidRPr="00D11920">
        <w:rPr>
          <w:color w:val="000000" w:themeColor="text1"/>
        </w:rPr>
        <w:t>, 69–138 (2000).</w:t>
      </w:r>
    </w:p>
    <w:p w14:paraId="6FAD12A6" w14:textId="77777777" w:rsidR="00D11920" w:rsidRPr="00D11920" w:rsidRDefault="00D11920" w:rsidP="00D11920">
      <w:pPr>
        <w:pStyle w:val="Bibliography"/>
        <w:rPr>
          <w:color w:val="000000" w:themeColor="text1"/>
        </w:rPr>
      </w:pPr>
      <w:r w:rsidRPr="00D11920">
        <w:rPr>
          <w:color w:val="000000" w:themeColor="text1"/>
        </w:rPr>
        <w:t>15.</w:t>
      </w:r>
      <w:r w:rsidRPr="00D11920">
        <w:rPr>
          <w:color w:val="000000" w:themeColor="text1"/>
        </w:rPr>
        <w:tab/>
      </w:r>
      <w:proofErr w:type="spellStart"/>
      <w:r w:rsidRPr="00D11920">
        <w:rPr>
          <w:color w:val="000000" w:themeColor="text1"/>
        </w:rPr>
        <w:t>McBirney</w:t>
      </w:r>
      <w:proofErr w:type="spellEnd"/>
      <w:r w:rsidRPr="00D11920">
        <w:rPr>
          <w:color w:val="000000" w:themeColor="text1"/>
        </w:rPr>
        <w:t xml:space="preserve">, A. R. Thoughts on the eruption of the </w:t>
      </w:r>
      <w:proofErr w:type="spellStart"/>
      <w:r w:rsidRPr="00D11920">
        <w:rPr>
          <w:color w:val="000000" w:themeColor="text1"/>
        </w:rPr>
        <w:t>nicaraguan</w:t>
      </w:r>
      <w:proofErr w:type="spellEnd"/>
      <w:r w:rsidRPr="00D11920">
        <w:rPr>
          <w:color w:val="000000" w:themeColor="text1"/>
        </w:rPr>
        <w:t xml:space="preserve"> volcano las </w:t>
      </w:r>
      <w:proofErr w:type="spellStart"/>
      <w:r w:rsidRPr="00D11920">
        <w:rPr>
          <w:color w:val="000000" w:themeColor="text1"/>
        </w:rPr>
        <w:t>pilas</w:t>
      </w:r>
      <w:proofErr w:type="spellEnd"/>
      <w:r w:rsidRPr="00D11920">
        <w:rPr>
          <w:color w:val="000000" w:themeColor="text1"/>
        </w:rPr>
        <w:t xml:space="preserve">. </w:t>
      </w:r>
      <w:r w:rsidRPr="00D11920">
        <w:rPr>
          <w:i/>
          <w:iCs/>
          <w:color w:val="000000" w:themeColor="text1"/>
        </w:rPr>
        <w:t xml:space="preserve">Bull. </w:t>
      </w:r>
      <w:proofErr w:type="spellStart"/>
      <w:r w:rsidRPr="00D11920">
        <w:rPr>
          <w:i/>
          <w:iCs/>
          <w:color w:val="000000" w:themeColor="text1"/>
        </w:rPr>
        <w:t>Volcanol</w:t>
      </w:r>
      <w:proofErr w:type="spellEnd"/>
      <w:r w:rsidRPr="00D11920">
        <w:rPr>
          <w:i/>
          <w:iCs/>
          <w:color w:val="000000" w:themeColor="text1"/>
        </w:rPr>
        <w:t>.</w:t>
      </w:r>
      <w:r w:rsidRPr="00D11920">
        <w:rPr>
          <w:color w:val="000000" w:themeColor="text1"/>
        </w:rPr>
        <w:t xml:space="preserve"> </w:t>
      </w:r>
      <w:r w:rsidRPr="00D11920">
        <w:rPr>
          <w:b/>
          <w:bCs/>
          <w:color w:val="000000" w:themeColor="text1"/>
        </w:rPr>
        <w:t>17</w:t>
      </w:r>
      <w:r w:rsidRPr="00D11920">
        <w:rPr>
          <w:color w:val="000000" w:themeColor="text1"/>
        </w:rPr>
        <w:t>, 113–117 (1955).</w:t>
      </w:r>
    </w:p>
    <w:p w14:paraId="5DB169FB" w14:textId="77777777" w:rsidR="00D11920" w:rsidRPr="00D11920" w:rsidRDefault="00D11920" w:rsidP="00D11920">
      <w:pPr>
        <w:pStyle w:val="Bibliography"/>
        <w:rPr>
          <w:color w:val="000000" w:themeColor="text1"/>
        </w:rPr>
      </w:pPr>
      <w:r w:rsidRPr="00D11920">
        <w:rPr>
          <w:color w:val="000000" w:themeColor="text1"/>
        </w:rPr>
        <w:t>16.</w:t>
      </w:r>
      <w:r w:rsidRPr="00D11920">
        <w:rPr>
          <w:color w:val="000000" w:themeColor="text1"/>
        </w:rPr>
        <w:tab/>
        <w:t xml:space="preserve">Matthews, A. J. </w:t>
      </w:r>
      <w:r w:rsidRPr="00D11920">
        <w:rPr>
          <w:i/>
          <w:iCs/>
          <w:color w:val="000000" w:themeColor="text1"/>
        </w:rPr>
        <w:t>et al.</w:t>
      </w:r>
      <w:r w:rsidRPr="00D11920">
        <w:rPr>
          <w:color w:val="000000" w:themeColor="text1"/>
        </w:rPr>
        <w:t xml:space="preserve"> Rainfall-induced volcanic activity on Montserrat. </w:t>
      </w:r>
      <w:proofErr w:type="spellStart"/>
      <w:r w:rsidRPr="00D11920">
        <w:rPr>
          <w:i/>
          <w:iCs/>
          <w:color w:val="000000" w:themeColor="text1"/>
        </w:rPr>
        <w:t>Geophys</w:t>
      </w:r>
      <w:proofErr w:type="spellEnd"/>
      <w:r w:rsidRPr="00D11920">
        <w:rPr>
          <w:i/>
          <w:iCs/>
          <w:color w:val="000000" w:themeColor="text1"/>
        </w:rPr>
        <w:t>. Res. Lett.</w:t>
      </w:r>
      <w:r w:rsidRPr="00D11920">
        <w:rPr>
          <w:color w:val="000000" w:themeColor="text1"/>
        </w:rPr>
        <w:t xml:space="preserve"> </w:t>
      </w:r>
      <w:r w:rsidRPr="00D11920">
        <w:rPr>
          <w:b/>
          <w:bCs/>
          <w:color w:val="000000" w:themeColor="text1"/>
        </w:rPr>
        <w:t>29</w:t>
      </w:r>
      <w:r w:rsidRPr="00D11920">
        <w:rPr>
          <w:color w:val="000000" w:themeColor="text1"/>
        </w:rPr>
        <w:t>, 22-1-22–4 (2002).</w:t>
      </w:r>
    </w:p>
    <w:p w14:paraId="7A3BAFCD" w14:textId="77777777" w:rsidR="00D11920" w:rsidRPr="00D11920" w:rsidRDefault="00D11920" w:rsidP="00D11920">
      <w:pPr>
        <w:pStyle w:val="Bibliography"/>
        <w:rPr>
          <w:color w:val="000000" w:themeColor="text1"/>
        </w:rPr>
      </w:pPr>
      <w:r w:rsidRPr="00D11920">
        <w:rPr>
          <w:color w:val="000000" w:themeColor="text1"/>
        </w:rPr>
        <w:t>17.</w:t>
      </w:r>
      <w:r w:rsidRPr="00D11920">
        <w:rPr>
          <w:color w:val="000000" w:themeColor="text1"/>
        </w:rPr>
        <w:tab/>
        <w:t xml:space="preserve">Matthews, A. J. &amp; Barclay, J. A </w:t>
      </w:r>
      <w:proofErr w:type="spellStart"/>
      <w:r w:rsidRPr="00D11920">
        <w:rPr>
          <w:color w:val="000000" w:themeColor="text1"/>
        </w:rPr>
        <w:t>thermodynamical</w:t>
      </w:r>
      <w:proofErr w:type="spellEnd"/>
      <w:r w:rsidRPr="00D11920">
        <w:rPr>
          <w:color w:val="000000" w:themeColor="text1"/>
        </w:rPr>
        <w:t xml:space="preserve"> model for rainfall-triggered volcanic dome collapse. </w:t>
      </w:r>
      <w:proofErr w:type="spellStart"/>
      <w:r w:rsidRPr="00D11920">
        <w:rPr>
          <w:i/>
          <w:iCs/>
          <w:color w:val="000000" w:themeColor="text1"/>
        </w:rPr>
        <w:t>Geophys</w:t>
      </w:r>
      <w:proofErr w:type="spellEnd"/>
      <w:r w:rsidRPr="00D11920">
        <w:rPr>
          <w:i/>
          <w:iCs/>
          <w:color w:val="000000" w:themeColor="text1"/>
        </w:rPr>
        <w:t>. Res. Lett.</w:t>
      </w:r>
      <w:r w:rsidRPr="00D11920">
        <w:rPr>
          <w:color w:val="000000" w:themeColor="text1"/>
        </w:rPr>
        <w:t xml:space="preserve"> </w:t>
      </w:r>
      <w:r w:rsidRPr="00D11920">
        <w:rPr>
          <w:b/>
          <w:bCs/>
          <w:color w:val="000000" w:themeColor="text1"/>
        </w:rPr>
        <w:t>31</w:t>
      </w:r>
      <w:r w:rsidRPr="00D11920">
        <w:rPr>
          <w:color w:val="000000" w:themeColor="text1"/>
        </w:rPr>
        <w:t>, (2004).</w:t>
      </w:r>
    </w:p>
    <w:p w14:paraId="5ED441B5" w14:textId="77777777" w:rsidR="00D11920" w:rsidRPr="00D11920" w:rsidRDefault="00D11920" w:rsidP="00D11920">
      <w:pPr>
        <w:pStyle w:val="Bibliography"/>
        <w:rPr>
          <w:color w:val="000000" w:themeColor="text1"/>
        </w:rPr>
      </w:pPr>
      <w:r w:rsidRPr="00D11920">
        <w:rPr>
          <w:color w:val="000000" w:themeColor="text1"/>
        </w:rPr>
        <w:t>18.</w:t>
      </w:r>
      <w:r w:rsidRPr="00D11920">
        <w:rPr>
          <w:color w:val="000000" w:themeColor="text1"/>
        </w:rPr>
        <w:tab/>
        <w:t xml:space="preserve">Hicks, P. D., Matthews, A. J. &amp; Cooker, M. J. Triggering of a volcanic dome collapse by rainwater infiltration. </w:t>
      </w:r>
      <w:r w:rsidRPr="00D11920">
        <w:rPr>
          <w:i/>
          <w:iCs/>
          <w:color w:val="000000" w:themeColor="text1"/>
        </w:rPr>
        <w:t xml:space="preserve">J. </w:t>
      </w:r>
      <w:proofErr w:type="spellStart"/>
      <w:r w:rsidRPr="00D11920">
        <w:rPr>
          <w:i/>
          <w:iCs/>
          <w:color w:val="000000" w:themeColor="text1"/>
        </w:rPr>
        <w:t>Geophys</w:t>
      </w:r>
      <w:proofErr w:type="spellEnd"/>
      <w:r w:rsidRPr="00D11920">
        <w:rPr>
          <w:i/>
          <w:iCs/>
          <w:color w:val="000000" w:themeColor="text1"/>
        </w:rPr>
        <w:t>. Res.</w:t>
      </w:r>
      <w:r w:rsidRPr="00D11920">
        <w:rPr>
          <w:color w:val="000000" w:themeColor="text1"/>
        </w:rPr>
        <w:t xml:space="preserve"> </w:t>
      </w:r>
      <w:r w:rsidRPr="00D11920">
        <w:rPr>
          <w:b/>
          <w:bCs/>
          <w:color w:val="000000" w:themeColor="text1"/>
        </w:rPr>
        <w:t>115</w:t>
      </w:r>
      <w:r w:rsidRPr="00D11920">
        <w:rPr>
          <w:color w:val="000000" w:themeColor="text1"/>
        </w:rPr>
        <w:t>, B09212 (2010).</w:t>
      </w:r>
    </w:p>
    <w:p w14:paraId="0FE9AEDF" w14:textId="77777777" w:rsidR="00D11920" w:rsidRPr="00D11920" w:rsidRDefault="00D11920" w:rsidP="00D11920">
      <w:pPr>
        <w:pStyle w:val="Bibliography"/>
        <w:rPr>
          <w:color w:val="000000" w:themeColor="text1"/>
        </w:rPr>
      </w:pPr>
      <w:r w:rsidRPr="00D11920">
        <w:rPr>
          <w:color w:val="000000" w:themeColor="text1"/>
        </w:rPr>
        <w:lastRenderedPageBreak/>
        <w:t>19.</w:t>
      </w:r>
      <w:r w:rsidRPr="00D11920">
        <w:rPr>
          <w:color w:val="000000" w:themeColor="text1"/>
        </w:rPr>
        <w:tab/>
        <w:t xml:space="preserve">Barclay, J., Johnstone, J. E. &amp; Matthews, A. J. Meteorological monitoring of an active volcano: Implications for eruption prediction. </w:t>
      </w:r>
      <w:r w:rsidRPr="00D11920">
        <w:rPr>
          <w:i/>
          <w:iCs/>
          <w:color w:val="000000" w:themeColor="text1"/>
        </w:rPr>
        <w:t xml:space="preserve">J. </w:t>
      </w:r>
      <w:proofErr w:type="spellStart"/>
      <w:r w:rsidRPr="00D11920">
        <w:rPr>
          <w:i/>
          <w:iCs/>
          <w:color w:val="000000" w:themeColor="text1"/>
        </w:rPr>
        <w:t>Volcanol</w:t>
      </w:r>
      <w:proofErr w:type="spellEnd"/>
      <w:r w:rsidRPr="00D11920">
        <w:rPr>
          <w:i/>
          <w:iCs/>
          <w:color w:val="000000" w:themeColor="text1"/>
        </w:rPr>
        <w:t>. Geotherm. Res.</w:t>
      </w:r>
      <w:r w:rsidRPr="00D11920">
        <w:rPr>
          <w:color w:val="000000" w:themeColor="text1"/>
        </w:rPr>
        <w:t xml:space="preserve"> </w:t>
      </w:r>
      <w:r w:rsidRPr="00D11920">
        <w:rPr>
          <w:b/>
          <w:bCs/>
          <w:color w:val="000000" w:themeColor="text1"/>
        </w:rPr>
        <w:t>150</w:t>
      </w:r>
      <w:r w:rsidRPr="00D11920">
        <w:rPr>
          <w:color w:val="000000" w:themeColor="text1"/>
        </w:rPr>
        <w:t>, 339–358 (2006).</w:t>
      </w:r>
    </w:p>
    <w:p w14:paraId="12E66CFE" w14:textId="77777777" w:rsidR="00D11920" w:rsidRPr="00D11920" w:rsidRDefault="00D11920" w:rsidP="00D11920">
      <w:pPr>
        <w:pStyle w:val="Bibliography"/>
        <w:rPr>
          <w:color w:val="000000" w:themeColor="text1"/>
        </w:rPr>
      </w:pPr>
      <w:r w:rsidRPr="00D11920">
        <w:rPr>
          <w:color w:val="000000" w:themeColor="text1"/>
        </w:rPr>
        <w:t>20.</w:t>
      </w:r>
      <w:r w:rsidRPr="00D11920">
        <w:rPr>
          <w:color w:val="000000" w:themeColor="text1"/>
        </w:rPr>
        <w:tab/>
      </w:r>
      <w:proofErr w:type="spellStart"/>
      <w:r w:rsidRPr="00D11920">
        <w:rPr>
          <w:color w:val="000000" w:themeColor="text1"/>
        </w:rPr>
        <w:t>Carn</w:t>
      </w:r>
      <w:proofErr w:type="spellEnd"/>
      <w:r w:rsidRPr="00D11920">
        <w:rPr>
          <w:color w:val="000000" w:themeColor="text1"/>
        </w:rPr>
        <w:t xml:space="preserve">, S., Watts, R. B., Thompson, G. &amp; Norton, G. E. Anatomy of a lava dome collapse: the 20 March 2000 event at </w:t>
      </w:r>
      <w:proofErr w:type="spellStart"/>
      <w:r w:rsidRPr="00D11920">
        <w:rPr>
          <w:color w:val="000000" w:themeColor="text1"/>
        </w:rPr>
        <w:t>Soufrière</w:t>
      </w:r>
      <w:proofErr w:type="spellEnd"/>
      <w:r w:rsidRPr="00D11920">
        <w:rPr>
          <w:color w:val="000000" w:themeColor="text1"/>
        </w:rPr>
        <w:t xml:space="preserve"> Hills Volcano, Montserrat. </w:t>
      </w:r>
      <w:r w:rsidRPr="00D11920">
        <w:rPr>
          <w:i/>
          <w:iCs/>
          <w:color w:val="000000" w:themeColor="text1"/>
        </w:rPr>
        <w:t xml:space="preserve">J. </w:t>
      </w:r>
      <w:proofErr w:type="spellStart"/>
      <w:r w:rsidRPr="00D11920">
        <w:rPr>
          <w:i/>
          <w:iCs/>
          <w:color w:val="000000" w:themeColor="text1"/>
        </w:rPr>
        <w:t>Volcanol</w:t>
      </w:r>
      <w:proofErr w:type="spellEnd"/>
      <w:r w:rsidRPr="00D11920">
        <w:rPr>
          <w:i/>
          <w:iCs/>
          <w:color w:val="000000" w:themeColor="text1"/>
        </w:rPr>
        <w:t>. Geotherm. Res.</w:t>
      </w:r>
      <w:r w:rsidRPr="00D11920">
        <w:rPr>
          <w:color w:val="000000" w:themeColor="text1"/>
        </w:rPr>
        <w:t xml:space="preserve"> </w:t>
      </w:r>
      <w:r w:rsidRPr="00D11920">
        <w:rPr>
          <w:b/>
          <w:bCs/>
          <w:color w:val="000000" w:themeColor="text1"/>
        </w:rPr>
        <w:t>131</w:t>
      </w:r>
      <w:r w:rsidRPr="00D11920">
        <w:rPr>
          <w:color w:val="000000" w:themeColor="text1"/>
        </w:rPr>
        <w:t>, 241–264 (2004).</w:t>
      </w:r>
    </w:p>
    <w:p w14:paraId="2CF006CB" w14:textId="77777777" w:rsidR="00D11920" w:rsidRPr="00D11920" w:rsidRDefault="00D11920" w:rsidP="00D11920">
      <w:pPr>
        <w:pStyle w:val="Bibliography"/>
        <w:rPr>
          <w:color w:val="000000" w:themeColor="text1"/>
        </w:rPr>
      </w:pPr>
      <w:r w:rsidRPr="00D11920">
        <w:rPr>
          <w:color w:val="000000" w:themeColor="text1"/>
        </w:rPr>
        <w:t>21.</w:t>
      </w:r>
      <w:r w:rsidRPr="00D11920">
        <w:rPr>
          <w:color w:val="000000" w:themeColor="text1"/>
        </w:rPr>
        <w:tab/>
        <w:t xml:space="preserve">Farquharson, J. I. &amp; </w:t>
      </w:r>
      <w:proofErr w:type="spellStart"/>
      <w:r w:rsidRPr="00D11920">
        <w:rPr>
          <w:color w:val="000000" w:themeColor="text1"/>
        </w:rPr>
        <w:t>Amelung</w:t>
      </w:r>
      <w:proofErr w:type="spellEnd"/>
      <w:r w:rsidRPr="00D11920">
        <w:rPr>
          <w:color w:val="000000" w:themeColor="text1"/>
        </w:rPr>
        <w:t xml:space="preserve">, F. Extreme rainfall triggered the 2018 rift eruption at </w:t>
      </w:r>
      <w:proofErr w:type="spellStart"/>
      <w:r w:rsidRPr="00D11920">
        <w:rPr>
          <w:color w:val="000000" w:themeColor="text1"/>
        </w:rPr>
        <w:t>Kīlauea</w:t>
      </w:r>
      <w:proofErr w:type="spellEnd"/>
      <w:r w:rsidRPr="00D11920">
        <w:rPr>
          <w:color w:val="000000" w:themeColor="text1"/>
        </w:rPr>
        <w:t xml:space="preserve"> Volcano. </w:t>
      </w:r>
      <w:r w:rsidRPr="00D11920">
        <w:rPr>
          <w:i/>
          <w:iCs/>
          <w:color w:val="000000" w:themeColor="text1"/>
        </w:rPr>
        <w:t>Nature</w:t>
      </w:r>
      <w:r w:rsidRPr="00D11920">
        <w:rPr>
          <w:color w:val="000000" w:themeColor="text1"/>
        </w:rPr>
        <w:t xml:space="preserve"> </w:t>
      </w:r>
      <w:r w:rsidRPr="00D11920">
        <w:rPr>
          <w:b/>
          <w:bCs/>
          <w:color w:val="000000" w:themeColor="text1"/>
        </w:rPr>
        <w:t>580</w:t>
      </w:r>
      <w:r w:rsidRPr="00D11920">
        <w:rPr>
          <w:color w:val="000000" w:themeColor="text1"/>
        </w:rPr>
        <w:t>, 491–495 (2020).</w:t>
      </w:r>
    </w:p>
    <w:p w14:paraId="0F416E45" w14:textId="77777777" w:rsidR="00D11920" w:rsidRPr="00D11920" w:rsidRDefault="00D11920" w:rsidP="00D11920">
      <w:pPr>
        <w:pStyle w:val="Bibliography"/>
        <w:rPr>
          <w:color w:val="000000" w:themeColor="text1"/>
        </w:rPr>
      </w:pPr>
      <w:r w:rsidRPr="00D11920">
        <w:rPr>
          <w:color w:val="000000" w:themeColor="text1"/>
        </w:rPr>
        <w:t>22.</w:t>
      </w:r>
      <w:r w:rsidRPr="00D11920">
        <w:rPr>
          <w:color w:val="000000" w:themeColor="text1"/>
        </w:rPr>
        <w:tab/>
        <w:t xml:space="preserve">McKee, C. O., Wallace, D. A., Almond, R. A. &amp; </w:t>
      </w:r>
      <w:proofErr w:type="spellStart"/>
      <w:r w:rsidRPr="00D11920">
        <w:rPr>
          <w:color w:val="000000" w:themeColor="text1"/>
        </w:rPr>
        <w:t>Talai</w:t>
      </w:r>
      <w:proofErr w:type="spellEnd"/>
      <w:r w:rsidRPr="00D11920">
        <w:rPr>
          <w:color w:val="000000" w:themeColor="text1"/>
        </w:rPr>
        <w:t xml:space="preserve">, B. Fatal hydro-eruption of </w:t>
      </w:r>
      <w:proofErr w:type="spellStart"/>
      <w:r w:rsidRPr="00D11920">
        <w:rPr>
          <w:color w:val="000000" w:themeColor="text1"/>
        </w:rPr>
        <w:t>Karkar</w:t>
      </w:r>
      <w:proofErr w:type="spellEnd"/>
      <w:r w:rsidRPr="00D11920">
        <w:rPr>
          <w:color w:val="000000" w:themeColor="text1"/>
        </w:rPr>
        <w:t xml:space="preserve"> volcano in 1979: Development of a maar-like crater. </w:t>
      </w:r>
      <w:r w:rsidRPr="00D11920">
        <w:rPr>
          <w:i/>
          <w:iCs/>
          <w:color w:val="000000" w:themeColor="text1"/>
        </w:rPr>
        <w:t>Cooke-</w:t>
      </w:r>
      <w:proofErr w:type="spellStart"/>
      <w:r w:rsidRPr="00D11920">
        <w:rPr>
          <w:i/>
          <w:iCs/>
          <w:color w:val="000000" w:themeColor="text1"/>
        </w:rPr>
        <w:t>Ravian</w:t>
      </w:r>
      <w:proofErr w:type="spellEnd"/>
      <w:r w:rsidRPr="00D11920">
        <w:rPr>
          <w:i/>
          <w:iCs/>
          <w:color w:val="000000" w:themeColor="text1"/>
        </w:rPr>
        <w:t xml:space="preserve"> Vol. </w:t>
      </w:r>
      <w:proofErr w:type="spellStart"/>
      <w:r w:rsidRPr="00D11920">
        <w:rPr>
          <w:i/>
          <w:iCs/>
          <w:color w:val="000000" w:themeColor="text1"/>
        </w:rPr>
        <w:t>Volcanol</w:t>
      </w:r>
      <w:proofErr w:type="spellEnd"/>
      <w:r w:rsidRPr="00D11920">
        <w:rPr>
          <w:i/>
          <w:iCs/>
          <w:color w:val="000000" w:themeColor="text1"/>
        </w:rPr>
        <w:t xml:space="preserve">. Pap. Geol. </w:t>
      </w:r>
      <w:proofErr w:type="spellStart"/>
      <w:r w:rsidRPr="00D11920">
        <w:rPr>
          <w:i/>
          <w:iCs/>
          <w:color w:val="000000" w:themeColor="text1"/>
        </w:rPr>
        <w:t>Surv</w:t>
      </w:r>
      <w:proofErr w:type="spellEnd"/>
      <w:r w:rsidRPr="00D11920">
        <w:rPr>
          <w:i/>
          <w:iCs/>
          <w:color w:val="000000" w:themeColor="text1"/>
        </w:rPr>
        <w:t>. Papua N. Guin.</w:t>
      </w:r>
      <w:r w:rsidRPr="00D11920">
        <w:rPr>
          <w:color w:val="000000" w:themeColor="text1"/>
        </w:rPr>
        <w:t xml:space="preserve"> </w:t>
      </w:r>
      <w:r w:rsidRPr="00D11920">
        <w:rPr>
          <w:b/>
          <w:bCs/>
          <w:color w:val="000000" w:themeColor="text1"/>
        </w:rPr>
        <w:t>10</w:t>
      </w:r>
      <w:r w:rsidRPr="00D11920">
        <w:rPr>
          <w:color w:val="000000" w:themeColor="text1"/>
        </w:rPr>
        <w:t>, 63–84 (1981).</w:t>
      </w:r>
    </w:p>
    <w:p w14:paraId="5C2FFC58" w14:textId="77777777" w:rsidR="00D11920" w:rsidRPr="00D11920" w:rsidRDefault="00D11920" w:rsidP="00D11920">
      <w:pPr>
        <w:pStyle w:val="Bibliography"/>
        <w:rPr>
          <w:color w:val="000000" w:themeColor="text1"/>
        </w:rPr>
      </w:pPr>
      <w:r w:rsidRPr="00D11920">
        <w:rPr>
          <w:color w:val="000000" w:themeColor="text1"/>
        </w:rPr>
        <w:t>23.</w:t>
      </w:r>
      <w:r w:rsidRPr="00D11920">
        <w:rPr>
          <w:color w:val="000000" w:themeColor="text1"/>
        </w:rPr>
        <w:tab/>
        <w:t xml:space="preserve">Global Volcanism Program. Report on </w:t>
      </w:r>
      <w:proofErr w:type="spellStart"/>
      <w:r w:rsidRPr="00D11920">
        <w:rPr>
          <w:color w:val="000000" w:themeColor="text1"/>
        </w:rPr>
        <w:t>Guagua</w:t>
      </w:r>
      <w:proofErr w:type="spellEnd"/>
      <w:r w:rsidRPr="00D11920">
        <w:rPr>
          <w:color w:val="000000" w:themeColor="text1"/>
        </w:rPr>
        <w:t xml:space="preserve"> Pichincha (Ecuador). </w:t>
      </w:r>
      <w:r w:rsidRPr="00D11920">
        <w:rPr>
          <w:i/>
          <w:iCs/>
          <w:color w:val="000000" w:themeColor="text1"/>
        </w:rPr>
        <w:t xml:space="preserve">Bull. Glob. Volcanism </w:t>
      </w:r>
      <w:proofErr w:type="spellStart"/>
      <w:r w:rsidRPr="00D11920">
        <w:rPr>
          <w:i/>
          <w:iCs/>
          <w:color w:val="000000" w:themeColor="text1"/>
        </w:rPr>
        <w:t>Netw</w:t>
      </w:r>
      <w:proofErr w:type="spellEnd"/>
      <w:r w:rsidRPr="00D11920">
        <w:rPr>
          <w:i/>
          <w:iCs/>
          <w:color w:val="000000" w:themeColor="text1"/>
        </w:rPr>
        <w:t>.</w:t>
      </w:r>
      <w:r w:rsidRPr="00D11920">
        <w:rPr>
          <w:color w:val="000000" w:themeColor="text1"/>
        </w:rPr>
        <w:t xml:space="preserve"> </w:t>
      </w:r>
      <w:r w:rsidRPr="00D11920">
        <w:rPr>
          <w:b/>
          <w:bCs/>
          <w:color w:val="000000" w:themeColor="text1"/>
        </w:rPr>
        <w:t>18</w:t>
      </w:r>
      <w:r w:rsidRPr="00D11920">
        <w:rPr>
          <w:color w:val="000000" w:themeColor="text1"/>
        </w:rPr>
        <w:t>, (1993).</w:t>
      </w:r>
    </w:p>
    <w:p w14:paraId="37F0AD69" w14:textId="77777777" w:rsidR="00D11920" w:rsidRPr="00D11920" w:rsidRDefault="00D11920" w:rsidP="00D11920">
      <w:pPr>
        <w:pStyle w:val="Bibliography"/>
        <w:rPr>
          <w:color w:val="000000" w:themeColor="text1"/>
        </w:rPr>
      </w:pPr>
      <w:r w:rsidRPr="00D11920">
        <w:rPr>
          <w:color w:val="000000" w:themeColor="text1"/>
        </w:rPr>
        <w:t>24.</w:t>
      </w:r>
      <w:r w:rsidRPr="00D11920">
        <w:rPr>
          <w:color w:val="000000" w:themeColor="text1"/>
        </w:rPr>
        <w:tab/>
        <w:t xml:space="preserve">Global Volcanism Program. Report on </w:t>
      </w:r>
      <w:proofErr w:type="spellStart"/>
      <w:r w:rsidRPr="00D11920">
        <w:rPr>
          <w:color w:val="000000" w:themeColor="text1"/>
        </w:rPr>
        <w:t>Karangetang</w:t>
      </w:r>
      <w:proofErr w:type="spellEnd"/>
      <w:r w:rsidRPr="00D11920">
        <w:rPr>
          <w:color w:val="000000" w:themeColor="text1"/>
        </w:rPr>
        <w:t xml:space="preserve"> [</w:t>
      </w:r>
      <w:proofErr w:type="spellStart"/>
      <w:r w:rsidRPr="00D11920">
        <w:rPr>
          <w:color w:val="000000" w:themeColor="text1"/>
        </w:rPr>
        <w:t>Api</w:t>
      </w:r>
      <w:proofErr w:type="spellEnd"/>
      <w:r w:rsidRPr="00D11920">
        <w:rPr>
          <w:color w:val="000000" w:themeColor="text1"/>
        </w:rPr>
        <w:t xml:space="preserve"> </w:t>
      </w:r>
      <w:proofErr w:type="spellStart"/>
      <w:r w:rsidRPr="00D11920">
        <w:rPr>
          <w:color w:val="000000" w:themeColor="text1"/>
        </w:rPr>
        <w:t>Siau</w:t>
      </w:r>
      <w:proofErr w:type="spellEnd"/>
      <w:r w:rsidRPr="00D11920">
        <w:rPr>
          <w:color w:val="000000" w:themeColor="text1"/>
        </w:rPr>
        <w:t xml:space="preserve">] (Indonesia). </w:t>
      </w:r>
      <w:r w:rsidRPr="00D11920">
        <w:rPr>
          <w:i/>
          <w:iCs/>
          <w:color w:val="000000" w:themeColor="text1"/>
        </w:rPr>
        <w:t xml:space="preserve">Bull. Glob. Volcanism </w:t>
      </w:r>
      <w:proofErr w:type="spellStart"/>
      <w:r w:rsidRPr="00D11920">
        <w:rPr>
          <w:i/>
          <w:iCs/>
          <w:color w:val="000000" w:themeColor="text1"/>
        </w:rPr>
        <w:t>Netw</w:t>
      </w:r>
      <w:proofErr w:type="spellEnd"/>
      <w:r w:rsidRPr="00D11920">
        <w:rPr>
          <w:i/>
          <w:iCs/>
          <w:color w:val="000000" w:themeColor="text1"/>
        </w:rPr>
        <w:t>.</w:t>
      </w:r>
      <w:r w:rsidRPr="00D11920">
        <w:rPr>
          <w:color w:val="000000" w:themeColor="text1"/>
        </w:rPr>
        <w:t xml:space="preserve"> </w:t>
      </w:r>
      <w:r w:rsidRPr="00D11920">
        <w:rPr>
          <w:b/>
          <w:bCs/>
          <w:color w:val="000000" w:themeColor="text1"/>
        </w:rPr>
        <w:t>36</w:t>
      </w:r>
      <w:r w:rsidRPr="00D11920">
        <w:rPr>
          <w:color w:val="000000" w:themeColor="text1"/>
        </w:rPr>
        <w:t>, (2011).</w:t>
      </w:r>
    </w:p>
    <w:p w14:paraId="27396F23" w14:textId="77777777" w:rsidR="00D11920" w:rsidRPr="00D11920" w:rsidRDefault="00D11920" w:rsidP="00D11920">
      <w:pPr>
        <w:pStyle w:val="Bibliography"/>
        <w:rPr>
          <w:color w:val="000000" w:themeColor="text1"/>
        </w:rPr>
      </w:pPr>
      <w:r w:rsidRPr="00D11920">
        <w:rPr>
          <w:color w:val="000000" w:themeColor="text1"/>
        </w:rPr>
        <w:t>25.</w:t>
      </w:r>
      <w:r w:rsidRPr="00D11920">
        <w:rPr>
          <w:color w:val="000000" w:themeColor="text1"/>
        </w:rPr>
        <w:tab/>
      </w:r>
      <w:proofErr w:type="spellStart"/>
      <w:r w:rsidRPr="00D11920">
        <w:rPr>
          <w:color w:val="000000" w:themeColor="text1"/>
        </w:rPr>
        <w:t>Lagmay</w:t>
      </w:r>
      <w:proofErr w:type="spellEnd"/>
      <w:r w:rsidRPr="00D11920">
        <w:rPr>
          <w:color w:val="000000" w:themeColor="text1"/>
        </w:rPr>
        <w:t xml:space="preserve">, A. M. F., </w:t>
      </w:r>
      <w:proofErr w:type="spellStart"/>
      <w:r w:rsidRPr="00D11920">
        <w:rPr>
          <w:color w:val="000000" w:themeColor="text1"/>
        </w:rPr>
        <w:t>Bagtasa</w:t>
      </w:r>
      <w:proofErr w:type="spellEnd"/>
      <w:r w:rsidRPr="00D11920">
        <w:rPr>
          <w:color w:val="000000" w:themeColor="text1"/>
        </w:rPr>
        <w:t xml:space="preserve">, G., </w:t>
      </w:r>
      <w:proofErr w:type="spellStart"/>
      <w:r w:rsidRPr="00D11920">
        <w:rPr>
          <w:color w:val="000000" w:themeColor="text1"/>
        </w:rPr>
        <w:t>Crisologo</w:t>
      </w:r>
      <w:proofErr w:type="spellEnd"/>
      <w:r w:rsidRPr="00D11920">
        <w:rPr>
          <w:color w:val="000000" w:themeColor="text1"/>
        </w:rPr>
        <w:t xml:space="preserve">, I. A., </w:t>
      </w:r>
      <w:proofErr w:type="spellStart"/>
      <w:r w:rsidRPr="00D11920">
        <w:rPr>
          <w:color w:val="000000" w:themeColor="text1"/>
        </w:rPr>
        <w:t>Racoma</w:t>
      </w:r>
      <w:proofErr w:type="spellEnd"/>
      <w:r w:rsidRPr="00D11920">
        <w:rPr>
          <w:color w:val="000000" w:themeColor="text1"/>
        </w:rPr>
        <w:t xml:space="preserve">, B. A. B. &amp; David, C. P. C. Volcanoes magnify Metro Manila’s southwest monsoon rains and lethal floods. </w:t>
      </w:r>
      <w:r w:rsidRPr="00D11920">
        <w:rPr>
          <w:i/>
          <w:iCs/>
          <w:color w:val="000000" w:themeColor="text1"/>
        </w:rPr>
        <w:t>Front. Earth Sci.</w:t>
      </w:r>
      <w:r w:rsidRPr="00D11920">
        <w:rPr>
          <w:color w:val="000000" w:themeColor="text1"/>
        </w:rPr>
        <w:t xml:space="preserve"> </w:t>
      </w:r>
      <w:r w:rsidRPr="00D11920">
        <w:rPr>
          <w:b/>
          <w:bCs/>
          <w:color w:val="000000" w:themeColor="text1"/>
        </w:rPr>
        <w:t>2</w:t>
      </w:r>
      <w:r w:rsidRPr="00D11920">
        <w:rPr>
          <w:color w:val="000000" w:themeColor="text1"/>
        </w:rPr>
        <w:t>, (2015).</w:t>
      </w:r>
    </w:p>
    <w:p w14:paraId="61694AF5" w14:textId="77777777" w:rsidR="00D11920" w:rsidRPr="00D11920" w:rsidRDefault="00D11920" w:rsidP="00D11920">
      <w:pPr>
        <w:pStyle w:val="Bibliography"/>
        <w:rPr>
          <w:color w:val="000000" w:themeColor="text1"/>
        </w:rPr>
      </w:pPr>
      <w:r w:rsidRPr="00D11920">
        <w:rPr>
          <w:color w:val="000000" w:themeColor="text1"/>
        </w:rPr>
        <w:t>26.</w:t>
      </w:r>
      <w:r w:rsidRPr="00D11920">
        <w:rPr>
          <w:color w:val="000000" w:themeColor="text1"/>
        </w:rPr>
        <w:tab/>
      </w:r>
      <w:proofErr w:type="spellStart"/>
      <w:r w:rsidRPr="00D11920">
        <w:rPr>
          <w:color w:val="000000" w:themeColor="text1"/>
        </w:rPr>
        <w:t>Németh</w:t>
      </w:r>
      <w:proofErr w:type="spellEnd"/>
      <w:r w:rsidRPr="00D11920">
        <w:rPr>
          <w:color w:val="000000" w:themeColor="text1"/>
        </w:rPr>
        <w:t xml:space="preserve">, K. &amp; </w:t>
      </w:r>
      <w:proofErr w:type="spellStart"/>
      <w:r w:rsidRPr="00D11920">
        <w:rPr>
          <w:color w:val="000000" w:themeColor="text1"/>
        </w:rPr>
        <w:t>Kósik</w:t>
      </w:r>
      <w:proofErr w:type="spellEnd"/>
      <w:r w:rsidRPr="00D11920">
        <w:rPr>
          <w:color w:val="000000" w:themeColor="text1"/>
        </w:rPr>
        <w:t xml:space="preserve">, S. Review of Explosive </w:t>
      </w:r>
      <w:proofErr w:type="spellStart"/>
      <w:r w:rsidRPr="00D11920">
        <w:rPr>
          <w:color w:val="000000" w:themeColor="text1"/>
        </w:rPr>
        <w:t>Hydrovolcanism</w:t>
      </w:r>
      <w:proofErr w:type="spellEnd"/>
      <w:r w:rsidRPr="00D11920">
        <w:rPr>
          <w:color w:val="000000" w:themeColor="text1"/>
        </w:rPr>
        <w:t xml:space="preserve">. </w:t>
      </w:r>
      <w:r w:rsidRPr="00D11920">
        <w:rPr>
          <w:i/>
          <w:iCs/>
          <w:color w:val="000000" w:themeColor="text1"/>
        </w:rPr>
        <w:t>Geosciences</w:t>
      </w:r>
      <w:r w:rsidRPr="00D11920">
        <w:rPr>
          <w:color w:val="000000" w:themeColor="text1"/>
        </w:rPr>
        <w:t xml:space="preserve"> </w:t>
      </w:r>
      <w:r w:rsidRPr="00D11920">
        <w:rPr>
          <w:b/>
          <w:bCs/>
          <w:color w:val="000000" w:themeColor="text1"/>
        </w:rPr>
        <w:t>10</w:t>
      </w:r>
      <w:r w:rsidRPr="00D11920">
        <w:rPr>
          <w:color w:val="000000" w:themeColor="text1"/>
        </w:rPr>
        <w:t>, 44 (2020).</w:t>
      </w:r>
    </w:p>
    <w:p w14:paraId="1F6D9084" w14:textId="77777777" w:rsidR="00D11920" w:rsidRPr="00D11920" w:rsidRDefault="00D11920" w:rsidP="00D11920">
      <w:pPr>
        <w:pStyle w:val="Bibliography"/>
        <w:rPr>
          <w:color w:val="000000" w:themeColor="text1"/>
        </w:rPr>
      </w:pPr>
      <w:r w:rsidRPr="00D11920">
        <w:rPr>
          <w:color w:val="000000" w:themeColor="text1"/>
        </w:rPr>
        <w:t>27.</w:t>
      </w:r>
      <w:r w:rsidRPr="00D11920">
        <w:rPr>
          <w:color w:val="000000" w:themeColor="text1"/>
        </w:rPr>
        <w:tab/>
      </w:r>
      <w:proofErr w:type="spellStart"/>
      <w:r w:rsidRPr="00D11920">
        <w:rPr>
          <w:color w:val="000000" w:themeColor="text1"/>
        </w:rPr>
        <w:t>Poulidis</w:t>
      </w:r>
      <w:proofErr w:type="spellEnd"/>
      <w:r w:rsidRPr="00D11920">
        <w:rPr>
          <w:color w:val="000000" w:themeColor="text1"/>
        </w:rPr>
        <w:t xml:space="preserve">, A. P., Renfrew, I. A. &amp; Matthews, A. J. Thermally Induced Convective Circulation and Precipitation over an Isolated Volcano. </w:t>
      </w:r>
      <w:r w:rsidRPr="00D11920">
        <w:rPr>
          <w:i/>
          <w:iCs/>
          <w:color w:val="000000" w:themeColor="text1"/>
        </w:rPr>
        <w:t>J. Atmospheric Sci.</w:t>
      </w:r>
      <w:r w:rsidRPr="00D11920">
        <w:rPr>
          <w:color w:val="000000" w:themeColor="text1"/>
        </w:rPr>
        <w:t xml:space="preserve"> </w:t>
      </w:r>
      <w:r w:rsidRPr="00D11920">
        <w:rPr>
          <w:b/>
          <w:bCs/>
          <w:color w:val="000000" w:themeColor="text1"/>
        </w:rPr>
        <w:t>73</w:t>
      </w:r>
      <w:r w:rsidRPr="00D11920">
        <w:rPr>
          <w:color w:val="000000" w:themeColor="text1"/>
        </w:rPr>
        <w:t>, 1667–1686 (2016).</w:t>
      </w:r>
    </w:p>
    <w:p w14:paraId="494DE6ED" w14:textId="77777777" w:rsidR="00D11920" w:rsidRPr="00D11920" w:rsidRDefault="00D11920" w:rsidP="00D11920">
      <w:pPr>
        <w:pStyle w:val="Bibliography"/>
        <w:rPr>
          <w:color w:val="000000" w:themeColor="text1"/>
        </w:rPr>
      </w:pPr>
      <w:r w:rsidRPr="00D11920">
        <w:rPr>
          <w:color w:val="000000" w:themeColor="text1"/>
        </w:rPr>
        <w:t>28.</w:t>
      </w:r>
      <w:r w:rsidRPr="00D11920">
        <w:rPr>
          <w:color w:val="000000" w:themeColor="text1"/>
        </w:rPr>
        <w:tab/>
      </w:r>
      <w:proofErr w:type="spellStart"/>
      <w:r w:rsidRPr="00D11920">
        <w:rPr>
          <w:color w:val="000000" w:themeColor="text1"/>
        </w:rPr>
        <w:t>Paguican</w:t>
      </w:r>
      <w:proofErr w:type="spellEnd"/>
      <w:r w:rsidRPr="00D11920">
        <w:rPr>
          <w:color w:val="000000" w:themeColor="text1"/>
        </w:rPr>
        <w:t xml:space="preserve">, E. M. R. </w:t>
      </w:r>
      <w:r w:rsidRPr="00D11920">
        <w:rPr>
          <w:i/>
          <w:iCs/>
          <w:color w:val="000000" w:themeColor="text1"/>
        </w:rPr>
        <w:t>et al.</w:t>
      </w:r>
      <w:r w:rsidRPr="00D11920">
        <w:rPr>
          <w:color w:val="000000" w:themeColor="text1"/>
        </w:rPr>
        <w:t xml:space="preserve"> Extreme rainfall-induced lahars and dike breaching, 30 November 2006, </w:t>
      </w:r>
      <w:proofErr w:type="spellStart"/>
      <w:r w:rsidRPr="00D11920">
        <w:rPr>
          <w:color w:val="000000" w:themeColor="text1"/>
        </w:rPr>
        <w:t>Mayon</w:t>
      </w:r>
      <w:proofErr w:type="spellEnd"/>
      <w:r w:rsidRPr="00D11920">
        <w:rPr>
          <w:color w:val="000000" w:themeColor="text1"/>
        </w:rPr>
        <w:t xml:space="preserve"> Volcano, Philippines. </w:t>
      </w:r>
      <w:r w:rsidRPr="00D11920">
        <w:rPr>
          <w:i/>
          <w:iCs/>
          <w:color w:val="000000" w:themeColor="text1"/>
        </w:rPr>
        <w:t xml:space="preserve">Bull. </w:t>
      </w:r>
      <w:proofErr w:type="spellStart"/>
      <w:r w:rsidRPr="00D11920">
        <w:rPr>
          <w:i/>
          <w:iCs/>
          <w:color w:val="000000" w:themeColor="text1"/>
        </w:rPr>
        <w:t>Volcanol</w:t>
      </w:r>
      <w:proofErr w:type="spellEnd"/>
      <w:r w:rsidRPr="00D11920">
        <w:rPr>
          <w:i/>
          <w:iCs/>
          <w:color w:val="000000" w:themeColor="text1"/>
        </w:rPr>
        <w:t>.</w:t>
      </w:r>
      <w:r w:rsidRPr="00D11920">
        <w:rPr>
          <w:color w:val="000000" w:themeColor="text1"/>
        </w:rPr>
        <w:t xml:space="preserve"> </w:t>
      </w:r>
      <w:r w:rsidRPr="00D11920">
        <w:rPr>
          <w:b/>
          <w:bCs/>
          <w:color w:val="000000" w:themeColor="text1"/>
        </w:rPr>
        <w:t>71</w:t>
      </w:r>
      <w:r w:rsidRPr="00D11920">
        <w:rPr>
          <w:color w:val="000000" w:themeColor="text1"/>
        </w:rPr>
        <w:t>, 845–857 (2009).</w:t>
      </w:r>
    </w:p>
    <w:p w14:paraId="4CA0FD2B" w14:textId="77777777" w:rsidR="00D11920" w:rsidRPr="00D11920" w:rsidRDefault="00D11920" w:rsidP="00D11920">
      <w:pPr>
        <w:pStyle w:val="Bibliography"/>
        <w:rPr>
          <w:color w:val="000000" w:themeColor="text1"/>
        </w:rPr>
      </w:pPr>
      <w:r w:rsidRPr="00D11920">
        <w:rPr>
          <w:color w:val="000000" w:themeColor="text1"/>
        </w:rPr>
        <w:lastRenderedPageBreak/>
        <w:t>29.</w:t>
      </w:r>
      <w:r w:rsidRPr="00D11920">
        <w:rPr>
          <w:color w:val="000000" w:themeColor="text1"/>
        </w:rPr>
        <w:tab/>
        <w:t xml:space="preserve">Kataoka, K. S. </w:t>
      </w:r>
      <w:r w:rsidRPr="00D11920">
        <w:rPr>
          <w:i/>
          <w:iCs/>
          <w:color w:val="000000" w:themeColor="text1"/>
        </w:rPr>
        <w:t>et al.</w:t>
      </w:r>
      <w:r w:rsidRPr="00D11920">
        <w:rPr>
          <w:color w:val="000000" w:themeColor="text1"/>
        </w:rPr>
        <w:t xml:space="preserve"> Lahar characteristics as a function of triggering mechanism at a seasonally snow-clad volcano: contrasting lahars following the 2014 phreatic eruption of </w:t>
      </w:r>
      <w:proofErr w:type="spellStart"/>
      <w:r w:rsidRPr="00D11920">
        <w:rPr>
          <w:color w:val="000000" w:themeColor="text1"/>
        </w:rPr>
        <w:t>Ontake</w:t>
      </w:r>
      <w:proofErr w:type="spellEnd"/>
      <w:r w:rsidRPr="00D11920">
        <w:rPr>
          <w:color w:val="000000" w:themeColor="text1"/>
        </w:rPr>
        <w:t xml:space="preserve"> Volcano, Japan. </w:t>
      </w:r>
      <w:r w:rsidRPr="00D11920">
        <w:rPr>
          <w:i/>
          <w:iCs/>
          <w:color w:val="000000" w:themeColor="text1"/>
        </w:rPr>
        <w:t>Earth Planets Space</w:t>
      </w:r>
      <w:r w:rsidRPr="00D11920">
        <w:rPr>
          <w:color w:val="000000" w:themeColor="text1"/>
        </w:rPr>
        <w:t xml:space="preserve"> </w:t>
      </w:r>
      <w:r w:rsidRPr="00D11920">
        <w:rPr>
          <w:b/>
          <w:bCs/>
          <w:color w:val="000000" w:themeColor="text1"/>
        </w:rPr>
        <w:t>70</w:t>
      </w:r>
      <w:r w:rsidRPr="00D11920">
        <w:rPr>
          <w:color w:val="000000" w:themeColor="text1"/>
        </w:rPr>
        <w:t>, 113 (2018).</w:t>
      </w:r>
    </w:p>
    <w:p w14:paraId="571D4A1D" w14:textId="77777777" w:rsidR="00D11920" w:rsidRPr="00D11920" w:rsidRDefault="00D11920" w:rsidP="00D11920">
      <w:pPr>
        <w:pStyle w:val="Bibliography"/>
        <w:rPr>
          <w:color w:val="000000" w:themeColor="text1"/>
        </w:rPr>
      </w:pPr>
      <w:r w:rsidRPr="00D11920">
        <w:rPr>
          <w:color w:val="000000" w:themeColor="text1"/>
        </w:rPr>
        <w:t>30.</w:t>
      </w:r>
      <w:r w:rsidRPr="00D11920">
        <w:rPr>
          <w:color w:val="000000" w:themeColor="text1"/>
        </w:rPr>
        <w:tab/>
        <w:t xml:space="preserve">Baumann, V. </w:t>
      </w:r>
      <w:r w:rsidRPr="00D11920">
        <w:rPr>
          <w:i/>
          <w:iCs/>
          <w:color w:val="000000" w:themeColor="text1"/>
        </w:rPr>
        <w:t>et al.</w:t>
      </w:r>
      <w:r w:rsidRPr="00D11920">
        <w:rPr>
          <w:color w:val="000000" w:themeColor="text1"/>
        </w:rPr>
        <w:t xml:space="preserve"> Mapping the susceptibility of rain-triggered lahars at </w:t>
      </w:r>
      <w:proofErr w:type="spellStart"/>
      <w:r w:rsidRPr="00D11920">
        <w:rPr>
          <w:color w:val="000000" w:themeColor="text1"/>
        </w:rPr>
        <w:t>Vulcano</w:t>
      </w:r>
      <w:proofErr w:type="spellEnd"/>
      <w:r w:rsidRPr="00D11920">
        <w:rPr>
          <w:color w:val="000000" w:themeColor="text1"/>
        </w:rPr>
        <w:t xml:space="preserve"> island (Italy) combining field characterization, geotechnical analysis, and numerical modelling. </w:t>
      </w:r>
      <w:r w:rsidRPr="00D11920">
        <w:rPr>
          <w:i/>
          <w:iCs/>
          <w:color w:val="000000" w:themeColor="text1"/>
        </w:rPr>
        <w:t>Nat. Hazards Earth Syst. Sci.</w:t>
      </w:r>
      <w:r w:rsidRPr="00D11920">
        <w:rPr>
          <w:color w:val="000000" w:themeColor="text1"/>
        </w:rPr>
        <w:t xml:space="preserve"> </w:t>
      </w:r>
      <w:r w:rsidRPr="00D11920">
        <w:rPr>
          <w:b/>
          <w:bCs/>
          <w:color w:val="000000" w:themeColor="text1"/>
        </w:rPr>
        <w:t>19</w:t>
      </w:r>
      <w:r w:rsidRPr="00D11920">
        <w:rPr>
          <w:color w:val="000000" w:themeColor="text1"/>
        </w:rPr>
        <w:t>, 2421–2449 (2019).</w:t>
      </w:r>
    </w:p>
    <w:p w14:paraId="19B11F2B" w14:textId="77777777" w:rsidR="00D11920" w:rsidRPr="00D11920" w:rsidRDefault="00D11920" w:rsidP="00D11920">
      <w:pPr>
        <w:pStyle w:val="Bibliography"/>
        <w:rPr>
          <w:color w:val="000000" w:themeColor="text1"/>
        </w:rPr>
      </w:pPr>
      <w:r w:rsidRPr="00D11920">
        <w:rPr>
          <w:color w:val="000000" w:themeColor="text1"/>
        </w:rPr>
        <w:t>31.</w:t>
      </w:r>
      <w:r w:rsidRPr="00D11920">
        <w:rPr>
          <w:color w:val="000000" w:themeColor="text1"/>
        </w:rPr>
        <w:tab/>
      </w:r>
      <w:proofErr w:type="spellStart"/>
      <w:r w:rsidRPr="00D11920">
        <w:rPr>
          <w:color w:val="000000" w:themeColor="text1"/>
        </w:rPr>
        <w:t>Ayonghe</w:t>
      </w:r>
      <w:proofErr w:type="spellEnd"/>
      <w:r w:rsidRPr="00D11920">
        <w:rPr>
          <w:color w:val="000000" w:themeColor="text1"/>
        </w:rPr>
        <w:t xml:space="preserve">, S. N., </w:t>
      </w:r>
      <w:proofErr w:type="spellStart"/>
      <w:r w:rsidRPr="00D11920">
        <w:rPr>
          <w:color w:val="000000" w:themeColor="text1"/>
        </w:rPr>
        <w:t>Ntasin</w:t>
      </w:r>
      <w:proofErr w:type="spellEnd"/>
      <w:r w:rsidRPr="00D11920">
        <w:rPr>
          <w:color w:val="000000" w:themeColor="text1"/>
        </w:rPr>
        <w:t xml:space="preserve">, E. B., </w:t>
      </w:r>
      <w:proofErr w:type="spellStart"/>
      <w:r w:rsidRPr="00D11920">
        <w:rPr>
          <w:color w:val="000000" w:themeColor="text1"/>
        </w:rPr>
        <w:t>Samalang</w:t>
      </w:r>
      <w:proofErr w:type="spellEnd"/>
      <w:r w:rsidRPr="00D11920">
        <w:rPr>
          <w:color w:val="000000" w:themeColor="text1"/>
        </w:rPr>
        <w:t xml:space="preserve">, P. &amp; Suh, C. E. The June 27, 2001 landslide on volcanic cones in Limbe, Mount Cameroon, West Africa. </w:t>
      </w:r>
      <w:r w:rsidRPr="00D11920">
        <w:rPr>
          <w:i/>
          <w:iCs/>
          <w:color w:val="000000" w:themeColor="text1"/>
        </w:rPr>
        <w:t>J. Afr. Earth Sci.</w:t>
      </w:r>
      <w:r w:rsidRPr="00D11920">
        <w:rPr>
          <w:color w:val="000000" w:themeColor="text1"/>
        </w:rPr>
        <w:t xml:space="preserve"> </w:t>
      </w:r>
      <w:r w:rsidRPr="00D11920">
        <w:rPr>
          <w:b/>
          <w:bCs/>
          <w:color w:val="000000" w:themeColor="text1"/>
        </w:rPr>
        <w:t>39</w:t>
      </w:r>
      <w:r w:rsidRPr="00D11920">
        <w:rPr>
          <w:color w:val="000000" w:themeColor="text1"/>
        </w:rPr>
        <w:t>, 435–439 (2004).</w:t>
      </w:r>
    </w:p>
    <w:p w14:paraId="3B0565ED" w14:textId="77777777" w:rsidR="00D11920" w:rsidRPr="00D11920" w:rsidRDefault="00D11920" w:rsidP="00D11920">
      <w:pPr>
        <w:pStyle w:val="Bibliography"/>
        <w:rPr>
          <w:color w:val="000000" w:themeColor="text1"/>
        </w:rPr>
      </w:pPr>
      <w:r w:rsidRPr="00D11920">
        <w:rPr>
          <w:color w:val="000000" w:themeColor="text1"/>
        </w:rPr>
        <w:t>32.</w:t>
      </w:r>
      <w:r w:rsidRPr="00D11920">
        <w:rPr>
          <w:color w:val="000000" w:themeColor="text1"/>
        </w:rPr>
        <w:tab/>
        <w:t xml:space="preserve">Marques, R., </w:t>
      </w:r>
      <w:proofErr w:type="spellStart"/>
      <w:r w:rsidRPr="00D11920">
        <w:rPr>
          <w:color w:val="000000" w:themeColor="text1"/>
        </w:rPr>
        <w:t>Zêzere</w:t>
      </w:r>
      <w:proofErr w:type="spellEnd"/>
      <w:r w:rsidRPr="00D11920">
        <w:rPr>
          <w:color w:val="000000" w:themeColor="text1"/>
        </w:rPr>
        <w:t xml:space="preserve">, J., </w:t>
      </w:r>
      <w:proofErr w:type="spellStart"/>
      <w:r w:rsidRPr="00D11920">
        <w:rPr>
          <w:color w:val="000000" w:themeColor="text1"/>
        </w:rPr>
        <w:t>Trigo</w:t>
      </w:r>
      <w:proofErr w:type="spellEnd"/>
      <w:r w:rsidRPr="00D11920">
        <w:rPr>
          <w:color w:val="000000" w:themeColor="text1"/>
        </w:rPr>
        <w:t xml:space="preserve">, R., Gaspar, J. &amp; </w:t>
      </w:r>
      <w:proofErr w:type="spellStart"/>
      <w:r w:rsidRPr="00D11920">
        <w:rPr>
          <w:color w:val="000000" w:themeColor="text1"/>
        </w:rPr>
        <w:t>Trigo</w:t>
      </w:r>
      <w:proofErr w:type="spellEnd"/>
      <w:r w:rsidRPr="00D11920">
        <w:rPr>
          <w:color w:val="000000" w:themeColor="text1"/>
        </w:rPr>
        <w:t xml:space="preserve">, I. Rainfall patterns and critical values associated with landslides in </w:t>
      </w:r>
      <w:proofErr w:type="spellStart"/>
      <w:r w:rsidRPr="00D11920">
        <w:rPr>
          <w:color w:val="000000" w:themeColor="text1"/>
        </w:rPr>
        <w:t>Povoação</w:t>
      </w:r>
      <w:proofErr w:type="spellEnd"/>
      <w:r w:rsidRPr="00D11920">
        <w:rPr>
          <w:color w:val="000000" w:themeColor="text1"/>
        </w:rPr>
        <w:t xml:space="preserve"> County (São Miguel Island, Azores): relationships with the North Atlantic Oscillation. </w:t>
      </w:r>
      <w:proofErr w:type="spellStart"/>
      <w:r w:rsidRPr="00D11920">
        <w:rPr>
          <w:i/>
          <w:iCs/>
          <w:color w:val="000000" w:themeColor="text1"/>
        </w:rPr>
        <w:t>Hydrol</w:t>
      </w:r>
      <w:proofErr w:type="spellEnd"/>
      <w:r w:rsidRPr="00D11920">
        <w:rPr>
          <w:i/>
          <w:iCs/>
          <w:color w:val="000000" w:themeColor="text1"/>
        </w:rPr>
        <w:t>. Process.</w:t>
      </w:r>
      <w:r w:rsidRPr="00D11920">
        <w:rPr>
          <w:color w:val="000000" w:themeColor="text1"/>
        </w:rPr>
        <w:t xml:space="preserve"> </w:t>
      </w:r>
      <w:r w:rsidRPr="00D11920">
        <w:rPr>
          <w:b/>
          <w:bCs/>
          <w:color w:val="000000" w:themeColor="text1"/>
        </w:rPr>
        <w:t>22</w:t>
      </w:r>
      <w:r w:rsidRPr="00D11920">
        <w:rPr>
          <w:color w:val="000000" w:themeColor="text1"/>
        </w:rPr>
        <w:t>, 478–494 (2008).</w:t>
      </w:r>
    </w:p>
    <w:p w14:paraId="5923FC81" w14:textId="77777777" w:rsidR="00D11920" w:rsidRPr="00D11920" w:rsidRDefault="00D11920" w:rsidP="00D11920">
      <w:pPr>
        <w:pStyle w:val="Bibliography"/>
        <w:rPr>
          <w:color w:val="000000" w:themeColor="text1"/>
        </w:rPr>
      </w:pPr>
      <w:r w:rsidRPr="00D11920">
        <w:rPr>
          <w:color w:val="000000" w:themeColor="text1"/>
        </w:rPr>
        <w:t>33.</w:t>
      </w:r>
      <w:r w:rsidRPr="00D11920">
        <w:rPr>
          <w:color w:val="000000" w:themeColor="text1"/>
        </w:rPr>
        <w:tab/>
      </w:r>
      <w:proofErr w:type="spellStart"/>
      <w:r w:rsidRPr="00D11920">
        <w:rPr>
          <w:color w:val="000000" w:themeColor="text1"/>
        </w:rPr>
        <w:t>Towhata</w:t>
      </w:r>
      <w:proofErr w:type="spellEnd"/>
      <w:r w:rsidRPr="00D11920">
        <w:rPr>
          <w:color w:val="000000" w:themeColor="text1"/>
        </w:rPr>
        <w:t xml:space="preserve">, I. </w:t>
      </w:r>
      <w:r w:rsidRPr="00D11920">
        <w:rPr>
          <w:i/>
          <w:iCs/>
          <w:color w:val="000000" w:themeColor="text1"/>
        </w:rPr>
        <w:t>et al.</w:t>
      </w:r>
      <w:r w:rsidRPr="00D11920">
        <w:rPr>
          <w:color w:val="000000" w:themeColor="text1"/>
        </w:rPr>
        <w:t xml:space="preserve"> Mechanism and future risk of slope instability induced by extreme rainfall event in </w:t>
      </w:r>
      <w:proofErr w:type="spellStart"/>
      <w:r w:rsidRPr="00D11920">
        <w:rPr>
          <w:color w:val="000000" w:themeColor="text1"/>
        </w:rPr>
        <w:t>Izu</w:t>
      </w:r>
      <w:proofErr w:type="spellEnd"/>
      <w:r w:rsidRPr="00D11920">
        <w:rPr>
          <w:color w:val="000000" w:themeColor="text1"/>
        </w:rPr>
        <w:t xml:space="preserve"> </w:t>
      </w:r>
      <w:proofErr w:type="spellStart"/>
      <w:r w:rsidRPr="00D11920">
        <w:rPr>
          <w:color w:val="000000" w:themeColor="text1"/>
        </w:rPr>
        <w:t>Oshima</w:t>
      </w:r>
      <w:proofErr w:type="spellEnd"/>
      <w:r w:rsidRPr="00D11920">
        <w:rPr>
          <w:color w:val="000000" w:themeColor="text1"/>
        </w:rPr>
        <w:t xml:space="preserve"> Island, Japan. </w:t>
      </w:r>
      <w:r w:rsidRPr="00D11920">
        <w:rPr>
          <w:i/>
          <w:iCs/>
          <w:color w:val="000000" w:themeColor="text1"/>
        </w:rPr>
        <w:t>Nat. Hazards</w:t>
      </w:r>
      <w:r w:rsidRPr="00D11920">
        <w:rPr>
          <w:color w:val="000000" w:themeColor="text1"/>
        </w:rPr>
        <w:t xml:space="preserve"> </w:t>
      </w:r>
      <w:r w:rsidRPr="00D11920">
        <w:rPr>
          <w:b/>
          <w:bCs/>
          <w:color w:val="000000" w:themeColor="text1"/>
        </w:rPr>
        <w:t>105</w:t>
      </w:r>
      <w:r w:rsidRPr="00D11920">
        <w:rPr>
          <w:color w:val="000000" w:themeColor="text1"/>
        </w:rPr>
        <w:t>, 501–530 (2021).</w:t>
      </w:r>
    </w:p>
    <w:p w14:paraId="549ABEAC" w14:textId="77777777" w:rsidR="00D11920" w:rsidRPr="00D11920" w:rsidRDefault="00D11920" w:rsidP="00D11920">
      <w:pPr>
        <w:pStyle w:val="Bibliography"/>
        <w:rPr>
          <w:color w:val="000000" w:themeColor="text1"/>
        </w:rPr>
      </w:pPr>
      <w:r w:rsidRPr="00D11920">
        <w:rPr>
          <w:color w:val="000000" w:themeColor="text1"/>
        </w:rPr>
        <w:t>34.</w:t>
      </w:r>
      <w:r w:rsidRPr="00D11920">
        <w:rPr>
          <w:color w:val="000000" w:themeColor="text1"/>
        </w:rPr>
        <w:tab/>
      </w:r>
      <w:proofErr w:type="spellStart"/>
      <w:r w:rsidRPr="00D11920">
        <w:rPr>
          <w:color w:val="000000" w:themeColor="text1"/>
        </w:rPr>
        <w:t>Eichenberger</w:t>
      </w:r>
      <w:proofErr w:type="spellEnd"/>
      <w:r w:rsidRPr="00D11920">
        <w:rPr>
          <w:color w:val="000000" w:themeColor="text1"/>
        </w:rPr>
        <w:t xml:space="preserve">, J., Ferrari, A. &amp; </w:t>
      </w:r>
      <w:proofErr w:type="spellStart"/>
      <w:r w:rsidRPr="00D11920">
        <w:rPr>
          <w:color w:val="000000" w:themeColor="text1"/>
        </w:rPr>
        <w:t>Laloui</w:t>
      </w:r>
      <w:proofErr w:type="spellEnd"/>
      <w:r w:rsidRPr="00D11920">
        <w:rPr>
          <w:color w:val="000000" w:themeColor="text1"/>
        </w:rPr>
        <w:t xml:space="preserve">, L. Early warning thresholds for partially saturated slopes in volcanic ashes. </w:t>
      </w:r>
      <w:proofErr w:type="spellStart"/>
      <w:r w:rsidRPr="00D11920">
        <w:rPr>
          <w:i/>
          <w:iCs/>
          <w:color w:val="000000" w:themeColor="text1"/>
        </w:rPr>
        <w:t>Comput</w:t>
      </w:r>
      <w:proofErr w:type="spellEnd"/>
      <w:r w:rsidRPr="00D11920">
        <w:rPr>
          <w:i/>
          <w:iCs/>
          <w:color w:val="000000" w:themeColor="text1"/>
        </w:rPr>
        <w:t>. Geotech.</w:t>
      </w:r>
      <w:r w:rsidRPr="00D11920">
        <w:rPr>
          <w:color w:val="000000" w:themeColor="text1"/>
        </w:rPr>
        <w:t xml:space="preserve"> </w:t>
      </w:r>
      <w:r w:rsidRPr="00D11920">
        <w:rPr>
          <w:b/>
          <w:bCs/>
          <w:color w:val="000000" w:themeColor="text1"/>
        </w:rPr>
        <w:t>49</w:t>
      </w:r>
      <w:r w:rsidRPr="00D11920">
        <w:rPr>
          <w:color w:val="000000" w:themeColor="text1"/>
        </w:rPr>
        <w:t>, 79–89 (2013).</w:t>
      </w:r>
    </w:p>
    <w:p w14:paraId="4F91B635" w14:textId="77777777" w:rsidR="00D11920" w:rsidRPr="00D11920" w:rsidRDefault="00D11920" w:rsidP="00D11920">
      <w:pPr>
        <w:pStyle w:val="Bibliography"/>
        <w:rPr>
          <w:color w:val="000000" w:themeColor="text1"/>
        </w:rPr>
      </w:pPr>
      <w:r w:rsidRPr="00D11920">
        <w:rPr>
          <w:color w:val="000000" w:themeColor="text1"/>
        </w:rPr>
        <w:t>35.</w:t>
      </w:r>
      <w:r w:rsidRPr="00D11920">
        <w:rPr>
          <w:color w:val="000000" w:themeColor="text1"/>
        </w:rPr>
        <w:tab/>
      </w:r>
      <w:proofErr w:type="spellStart"/>
      <w:r w:rsidRPr="00D11920">
        <w:rPr>
          <w:color w:val="000000" w:themeColor="text1"/>
        </w:rPr>
        <w:t>Manconi</w:t>
      </w:r>
      <w:proofErr w:type="spellEnd"/>
      <w:r w:rsidRPr="00D11920">
        <w:rPr>
          <w:color w:val="000000" w:themeColor="text1"/>
        </w:rPr>
        <w:t xml:space="preserve">, A., </w:t>
      </w:r>
      <w:proofErr w:type="spellStart"/>
      <w:r w:rsidRPr="00D11920">
        <w:rPr>
          <w:color w:val="000000" w:themeColor="text1"/>
        </w:rPr>
        <w:t>Longpré</w:t>
      </w:r>
      <w:proofErr w:type="spellEnd"/>
      <w:r w:rsidRPr="00D11920">
        <w:rPr>
          <w:color w:val="000000" w:themeColor="text1"/>
        </w:rPr>
        <w:t xml:space="preserve">, M.-A., Walter, T. R., Troll, V. R. &amp; </w:t>
      </w:r>
      <w:proofErr w:type="spellStart"/>
      <w:r w:rsidRPr="00D11920">
        <w:rPr>
          <w:color w:val="000000" w:themeColor="text1"/>
        </w:rPr>
        <w:t>Hansteen</w:t>
      </w:r>
      <w:proofErr w:type="spellEnd"/>
      <w:r w:rsidRPr="00D11920">
        <w:rPr>
          <w:color w:val="000000" w:themeColor="text1"/>
        </w:rPr>
        <w:t xml:space="preserve">, T. H. The effects of flank collapses on volcano plumbing systems. </w:t>
      </w:r>
      <w:r w:rsidRPr="00D11920">
        <w:rPr>
          <w:i/>
          <w:iCs/>
          <w:color w:val="000000" w:themeColor="text1"/>
        </w:rPr>
        <w:t>Geology</w:t>
      </w:r>
      <w:r w:rsidRPr="00D11920">
        <w:rPr>
          <w:color w:val="000000" w:themeColor="text1"/>
        </w:rPr>
        <w:t xml:space="preserve"> </w:t>
      </w:r>
      <w:r w:rsidRPr="00D11920">
        <w:rPr>
          <w:b/>
          <w:bCs/>
          <w:color w:val="000000" w:themeColor="text1"/>
        </w:rPr>
        <w:t>37</w:t>
      </w:r>
      <w:r w:rsidRPr="00D11920">
        <w:rPr>
          <w:color w:val="000000" w:themeColor="text1"/>
        </w:rPr>
        <w:t>, 1099–1102 (2009).</w:t>
      </w:r>
    </w:p>
    <w:p w14:paraId="2407F469" w14:textId="77777777" w:rsidR="00D11920" w:rsidRPr="00D11920" w:rsidRDefault="00D11920" w:rsidP="00D11920">
      <w:pPr>
        <w:pStyle w:val="Bibliography"/>
        <w:rPr>
          <w:color w:val="000000" w:themeColor="text1"/>
        </w:rPr>
      </w:pPr>
      <w:r w:rsidRPr="00D11920">
        <w:rPr>
          <w:color w:val="000000" w:themeColor="text1"/>
        </w:rPr>
        <w:t>36.</w:t>
      </w:r>
      <w:r w:rsidRPr="00D11920">
        <w:rPr>
          <w:color w:val="000000" w:themeColor="text1"/>
        </w:rPr>
        <w:tab/>
        <w:t xml:space="preserve">Tebaldi, C., </w:t>
      </w:r>
      <w:proofErr w:type="spellStart"/>
      <w:r w:rsidRPr="00D11920">
        <w:rPr>
          <w:color w:val="000000" w:themeColor="text1"/>
        </w:rPr>
        <w:t>Hayhoe</w:t>
      </w:r>
      <w:proofErr w:type="spellEnd"/>
      <w:r w:rsidRPr="00D11920">
        <w:rPr>
          <w:color w:val="000000" w:themeColor="text1"/>
        </w:rPr>
        <w:t xml:space="preserve">, K., </w:t>
      </w:r>
      <w:proofErr w:type="spellStart"/>
      <w:r w:rsidRPr="00D11920">
        <w:rPr>
          <w:color w:val="000000" w:themeColor="text1"/>
        </w:rPr>
        <w:t>Arblaster</w:t>
      </w:r>
      <w:proofErr w:type="spellEnd"/>
      <w:r w:rsidRPr="00D11920">
        <w:rPr>
          <w:color w:val="000000" w:themeColor="text1"/>
        </w:rPr>
        <w:t xml:space="preserve">, J. M. &amp; </w:t>
      </w:r>
      <w:proofErr w:type="spellStart"/>
      <w:r w:rsidRPr="00D11920">
        <w:rPr>
          <w:color w:val="000000" w:themeColor="text1"/>
        </w:rPr>
        <w:t>Meehl</w:t>
      </w:r>
      <w:proofErr w:type="spellEnd"/>
      <w:r w:rsidRPr="00D11920">
        <w:rPr>
          <w:color w:val="000000" w:themeColor="text1"/>
        </w:rPr>
        <w:t xml:space="preserve">, G. A. Going to the Extremes. </w:t>
      </w:r>
      <w:proofErr w:type="spellStart"/>
      <w:r w:rsidRPr="00D11920">
        <w:rPr>
          <w:i/>
          <w:iCs/>
          <w:color w:val="000000" w:themeColor="text1"/>
        </w:rPr>
        <w:t>Clim</w:t>
      </w:r>
      <w:proofErr w:type="spellEnd"/>
      <w:r w:rsidRPr="00D11920">
        <w:rPr>
          <w:i/>
          <w:iCs/>
          <w:color w:val="000000" w:themeColor="text1"/>
        </w:rPr>
        <w:t>. Change</w:t>
      </w:r>
      <w:r w:rsidRPr="00D11920">
        <w:rPr>
          <w:color w:val="000000" w:themeColor="text1"/>
        </w:rPr>
        <w:t xml:space="preserve"> </w:t>
      </w:r>
      <w:r w:rsidRPr="00D11920">
        <w:rPr>
          <w:b/>
          <w:bCs/>
          <w:color w:val="000000" w:themeColor="text1"/>
        </w:rPr>
        <w:t>79</w:t>
      </w:r>
      <w:r w:rsidRPr="00D11920">
        <w:rPr>
          <w:color w:val="000000" w:themeColor="text1"/>
        </w:rPr>
        <w:t>, 185–211 (2006).</w:t>
      </w:r>
    </w:p>
    <w:p w14:paraId="60381BDC" w14:textId="77777777" w:rsidR="00D11920" w:rsidRPr="00D11920" w:rsidRDefault="00D11920" w:rsidP="00D11920">
      <w:pPr>
        <w:pStyle w:val="Bibliography"/>
        <w:rPr>
          <w:color w:val="000000" w:themeColor="text1"/>
        </w:rPr>
      </w:pPr>
      <w:r w:rsidRPr="00D11920">
        <w:rPr>
          <w:color w:val="000000" w:themeColor="text1"/>
        </w:rPr>
        <w:t>37.</w:t>
      </w:r>
      <w:r w:rsidRPr="00D11920">
        <w:rPr>
          <w:color w:val="000000" w:themeColor="text1"/>
        </w:rPr>
        <w:tab/>
        <w:t xml:space="preserve">Min, S.-K., Zhang, X., Zwiers, F. W. &amp; </w:t>
      </w:r>
      <w:proofErr w:type="spellStart"/>
      <w:r w:rsidRPr="00D11920">
        <w:rPr>
          <w:color w:val="000000" w:themeColor="text1"/>
        </w:rPr>
        <w:t>Hegerl</w:t>
      </w:r>
      <w:proofErr w:type="spellEnd"/>
      <w:r w:rsidRPr="00D11920">
        <w:rPr>
          <w:color w:val="000000" w:themeColor="text1"/>
        </w:rPr>
        <w:t xml:space="preserve">, G. C. Human contribution to more-intense precipitation extremes. </w:t>
      </w:r>
      <w:r w:rsidRPr="00D11920">
        <w:rPr>
          <w:i/>
          <w:iCs/>
          <w:color w:val="000000" w:themeColor="text1"/>
        </w:rPr>
        <w:t>Nature</w:t>
      </w:r>
      <w:r w:rsidRPr="00D11920">
        <w:rPr>
          <w:color w:val="000000" w:themeColor="text1"/>
        </w:rPr>
        <w:t xml:space="preserve"> </w:t>
      </w:r>
      <w:r w:rsidRPr="00D11920">
        <w:rPr>
          <w:b/>
          <w:bCs/>
          <w:color w:val="000000" w:themeColor="text1"/>
        </w:rPr>
        <w:t>470</w:t>
      </w:r>
      <w:r w:rsidRPr="00D11920">
        <w:rPr>
          <w:color w:val="000000" w:themeColor="text1"/>
        </w:rPr>
        <w:t>, 378–381 (2011).</w:t>
      </w:r>
    </w:p>
    <w:p w14:paraId="6391BE35" w14:textId="77777777" w:rsidR="00D11920" w:rsidRPr="00D11920" w:rsidRDefault="00D11920" w:rsidP="00D11920">
      <w:pPr>
        <w:pStyle w:val="Bibliography"/>
        <w:rPr>
          <w:color w:val="000000" w:themeColor="text1"/>
        </w:rPr>
      </w:pPr>
      <w:r w:rsidRPr="00D11920">
        <w:rPr>
          <w:color w:val="000000" w:themeColor="text1"/>
        </w:rPr>
        <w:lastRenderedPageBreak/>
        <w:t>3</w:t>
      </w:r>
      <w:r w:rsidRPr="00D11920">
        <w:rPr>
          <w:color w:val="000000" w:themeColor="text1"/>
        </w:rPr>
        <w:lastRenderedPageBreak/>
        <w:t>8.</w:t>
      </w:r>
      <w:r w:rsidRPr="00D11920">
        <w:rPr>
          <w:color w:val="000000" w:themeColor="text1"/>
        </w:rPr>
        <w:tab/>
        <w:t xml:space="preserve">Gu, G. &amp; Adler, R. F. Spatial Patterns of Global Precipitation Change and Variability during 1901–2010. </w:t>
      </w:r>
      <w:r w:rsidRPr="00D11920">
        <w:rPr>
          <w:i/>
          <w:iCs/>
          <w:color w:val="000000" w:themeColor="text1"/>
        </w:rPr>
        <w:t xml:space="preserve">J. </w:t>
      </w:r>
      <w:proofErr w:type="spellStart"/>
      <w:r w:rsidRPr="00D11920">
        <w:rPr>
          <w:i/>
          <w:iCs/>
          <w:color w:val="000000" w:themeColor="text1"/>
        </w:rPr>
        <w:t>Clim</w:t>
      </w:r>
      <w:proofErr w:type="spellEnd"/>
      <w:r w:rsidRPr="00D11920">
        <w:rPr>
          <w:i/>
          <w:iCs/>
          <w:color w:val="000000" w:themeColor="text1"/>
        </w:rPr>
        <w:t>.</w:t>
      </w:r>
      <w:r w:rsidRPr="00D11920">
        <w:rPr>
          <w:color w:val="000000" w:themeColor="text1"/>
        </w:rPr>
        <w:t xml:space="preserve"> </w:t>
      </w:r>
      <w:r w:rsidRPr="00D11920">
        <w:rPr>
          <w:b/>
          <w:bCs/>
          <w:color w:val="000000" w:themeColor="text1"/>
        </w:rPr>
        <w:t>28</w:t>
      </w:r>
      <w:r w:rsidRPr="00D11920">
        <w:rPr>
          <w:color w:val="000000" w:themeColor="text1"/>
        </w:rPr>
        <w:t>, 4431–4453 (2015).</w:t>
      </w:r>
    </w:p>
    <w:p w14:paraId="693AD7AF" w14:textId="77777777" w:rsidR="00D11920" w:rsidRPr="00D11920" w:rsidRDefault="00D11920" w:rsidP="00D11920">
      <w:pPr>
        <w:pStyle w:val="Bibliography"/>
        <w:rPr>
          <w:color w:val="000000" w:themeColor="text1"/>
        </w:rPr>
      </w:pPr>
      <w:r w:rsidRPr="00D11920">
        <w:rPr>
          <w:color w:val="000000" w:themeColor="text1"/>
        </w:rPr>
        <w:t>39.</w:t>
      </w:r>
      <w:r w:rsidRPr="00D11920">
        <w:rPr>
          <w:color w:val="000000" w:themeColor="text1"/>
        </w:rPr>
        <w:tab/>
        <w:t xml:space="preserve">Collins, M. </w:t>
      </w:r>
      <w:r w:rsidRPr="00D11920">
        <w:rPr>
          <w:i/>
          <w:iCs/>
          <w:color w:val="000000" w:themeColor="text1"/>
        </w:rPr>
        <w:t>et al.</w:t>
      </w:r>
      <w:r w:rsidRPr="00D11920">
        <w:rPr>
          <w:color w:val="000000" w:themeColor="text1"/>
        </w:rPr>
        <w:t xml:space="preserve"> Observational challenges in evaluating climate models. </w:t>
      </w:r>
      <w:r w:rsidRPr="00D11920">
        <w:rPr>
          <w:i/>
          <w:iCs/>
          <w:color w:val="000000" w:themeColor="text1"/>
        </w:rPr>
        <w:t xml:space="preserve">Nat. </w:t>
      </w:r>
      <w:proofErr w:type="spellStart"/>
      <w:r w:rsidRPr="00D11920">
        <w:rPr>
          <w:i/>
          <w:iCs/>
          <w:color w:val="000000" w:themeColor="text1"/>
        </w:rPr>
        <w:t>Clim</w:t>
      </w:r>
      <w:proofErr w:type="spellEnd"/>
      <w:r w:rsidRPr="00D11920">
        <w:rPr>
          <w:i/>
          <w:iCs/>
          <w:color w:val="000000" w:themeColor="text1"/>
        </w:rPr>
        <w:t>. Change</w:t>
      </w:r>
      <w:r w:rsidRPr="00D11920">
        <w:rPr>
          <w:color w:val="000000" w:themeColor="text1"/>
        </w:rPr>
        <w:t xml:space="preserve"> </w:t>
      </w:r>
      <w:r w:rsidRPr="00D11920">
        <w:rPr>
          <w:b/>
          <w:bCs/>
          <w:color w:val="000000" w:themeColor="text1"/>
        </w:rPr>
        <w:t>3</w:t>
      </w:r>
      <w:r w:rsidRPr="00D11920">
        <w:rPr>
          <w:color w:val="000000" w:themeColor="text1"/>
        </w:rPr>
        <w:t>, 940–941 (2013).</w:t>
      </w:r>
    </w:p>
    <w:p w14:paraId="11714C03" w14:textId="77777777" w:rsidR="00D11920" w:rsidRPr="00D11920" w:rsidRDefault="00D11920" w:rsidP="00D11920">
      <w:pPr>
        <w:pStyle w:val="Bibliography"/>
        <w:rPr>
          <w:color w:val="000000" w:themeColor="text1"/>
        </w:rPr>
      </w:pPr>
      <w:r w:rsidRPr="00D11920">
        <w:rPr>
          <w:color w:val="000000" w:themeColor="text1"/>
        </w:rPr>
        <w:t>40.</w:t>
      </w:r>
      <w:r w:rsidRPr="00D11920">
        <w:rPr>
          <w:color w:val="000000" w:themeColor="text1"/>
        </w:rPr>
        <w:tab/>
        <w:t xml:space="preserve">Fischer, E. M., </w:t>
      </w:r>
      <w:proofErr w:type="spellStart"/>
      <w:r w:rsidRPr="00D11920">
        <w:rPr>
          <w:color w:val="000000" w:themeColor="text1"/>
        </w:rPr>
        <w:t>Sedláček</w:t>
      </w:r>
      <w:proofErr w:type="spellEnd"/>
      <w:r w:rsidRPr="00D11920">
        <w:rPr>
          <w:color w:val="000000" w:themeColor="text1"/>
        </w:rPr>
        <w:t xml:space="preserve">, J., Hawkins, E. &amp; </w:t>
      </w:r>
      <w:proofErr w:type="spellStart"/>
      <w:r w:rsidRPr="00D11920">
        <w:rPr>
          <w:color w:val="000000" w:themeColor="text1"/>
        </w:rPr>
        <w:t>Knutti</w:t>
      </w:r>
      <w:proofErr w:type="spellEnd"/>
      <w:r w:rsidRPr="00D11920">
        <w:rPr>
          <w:color w:val="000000" w:themeColor="text1"/>
        </w:rPr>
        <w:t xml:space="preserve">, R. Models agree on forced response pattern of precipitation and temperature extremes. </w:t>
      </w:r>
      <w:proofErr w:type="spellStart"/>
      <w:r w:rsidRPr="00D11920">
        <w:rPr>
          <w:i/>
          <w:iCs/>
          <w:color w:val="000000" w:themeColor="text1"/>
        </w:rPr>
        <w:t>Geophys</w:t>
      </w:r>
      <w:proofErr w:type="spellEnd"/>
      <w:r w:rsidRPr="00D11920">
        <w:rPr>
          <w:i/>
          <w:iCs/>
          <w:color w:val="000000" w:themeColor="text1"/>
        </w:rPr>
        <w:t>. Res. Lett.</w:t>
      </w:r>
      <w:r w:rsidRPr="00D11920">
        <w:rPr>
          <w:color w:val="000000" w:themeColor="text1"/>
        </w:rPr>
        <w:t xml:space="preserve"> </w:t>
      </w:r>
      <w:r w:rsidRPr="00D11920">
        <w:rPr>
          <w:b/>
          <w:bCs/>
          <w:color w:val="000000" w:themeColor="text1"/>
        </w:rPr>
        <w:t>41</w:t>
      </w:r>
      <w:r w:rsidRPr="00D11920">
        <w:rPr>
          <w:color w:val="000000" w:themeColor="text1"/>
        </w:rPr>
        <w:t>, 8554–8562 (2014).</w:t>
      </w:r>
    </w:p>
    <w:p w14:paraId="427DD719" w14:textId="77777777" w:rsidR="00D11920" w:rsidRPr="00D11920" w:rsidRDefault="00D11920" w:rsidP="00D11920">
      <w:pPr>
        <w:pStyle w:val="Bibliography"/>
        <w:rPr>
          <w:color w:val="000000" w:themeColor="text1"/>
        </w:rPr>
      </w:pPr>
      <w:r w:rsidRPr="00D11920">
        <w:rPr>
          <w:color w:val="000000" w:themeColor="text1"/>
        </w:rPr>
        <w:t>41.</w:t>
      </w:r>
      <w:r w:rsidRPr="00D11920">
        <w:rPr>
          <w:color w:val="000000" w:themeColor="text1"/>
        </w:rPr>
        <w:tab/>
      </w:r>
      <w:proofErr w:type="spellStart"/>
      <w:r w:rsidRPr="00D11920">
        <w:rPr>
          <w:color w:val="000000" w:themeColor="text1"/>
        </w:rPr>
        <w:t>Pfahl</w:t>
      </w:r>
      <w:proofErr w:type="spellEnd"/>
      <w:r w:rsidRPr="00D11920">
        <w:rPr>
          <w:color w:val="000000" w:themeColor="text1"/>
        </w:rPr>
        <w:t xml:space="preserve">, S., O’Gorman, P. A. &amp; Fischer, E. M. Understanding the regional pattern of projected future changes in extreme precipitation. </w:t>
      </w:r>
      <w:r w:rsidRPr="00D11920">
        <w:rPr>
          <w:i/>
          <w:iCs/>
          <w:color w:val="000000" w:themeColor="text1"/>
        </w:rPr>
        <w:t xml:space="preserve">Nat. </w:t>
      </w:r>
      <w:proofErr w:type="spellStart"/>
      <w:r w:rsidRPr="00D11920">
        <w:rPr>
          <w:i/>
          <w:iCs/>
          <w:color w:val="000000" w:themeColor="text1"/>
        </w:rPr>
        <w:t>Clim</w:t>
      </w:r>
      <w:proofErr w:type="spellEnd"/>
      <w:r w:rsidRPr="00D11920">
        <w:rPr>
          <w:i/>
          <w:iCs/>
          <w:color w:val="000000" w:themeColor="text1"/>
        </w:rPr>
        <w:t>. Change</w:t>
      </w:r>
      <w:r w:rsidRPr="00D11920">
        <w:rPr>
          <w:color w:val="000000" w:themeColor="text1"/>
        </w:rPr>
        <w:t xml:space="preserve"> </w:t>
      </w:r>
      <w:r w:rsidRPr="00D11920">
        <w:rPr>
          <w:b/>
          <w:bCs/>
          <w:color w:val="000000" w:themeColor="text1"/>
        </w:rPr>
        <w:t>7</w:t>
      </w:r>
      <w:r w:rsidRPr="00D11920">
        <w:rPr>
          <w:color w:val="000000" w:themeColor="text1"/>
        </w:rPr>
        <w:t>, 423–427 (2017).</w:t>
      </w:r>
    </w:p>
    <w:p w14:paraId="70B1A2E9" w14:textId="77777777" w:rsidR="00D11920" w:rsidRPr="00D11920" w:rsidRDefault="00D11920" w:rsidP="00D11920">
      <w:pPr>
        <w:pStyle w:val="Bibliography"/>
        <w:rPr>
          <w:color w:val="000000" w:themeColor="text1"/>
        </w:rPr>
      </w:pPr>
      <w:r w:rsidRPr="00D11920">
        <w:rPr>
          <w:color w:val="000000" w:themeColor="text1"/>
        </w:rPr>
        <w:t>42.</w:t>
      </w:r>
      <w:r w:rsidRPr="00D11920">
        <w:rPr>
          <w:color w:val="000000" w:themeColor="text1"/>
        </w:rPr>
        <w:tab/>
      </w:r>
      <w:proofErr w:type="spellStart"/>
      <w:r w:rsidRPr="00D11920">
        <w:rPr>
          <w:color w:val="000000" w:themeColor="text1"/>
        </w:rPr>
        <w:t>Hürlimann</w:t>
      </w:r>
      <w:proofErr w:type="spellEnd"/>
      <w:r w:rsidRPr="00D11920">
        <w:rPr>
          <w:color w:val="000000" w:themeColor="text1"/>
        </w:rPr>
        <w:t xml:space="preserve">, M., Ledesma, A. &amp; Martí, J. Conditions </w:t>
      </w:r>
      <w:proofErr w:type="spellStart"/>
      <w:r w:rsidRPr="00D11920">
        <w:rPr>
          <w:color w:val="000000" w:themeColor="text1"/>
        </w:rPr>
        <w:t>favouring</w:t>
      </w:r>
      <w:proofErr w:type="spellEnd"/>
      <w:r w:rsidRPr="00D11920">
        <w:rPr>
          <w:color w:val="000000" w:themeColor="text1"/>
        </w:rPr>
        <w:t xml:space="preserve"> catastrophic landslides on Tenerife (Canary Islands). </w:t>
      </w:r>
      <w:r w:rsidRPr="00D11920">
        <w:rPr>
          <w:i/>
          <w:iCs/>
          <w:color w:val="000000" w:themeColor="text1"/>
        </w:rPr>
        <w:t>Terra Nova</w:t>
      </w:r>
      <w:r w:rsidRPr="00D11920">
        <w:rPr>
          <w:color w:val="000000" w:themeColor="text1"/>
        </w:rPr>
        <w:t xml:space="preserve"> </w:t>
      </w:r>
      <w:r w:rsidRPr="00D11920">
        <w:rPr>
          <w:b/>
          <w:bCs/>
          <w:color w:val="000000" w:themeColor="text1"/>
        </w:rPr>
        <w:t>11</w:t>
      </w:r>
      <w:r w:rsidRPr="00D11920">
        <w:rPr>
          <w:color w:val="000000" w:themeColor="text1"/>
        </w:rPr>
        <w:t>, 106–111 (1999).</w:t>
      </w:r>
    </w:p>
    <w:p w14:paraId="69C3B3C3" w14:textId="77777777" w:rsidR="00D11920" w:rsidRPr="00D11920" w:rsidRDefault="00D11920" w:rsidP="00D11920">
      <w:pPr>
        <w:pStyle w:val="Bibliography"/>
        <w:rPr>
          <w:color w:val="000000" w:themeColor="text1"/>
        </w:rPr>
      </w:pPr>
      <w:r w:rsidRPr="00D11920">
        <w:rPr>
          <w:color w:val="000000" w:themeColor="text1"/>
        </w:rPr>
        <w:t>43.</w:t>
      </w:r>
      <w:r w:rsidRPr="00D11920">
        <w:rPr>
          <w:color w:val="000000" w:themeColor="text1"/>
        </w:rPr>
        <w:tab/>
        <w:t xml:space="preserve">Hickson, C. Character of volcanism, volcanic hazards, and risk, northern end of the Cascade magmatic arc, British Columbia and Washington State. </w:t>
      </w:r>
      <w:r w:rsidRPr="00D11920">
        <w:rPr>
          <w:i/>
          <w:iCs/>
          <w:color w:val="000000" w:themeColor="text1"/>
        </w:rPr>
        <w:t xml:space="preserve">Bull. - Geol. </w:t>
      </w:r>
      <w:proofErr w:type="spellStart"/>
      <w:r w:rsidRPr="00D11920">
        <w:rPr>
          <w:i/>
          <w:iCs/>
          <w:color w:val="000000" w:themeColor="text1"/>
        </w:rPr>
        <w:t>Surv</w:t>
      </w:r>
      <w:proofErr w:type="spellEnd"/>
      <w:r w:rsidRPr="00D11920">
        <w:rPr>
          <w:i/>
          <w:iCs/>
          <w:color w:val="000000" w:themeColor="text1"/>
        </w:rPr>
        <w:t>. Can.</w:t>
      </w:r>
      <w:r w:rsidRPr="00D11920">
        <w:rPr>
          <w:color w:val="000000" w:themeColor="text1"/>
        </w:rPr>
        <w:t xml:space="preserve"> </w:t>
      </w:r>
      <w:r w:rsidRPr="00D11920">
        <w:rPr>
          <w:b/>
          <w:bCs/>
          <w:color w:val="000000" w:themeColor="text1"/>
        </w:rPr>
        <w:t>481</w:t>
      </w:r>
      <w:r w:rsidRPr="00D11920">
        <w:rPr>
          <w:color w:val="000000" w:themeColor="text1"/>
        </w:rPr>
        <w:t>, 231–250 (1994).</w:t>
      </w:r>
    </w:p>
    <w:p w14:paraId="13D42811" w14:textId="77777777" w:rsidR="00D11920" w:rsidRPr="00D11920" w:rsidRDefault="00D11920" w:rsidP="00D11920">
      <w:pPr>
        <w:pStyle w:val="Bibliography"/>
        <w:rPr>
          <w:color w:val="000000" w:themeColor="text1"/>
        </w:rPr>
      </w:pPr>
      <w:r w:rsidRPr="00D11920">
        <w:rPr>
          <w:color w:val="000000" w:themeColor="text1"/>
        </w:rPr>
        <w:t>44.</w:t>
      </w:r>
      <w:r w:rsidRPr="00D11920">
        <w:rPr>
          <w:color w:val="000000" w:themeColor="text1"/>
        </w:rPr>
        <w:tab/>
        <w:t xml:space="preserve">Grosse, P., </w:t>
      </w:r>
      <w:proofErr w:type="spellStart"/>
      <w:r w:rsidRPr="00D11920">
        <w:rPr>
          <w:color w:val="000000" w:themeColor="text1"/>
        </w:rPr>
        <w:t>Euillades</w:t>
      </w:r>
      <w:proofErr w:type="spellEnd"/>
      <w:r w:rsidRPr="00D11920">
        <w:rPr>
          <w:color w:val="000000" w:themeColor="text1"/>
        </w:rPr>
        <w:t xml:space="preserve">, P. A., </w:t>
      </w:r>
      <w:proofErr w:type="spellStart"/>
      <w:r w:rsidRPr="00D11920">
        <w:rPr>
          <w:color w:val="000000" w:themeColor="text1"/>
        </w:rPr>
        <w:t>Euillades</w:t>
      </w:r>
      <w:proofErr w:type="spellEnd"/>
      <w:r w:rsidRPr="00D11920">
        <w:rPr>
          <w:color w:val="000000" w:themeColor="text1"/>
        </w:rPr>
        <w:t xml:space="preserve">, L. D. &amp; van </w:t>
      </w:r>
      <w:proofErr w:type="spellStart"/>
      <w:r w:rsidRPr="00D11920">
        <w:rPr>
          <w:color w:val="000000" w:themeColor="text1"/>
        </w:rPr>
        <w:t>Wyk</w:t>
      </w:r>
      <w:proofErr w:type="spellEnd"/>
      <w:r w:rsidRPr="00D11920">
        <w:rPr>
          <w:color w:val="000000" w:themeColor="text1"/>
        </w:rPr>
        <w:t xml:space="preserve"> de Vries, B. A global database of composite volcano morphometry. </w:t>
      </w:r>
      <w:r w:rsidRPr="00D11920">
        <w:rPr>
          <w:i/>
          <w:iCs/>
          <w:color w:val="000000" w:themeColor="text1"/>
        </w:rPr>
        <w:t xml:space="preserve">Bull. </w:t>
      </w:r>
      <w:proofErr w:type="spellStart"/>
      <w:r w:rsidRPr="00D11920">
        <w:rPr>
          <w:i/>
          <w:iCs/>
          <w:color w:val="000000" w:themeColor="text1"/>
        </w:rPr>
        <w:t>Volcanol</w:t>
      </w:r>
      <w:proofErr w:type="spellEnd"/>
      <w:r w:rsidRPr="00D11920">
        <w:rPr>
          <w:i/>
          <w:iCs/>
          <w:color w:val="000000" w:themeColor="text1"/>
        </w:rPr>
        <w:t>.</w:t>
      </w:r>
      <w:r w:rsidRPr="00D11920">
        <w:rPr>
          <w:color w:val="000000" w:themeColor="text1"/>
        </w:rPr>
        <w:t xml:space="preserve"> </w:t>
      </w:r>
      <w:r w:rsidRPr="00D11920">
        <w:rPr>
          <w:b/>
          <w:bCs/>
          <w:color w:val="000000" w:themeColor="text1"/>
        </w:rPr>
        <w:t>76</w:t>
      </w:r>
      <w:r w:rsidRPr="00D11920">
        <w:rPr>
          <w:color w:val="000000" w:themeColor="text1"/>
        </w:rPr>
        <w:t>, 784 (2013).</w:t>
      </w:r>
    </w:p>
    <w:p w14:paraId="4D11E10D" w14:textId="77777777" w:rsidR="00D11920" w:rsidRPr="00D11920" w:rsidRDefault="00D11920" w:rsidP="00D11920">
      <w:pPr>
        <w:pStyle w:val="Bibliography"/>
        <w:rPr>
          <w:color w:val="000000" w:themeColor="text1"/>
        </w:rPr>
      </w:pPr>
      <w:r w:rsidRPr="00D11920">
        <w:rPr>
          <w:color w:val="000000" w:themeColor="text1"/>
        </w:rPr>
        <w:t>45.</w:t>
      </w:r>
      <w:r w:rsidRPr="00D11920">
        <w:rPr>
          <w:color w:val="000000" w:themeColor="text1"/>
        </w:rPr>
        <w:tab/>
        <w:t xml:space="preserve">Deeming, K. R., McGuire, B. &amp; Harrop, P. Climate forcing of volcano lateral collapse: evidence from Mount Etna, Sicily.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2559–2577 (2010).</w:t>
      </w:r>
    </w:p>
    <w:p w14:paraId="41F39780" w14:textId="77777777" w:rsidR="00D11920" w:rsidRPr="00D11920" w:rsidRDefault="00D11920" w:rsidP="00D11920">
      <w:pPr>
        <w:pStyle w:val="Bibliography"/>
        <w:rPr>
          <w:color w:val="000000" w:themeColor="text1"/>
        </w:rPr>
      </w:pPr>
      <w:r w:rsidRPr="00D11920">
        <w:rPr>
          <w:color w:val="000000" w:themeColor="text1"/>
        </w:rPr>
        <w:t>46.</w:t>
      </w:r>
      <w:r w:rsidRPr="00D11920">
        <w:rPr>
          <w:color w:val="000000" w:themeColor="text1"/>
        </w:rPr>
        <w:tab/>
        <w:t xml:space="preserve">Jones, R., Manville, V., </w:t>
      </w:r>
      <w:proofErr w:type="spellStart"/>
      <w:r w:rsidRPr="00D11920">
        <w:rPr>
          <w:color w:val="000000" w:themeColor="text1"/>
        </w:rPr>
        <w:t>Peakall</w:t>
      </w:r>
      <w:proofErr w:type="spellEnd"/>
      <w:r w:rsidRPr="00D11920">
        <w:rPr>
          <w:color w:val="000000" w:themeColor="text1"/>
        </w:rPr>
        <w:t xml:space="preserve">, J., Froude, M. J. &amp; </w:t>
      </w:r>
      <w:proofErr w:type="spellStart"/>
      <w:r w:rsidRPr="00D11920">
        <w:rPr>
          <w:color w:val="000000" w:themeColor="text1"/>
        </w:rPr>
        <w:t>Odbert</w:t>
      </w:r>
      <w:proofErr w:type="spellEnd"/>
      <w:r w:rsidRPr="00D11920">
        <w:rPr>
          <w:color w:val="000000" w:themeColor="text1"/>
        </w:rPr>
        <w:t xml:space="preserve">, H. M. Real-time prediction of rain-triggered lahars: incorporating seasonality and catchment recovery. </w:t>
      </w:r>
      <w:r w:rsidRPr="00D11920">
        <w:rPr>
          <w:i/>
          <w:iCs/>
          <w:color w:val="000000" w:themeColor="text1"/>
        </w:rPr>
        <w:t>Nat. Hazards Earth Syst. Sci.</w:t>
      </w:r>
      <w:r w:rsidRPr="00D11920">
        <w:rPr>
          <w:color w:val="000000" w:themeColor="text1"/>
        </w:rPr>
        <w:t xml:space="preserve"> </w:t>
      </w:r>
      <w:r w:rsidRPr="00D11920">
        <w:rPr>
          <w:b/>
          <w:bCs/>
          <w:color w:val="000000" w:themeColor="text1"/>
        </w:rPr>
        <w:t>17</w:t>
      </w:r>
      <w:r w:rsidRPr="00D11920">
        <w:rPr>
          <w:color w:val="000000" w:themeColor="text1"/>
        </w:rPr>
        <w:t>, 2301–2312 (2017).</w:t>
      </w:r>
    </w:p>
    <w:p w14:paraId="3907D2EE" w14:textId="77777777" w:rsidR="00D11920" w:rsidRPr="00D11920" w:rsidRDefault="00D11920" w:rsidP="00D11920">
      <w:pPr>
        <w:pStyle w:val="Bibliography"/>
        <w:rPr>
          <w:color w:val="000000" w:themeColor="text1"/>
        </w:rPr>
      </w:pPr>
      <w:r w:rsidRPr="00D11920">
        <w:rPr>
          <w:color w:val="000000" w:themeColor="text1"/>
        </w:rPr>
        <w:t>4</w:t>
      </w:r>
      <w:r w:rsidRPr="00D11920">
        <w:rPr>
          <w:color w:val="000000" w:themeColor="text1"/>
        </w:rPr>
        <w:lastRenderedPageBreak/>
        <w:t>7.</w:t>
      </w:r>
      <w:r w:rsidRPr="00D11920">
        <w:rPr>
          <w:color w:val="000000" w:themeColor="text1"/>
        </w:rPr>
        <w:tab/>
        <w:t xml:space="preserve">Scandone, R., </w:t>
      </w:r>
      <w:proofErr w:type="spellStart"/>
      <w:r w:rsidRPr="00D11920">
        <w:rPr>
          <w:color w:val="000000" w:themeColor="text1"/>
        </w:rPr>
        <w:t>Giacomelli</w:t>
      </w:r>
      <w:proofErr w:type="spellEnd"/>
      <w:r w:rsidRPr="00D11920">
        <w:rPr>
          <w:color w:val="000000" w:themeColor="text1"/>
        </w:rPr>
        <w:t xml:space="preserve">, L. &amp; </w:t>
      </w:r>
      <w:proofErr w:type="spellStart"/>
      <w:r w:rsidRPr="00D11920">
        <w:rPr>
          <w:color w:val="000000" w:themeColor="text1"/>
        </w:rPr>
        <w:t>Gasparini</w:t>
      </w:r>
      <w:proofErr w:type="spellEnd"/>
      <w:r w:rsidRPr="00D11920">
        <w:rPr>
          <w:color w:val="000000" w:themeColor="text1"/>
        </w:rPr>
        <w:t xml:space="preserve">, P. Mount Vesuvius: 2000 years of volcanological observations. </w:t>
      </w:r>
      <w:r w:rsidRPr="00D11920">
        <w:rPr>
          <w:i/>
          <w:iCs/>
          <w:color w:val="000000" w:themeColor="text1"/>
        </w:rPr>
        <w:t xml:space="preserve">J. </w:t>
      </w:r>
      <w:proofErr w:type="spellStart"/>
      <w:r w:rsidRPr="00D11920">
        <w:rPr>
          <w:i/>
          <w:iCs/>
          <w:color w:val="000000" w:themeColor="text1"/>
        </w:rPr>
        <w:t>Volcanol</w:t>
      </w:r>
      <w:proofErr w:type="spellEnd"/>
      <w:r w:rsidRPr="00D11920">
        <w:rPr>
          <w:i/>
          <w:iCs/>
          <w:color w:val="000000" w:themeColor="text1"/>
        </w:rPr>
        <w:t>. Geotherm. Res.</w:t>
      </w:r>
      <w:r w:rsidRPr="00D11920">
        <w:rPr>
          <w:color w:val="000000" w:themeColor="text1"/>
        </w:rPr>
        <w:t xml:space="preserve"> </w:t>
      </w:r>
      <w:r w:rsidRPr="00D11920">
        <w:rPr>
          <w:b/>
          <w:bCs/>
          <w:color w:val="000000" w:themeColor="text1"/>
        </w:rPr>
        <w:t>58</w:t>
      </w:r>
      <w:r w:rsidRPr="00D11920">
        <w:rPr>
          <w:color w:val="000000" w:themeColor="text1"/>
        </w:rPr>
        <w:t>, 5–25 (1993).</w:t>
      </w:r>
    </w:p>
    <w:p w14:paraId="7C33CE99" w14:textId="77777777" w:rsidR="00D11920" w:rsidRPr="00D11920" w:rsidRDefault="00D11920" w:rsidP="00D11920">
      <w:pPr>
        <w:pStyle w:val="Bibliography"/>
        <w:rPr>
          <w:color w:val="000000" w:themeColor="text1"/>
        </w:rPr>
      </w:pPr>
      <w:r w:rsidRPr="00D11920">
        <w:rPr>
          <w:color w:val="000000" w:themeColor="text1"/>
        </w:rPr>
        <w:t>48.</w:t>
      </w:r>
      <w:r w:rsidRPr="00D11920">
        <w:rPr>
          <w:color w:val="000000" w:themeColor="text1"/>
        </w:rPr>
        <w:tab/>
      </w:r>
      <w:proofErr w:type="spellStart"/>
      <w:r w:rsidRPr="00D11920">
        <w:rPr>
          <w:color w:val="000000" w:themeColor="text1"/>
        </w:rPr>
        <w:t>Rolandi</w:t>
      </w:r>
      <w:proofErr w:type="spellEnd"/>
      <w:r w:rsidRPr="00D11920">
        <w:rPr>
          <w:color w:val="000000" w:themeColor="text1"/>
        </w:rPr>
        <w:t xml:space="preserve">, G., </w:t>
      </w:r>
      <w:proofErr w:type="spellStart"/>
      <w:r w:rsidRPr="00D11920">
        <w:rPr>
          <w:color w:val="000000" w:themeColor="text1"/>
        </w:rPr>
        <w:t>Barrella</w:t>
      </w:r>
      <w:proofErr w:type="spellEnd"/>
      <w:r w:rsidRPr="00D11920">
        <w:rPr>
          <w:color w:val="000000" w:themeColor="text1"/>
        </w:rPr>
        <w:t xml:space="preserve">, A. M. &amp; Borrelli, A. The 1631 eruption of Vesuvius. </w:t>
      </w:r>
      <w:r w:rsidRPr="00D11920">
        <w:rPr>
          <w:i/>
          <w:iCs/>
          <w:color w:val="000000" w:themeColor="text1"/>
        </w:rPr>
        <w:t xml:space="preserve">J. </w:t>
      </w:r>
      <w:proofErr w:type="spellStart"/>
      <w:r w:rsidRPr="00D11920">
        <w:rPr>
          <w:i/>
          <w:iCs/>
          <w:color w:val="000000" w:themeColor="text1"/>
        </w:rPr>
        <w:t>Volcanol</w:t>
      </w:r>
      <w:proofErr w:type="spellEnd"/>
      <w:r w:rsidRPr="00D11920">
        <w:rPr>
          <w:i/>
          <w:iCs/>
          <w:color w:val="000000" w:themeColor="text1"/>
        </w:rPr>
        <w:t>. Geotherm. Res.</w:t>
      </w:r>
      <w:r w:rsidRPr="00D11920">
        <w:rPr>
          <w:color w:val="000000" w:themeColor="text1"/>
        </w:rPr>
        <w:t xml:space="preserve"> </w:t>
      </w:r>
      <w:r w:rsidRPr="00D11920">
        <w:rPr>
          <w:b/>
          <w:bCs/>
          <w:color w:val="000000" w:themeColor="text1"/>
        </w:rPr>
        <w:t>58</w:t>
      </w:r>
      <w:r w:rsidRPr="00D11920">
        <w:rPr>
          <w:color w:val="000000" w:themeColor="text1"/>
        </w:rPr>
        <w:t>, 183–201 (1993).</w:t>
      </w:r>
    </w:p>
    <w:p w14:paraId="6A89B120" w14:textId="77777777" w:rsidR="00D11920" w:rsidRPr="00D11920" w:rsidRDefault="00D11920" w:rsidP="00D11920">
      <w:pPr>
        <w:pStyle w:val="Bibliography"/>
        <w:rPr>
          <w:color w:val="000000" w:themeColor="text1"/>
        </w:rPr>
      </w:pPr>
      <w:r w:rsidRPr="00D11920">
        <w:rPr>
          <w:color w:val="000000" w:themeColor="text1"/>
        </w:rPr>
        <w:t>49.</w:t>
      </w:r>
      <w:r w:rsidRPr="00D11920">
        <w:rPr>
          <w:color w:val="000000" w:themeColor="text1"/>
        </w:rPr>
        <w:tab/>
      </w:r>
      <w:proofErr w:type="spellStart"/>
      <w:r w:rsidRPr="00D11920">
        <w:rPr>
          <w:color w:val="000000" w:themeColor="text1"/>
        </w:rPr>
        <w:t>Hervás</w:t>
      </w:r>
      <w:proofErr w:type="spellEnd"/>
      <w:r w:rsidRPr="00D11920">
        <w:rPr>
          <w:color w:val="000000" w:themeColor="text1"/>
        </w:rPr>
        <w:t>, J. Lessons Learnt from Landslide Disasters in Europe. in 102.</w:t>
      </w:r>
    </w:p>
    <w:p w14:paraId="3F5D080B" w14:textId="77777777" w:rsidR="00D11920" w:rsidRPr="00D11920" w:rsidRDefault="00D11920" w:rsidP="00D11920">
      <w:pPr>
        <w:pStyle w:val="Bibliography"/>
        <w:rPr>
          <w:color w:val="000000" w:themeColor="text1"/>
        </w:rPr>
      </w:pPr>
      <w:r w:rsidRPr="00D11920">
        <w:rPr>
          <w:color w:val="000000" w:themeColor="text1"/>
        </w:rPr>
        <w:t>50.</w:t>
      </w:r>
      <w:r w:rsidRPr="00D11920">
        <w:rPr>
          <w:color w:val="000000" w:themeColor="text1"/>
        </w:rPr>
        <w:tab/>
        <w:t xml:space="preserve">Lavigne, F., </w:t>
      </w:r>
      <w:proofErr w:type="spellStart"/>
      <w:r w:rsidRPr="00D11920">
        <w:rPr>
          <w:color w:val="000000" w:themeColor="text1"/>
        </w:rPr>
        <w:t>Thouret</w:t>
      </w:r>
      <w:proofErr w:type="spellEnd"/>
      <w:r w:rsidRPr="00D11920">
        <w:rPr>
          <w:color w:val="000000" w:themeColor="text1"/>
        </w:rPr>
        <w:t xml:space="preserve">, J. C., Voight, B., </w:t>
      </w:r>
      <w:proofErr w:type="spellStart"/>
      <w:r w:rsidRPr="00D11920">
        <w:rPr>
          <w:color w:val="000000" w:themeColor="text1"/>
        </w:rPr>
        <w:t>Suwa</w:t>
      </w:r>
      <w:proofErr w:type="spellEnd"/>
      <w:r w:rsidRPr="00D11920">
        <w:rPr>
          <w:color w:val="000000" w:themeColor="text1"/>
        </w:rPr>
        <w:t xml:space="preserve">, H. &amp; </w:t>
      </w:r>
      <w:proofErr w:type="spellStart"/>
      <w:r w:rsidRPr="00D11920">
        <w:rPr>
          <w:color w:val="000000" w:themeColor="text1"/>
        </w:rPr>
        <w:t>Sumaryono</w:t>
      </w:r>
      <w:proofErr w:type="spellEnd"/>
      <w:r w:rsidRPr="00D11920">
        <w:rPr>
          <w:color w:val="000000" w:themeColor="text1"/>
        </w:rPr>
        <w:t xml:space="preserve">, A. Lahars at Merapi volcano, Central Java: an overview. </w:t>
      </w:r>
      <w:r w:rsidRPr="00D11920">
        <w:rPr>
          <w:i/>
          <w:iCs/>
          <w:color w:val="000000" w:themeColor="text1"/>
        </w:rPr>
        <w:t xml:space="preserve">J. </w:t>
      </w:r>
      <w:proofErr w:type="spellStart"/>
      <w:r w:rsidRPr="00D11920">
        <w:rPr>
          <w:i/>
          <w:iCs/>
          <w:color w:val="000000" w:themeColor="text1"/>
        </w:rPr>
        <w:t>Volcanol</w:t>
      </w:r>
      <w:proofErr w:type="spellEnd"/>
      <w:r w:rsidRPr="00D11920">
        <w:rPr>
          <w:i/>
          <w:iCs/>
          <w:color w:val="000000" w:themeColor="text1"/>
        </w:rPr>
        <w:t>. Geotherm. Res.</w:t>
      </w:r>
      <w:r w:rsidRPr="00D11920">
        <w:rPr>
          <w:color w:val="000000" w:themeColor="text1"/>
        </w:rPr>
        <w:t xml:space="preserve"> </w:t>
      </w:r>
      <w:r w:rsidRPr="00D11920">
        <w:rPr>
          <w:b/>
          <w:bCs/>
          <w:color w:val="000000" w:themeColor="text1"/>
        </w:rPr>
        <w:t>100</w:t>
      </w:r>
      <w:r w:rsidRPr="00D11920">
        <w:rPr>
          <w:color w:val="000000" w:themeColor="text1"/>
        </w:rPr>
        <w:t>, 423–456 (2000).</w:t>
      </w:r>
    </w:p>
    <w:p w14:paraId="6F0A6BA7" w14:textId="77777777" w:rsidR="00D11920" w:rsidRPr="00D11920" w:rsidRDefault="00D11920" w:rsidP="00D11920">
      <w:pPr>
        <w:pStyle w:val="Bibliography"/>
        <w:rPr>
          <w:color w:val="000000" w:themeColor="text1"/>
        </w:rPr>
      </w:pPr>
      <w:r w:rsidRPr="00D11920">
        <w:rPr>
          <w:color w:val="000000" w:themeColor="text1"/>
        </w:rPr>
        <w:t>51.</w:t>
      </w:r>
      <w:r w:rsidRPr="00D11920">
        <w:rPr>
          <w:color w:val="000000" w:themeColor="text1"/>
        </w:rPr>
        <w:tab/>
        <w:t xml:space="preserve">Global Volcanism Program. Report on Fuego (Guatemala). </w:t>
      </w:r>
      <w:r w:rsidRPr="00D11920">
        <w:rPr>
          <w:i/>
          <w:iCs/>
          <w:color w:val="000000" w:themeColor="text1"/>
        </w:rPr>
        <w:t xml:space="preserve">Sci. Event Alert </w:t>
      </w:r>
      <w:proofErr w:type="spellStart"/>
      <w:r w:rsidRPr="00D11920">
        <w:rPr>
          <w:i/>
          <w:iCs/>
          <w:color w:val="000000" w:themeColor="text1"/>
        </w:rPr>
        <w:t>Netw</w:t>
      </w:r>
      <w:proofErr w:type="spellEnd"/>
      <w:r w:rsidRPr="00D11920">
        <w:rPr>
          <w:i/>
          <w:iCs/>
          <w:color w:val="000000" w:themeColor="text1"/>
        </w:rPr>
        <w:t>. Bull.</w:t>
      </w:r>
      <w:r w:rsidRPr="00D11920">
        <w:rPr>
          <w:color w:val="000000" w:themeColor="text1"/>
        </w:rPr>
        <w:t xml:space="preserve"> </w:t>
      </w:r>
      <w:r w:rsidRPr="00D11920">
        <w:rPr>
          <w:b/>
          <w:bCs/>
          <w:color w:val="000000" w:themeColor="text1"/>
        </w:rPr>
        <w:t>12</w:t>
      </w:r>
      <w:r w:rsidRPr="00D11920">
        <w:rPr>
          <w:color w:val="000000" w:themeColor="text1"/>
        </w:rPr>
        <w:t>, (1987).</w:t>
      </w:r>
    </w:p>
    <w:p w14:paraId="7DD0E7D1" w14:textId="77777777" w:rsidR="00D11920" w:rsidRPr="00D11920" w:rsidRDefault="00D11920" w:rsidP="00D11920">
      <w:pPr>
        <w:pStyle w:val="Bibliography"/>
        <w:rPr>
          <w:color w:val="000000" w:themeColor="text1"/>
        </w:rPr>
      </w:pPr>
      <w:r w:rsidRPr="00D11920">
        <w:rPr>
          <w:color w:val="000000" w:themeColor="text1"/>
        </w:rPr>
        <w:t>52.</w:t>
      </w:r>
      <w:r w:rsidRPr="00D11920">
        <w:rPr>
          <w:color w:val="000000" w:themeColor="text1"/>
        </w:rPr>
        <w:tab/>
        <w:t xml:space="preserve">Pierson, T. C., Wood, N. J. &amp; </w:t>
      </w:r>
      <w:proofErr w:type="spellStart"/>
      <w:r w:rsidRPr="00D11920">
        <w:rPr>
          <w:color w:val="000000" w:themeColor="text1"/>
        </w:rPr>
        <w:t>Driedger</w:t>
      </w:r>
      <w:proofErr w:type="spellEnd"/>
      <w:r w:rsidRPr="00D11920">
        <w:rPr>
          <w:color w:val="000000" w:themeColor="text1"/>
        </w:rPr>
        <w:t xml:space="preserve">, C. L. Reducing risk from lahar hazards: concepts, case studies, and roles for scientists. </w:t>
      </w:r>
      <w:r w:rsidRPr="00D11920">
        <w:rPr>
          <w:i/>
          <w:iCs/>
          <w:color w:val="000000" w:themeColor="text1"/>
        </w:rPr>
        <w:t xml:space="preserve">J. Appl. </w:t>
      </w:r>
      <w:proofErr w:type="spellStart"/>
      <w:r w:rsidRPr="00D11920">
        <w:rPr>
          <w:i/>
          <w:iCs/>
          <w:color w:val="000000" w:themeColor="text1"/>
        </w:rPr>
        <w:t>Volcanol</w:t>
      </w:r>
      <w:proofErr w:type="spellEnd"/>
      <w:r w:rsidRPr="00D11920">
        <w:rPr>
          <w:i/>
          <w:iCs/>
          <w:color w:val="000000" w:themeColor="text1"/>
        </w:rPr>
        <w:t>.</w:t>
      </w:r>
      <w:r w:rsidRPr="00D11920">
        <w:rPr>
          <w:color w:val="000000" w:themeColor="text1"/>
        </w:rPr>
        <w:t xml:space="preserve"> </w:t>
      </w:r>
      <w:r w:rsidRPr="00D11920">
        <w:rPr>
          <w:b/>
          <w:bCs/>
          <w:color w:val="000000" w:themeColor="text1"/>
        </w:rPr>
        <w:t>3</w:t>
      </w:r>
      <w:r w:rsidRPr="00D11920">
        <w:rPr>
          <w:color w:val="000000" w:themeColor="text1"/>
        </w:rPr>
        <w:t>, 16 (2014).</w:t>
      </w:r>
    </w:p>
    <w:p w14:paraId="525A2A65" w14:textId="77777777" w:rsidR="00D11920" w:rsidRPr="00D11920" w:rsidRDefault="00D11920" w:rsidP="00D11920">
      <w:pPr>
        <w:pStyle w:val="Bibliography"/>
        <w:rPr>
          <w:color w:val="000000" w:themeColor="text1"/>
        </w:rPr>
      </w:pPr>
      <w:r w:rsidRPr="00D11920">
        <w:rPr>
          <w:color w:val="000000" w:themeColor="text1"/>
        </w:rPr>
        <w:t>53.</w:t>
      </w:r>
      <w:r w:rsidRPr="00D11920">
        <w:rPr>
          <w:color w:val="000000" w:themeColor="text1"/>
        </w:rPr>
        <w:tab/>
      </w:r>
      <w:proofErr w:type="spellStart"/>
      <w:r w:rsidRPr="00D11920">
        <w:rPr>
          <w:color w:val="000000" w:themeColor="text1"/>
        </w:rPr>
        <w:t>Nagatani</w:t>
      </w:r>
      <w:proofErr w:type="spellEnd"/>
      <w:r w:rsidRPr="00D11920">
        <w:rPr>
          <w:color w:val="000000" w:themeColor="text1"/>
        </w:rPr>
        <w:t xml:space="preserve">, K. </w:t>
      </w:r>
      <w:r w:rsidRPr="00D11920">
        <w:rPr>
          <w:i/>
          <w:iCs/>
          <w:color w:val="000000" w:themeColor="text1"/>
        </w:rPr>
        <w:t>et al.</w:t>
      </w:r>
      <w:r w:rsidRPr="00D11920">
        <w:rPr>
          <w:color w:val="000000" w:themeColor="text1"/>
        </w:rPr>
        <w:t xml:space="preserve"> Micro-unmanned aerial vehicle-based volcano observation system for debris flow evacuation warning. </w:t>
      </w:r>
      <w:r w:rsidRPr="00D11920">
        <w:rPr>
          <w:i/>
          <w:iCs/>
          <w:color w:val="000000" w:themeColor="text1"/>
        </w:rPr>
        <w:t>J. Field Robot.</w:t>
      </w:r>
      <w:r w:rsidRPr="00D11920">
        <w:rPr>
          <w:color w:val="000000" w:themeColor="text1"/>
        </w:rPr>
        <w:t xml:space="preserve"> </w:t>
      </w:r>
      <w:r w:rsidRPr="00D11920">
        <w:rPr>
          <w:b/>
          <w:bCs/>
          <w:color w:val="000000" w:themeColor="text1"/>
        </w:rPr>
        <w:t>35</w:t>
      </w:r>
      <w:r w:rsidRPr="00D11920">
        <w:rPr>
          <w:color w:val="000000" w:themeColor="text1"/>
        </w:rPr>
        <w:t>, 1222–1241 (2018).</w:t>
      </w:r>
    </w:p>
    <w:p w14:paraId="68194D10" w14:textId="77777777" w:rsidR="00D11920" w:rsidRPr="00D11920" w:rsidRDefault="00D11920" w:rsidP="00D11920">
      <w:pPr>
        <w:pStyle w:val="Bibliography"/>
        <w:rPr>
          <w:color w:val="000000" w:themeColor="text1"/>
        </w:rPr>
      </w:pPr>
      <w:r w:rsidRPr="00D11920">
        <w:rPr>
          <w:color w:val="000000" w:themeColor="text1"/>
        </w:rPr>
        <w:t>54.</w:t>
      </w:r>
      <w:r w:rsidRPr="00D11920">
        <w:rPr>
          <w:color w:val="000000" w:themeColor="text1"/>
        </w:rPr>
        <w:tab/>
        <w:t xml:space="preserve">Sanderson, R. W., </w:t>
      </w:r>
      <w:proofErr w:type="spellStart"/>
      <w:r w:rsidRPr="00D11920">
        <w:rPr>
          <w:color w:val="000000" w:themeColor="text1"/>
        </w:rPr>
        <w:t>Matoza</w:t>
      </w:r>
      <w:proofErr w:type="spellEnd"/>
      <w:r w:rsidRPr="00D11920">
        <w:rPr>
          <w:color w:val="000000" w:themeColor="text1"/>
        </w:rPr>
        <w:t xml:space="preserve">, R. S., </w:t>
      </w:r>
      <w:proofErr w:type="spellStart"/>
      <w:r w:rsidRPr="00D11920">
        <w:rPr>
          <w:color w:val="000000" w:themeColor="text1"/>
        </w:rPr>
        <w:t>Haymon</w:t>
      </w:r>
      <w:proofErr w:type="spellEnd"/>
      <w:r w:rsidRPr="00D11920">
        <w:rPr>
          <w:color w:val="000000" w:themeColor="text1"/>
        </w:rPr>
        <w:t xml:space="preserve">, R. M., </w:t>
      </w:r>
      <w:proofErr w:type="spellStart"/>
      <w:r w:rsidRPr="00D11920">
        <w:rPr>
          <w:color w:val="000000" w:themeColor="text1"/>
        </w:rPr>
        <w:t>Steidl</w:t>
      </w:r>
      <w:proofErr w:type="spellEnd"/>
      <w:r w:rsidRPr="00D11920">
        <w:rPr>
          <w:color w:val="000000" w:themeColor="text1"/>
        </w:rPr>
        <w:t xml:space="preserve">, J. H. &amp; Hegarty, P. Lahar detection using infrasound: Pilot experiment at Mount Adams, WA. </w:t>
      </w:r>
      <w:r w:rsidRPr="00D11920">
        <w:rPr>
          <w:i/>
          <w:iCs/>
          <w:color w:val="000000" w:themeColor="text1"/>
        </w:rPr>
        <w:t xml:space="preserve">AGU Fall Meet. </w:t>
      </w:r>
      <w:proofErr w:type="spellStart"/>
      <w:r w:rsidRPr="00D11920">
        <w:rPr>
          <w:i/>
          <w:iCs/>
          <w:color w:val="000000" w:themeColor="text1"/>
        </w:rPr>
        <w:t>Abstr</w:t>
      </w:r>
      <w:proofErr w:type="spellEnd"/>
      <w:r w:rsidRPr="00D11920">
        <w:rPr>
          <w:i/>
          <w:iCs/>
          <w:color w:val="000000" w:themeColor="text1"/>
        </w:rPr>
        <w:t>.</w:t>
      </w:r>
      <w:r w:rsidRPr="00D11920">
        <w:rPr>
          <w:color w:val="000000" w:themeColor="text1"/>
        </w:rPr>
        <w:t xml:space="preserve"> </w:t>
      </w:r>
      <w:r w:rsidRPr="00D11920">
        <w:rPr>
          <w:b/>
          <w:bCs/>
          <w:color w:val="000000" w:themeColor="text1"/>
        </w:rPr>
        <w:t>13</w:t>
      </w:r>
      <w:r w:rsidRPr="00D11920">
        <w:rPr>
          <w:color w:val="000000" w:themeColor="text1"/>
        </w:rPr>
        <w:t>, (2018).</w:t>
      </w:r>
    </w:p>
    <w:p w14:paraId="2DAE5FFE" w14:textId="77777777" w:rsidR="00D11920" w:rsidRPr="00D11920" w:rsidRDefault="00D11920" w:rsidP="00D11920">
      <w:pPr>
        <w:pStyle w:val="Bibliography"/>
        <w:rPr>
          <w:color w:val="000000" w:themeColor="text1"/>
        </w:rPr>
      </w:pPr>
      <w:r w:rsidRPr="00D11920">
        <w:rPr>
          <w:color w:val="000000" w:themeColor="text1"/>
        </w:rPr>
        <w:t>55.</w:t>
      </w:r>
      <w:r w:rsidRPr="00D11920">
        <w:rPr>
          <w:color w:val="000000" w:themeColor="text1"/>
        </w:rPr>
        <w:tab/>
        <w:t xml:space="preserve">Global Volcanism Program. Report on </w:t>
      </w:r>
      <w:proofErr w:type="spellStart"/>
      <w:r w:rsidRPr="00D11920">
        <w:rPr>
          <w:color w:val="000000" w:themeColor="text1"/>
        </w:rPr>
        <w:t>Kirishimayama</w:t>
      </w:r>
      <w:proofErr w:type="spellEnd"/>
      <w:r w:rsidRPr="00D11920">
        <w:rPr>
          <w:color w:val="000000" w:themeColor="text1"/>
        </w:rPr>
        <w:t xml:space="preserve"> (Japan). </w:t>
      </w:r>
      <w:r w:rsidRPr="00D11920">
        <w:rPr>
          <w:i/>
          <w:iCs/>
          <w:color w:val="000000" w:themeColor="text1"/>
        </w:rPr>
        <w:t xml:space="preserve">Bull. Glob. Volcanism </w:t>
      </w:r>
      <w:proofErr w:type="spellStart"/>
      <w:r w:rsidRPr="00D11920">
        <w:rPr>
          <w:i/>
          <w:iCs/>
          <w:color w:val="000000" w:themeColor="text1"/>
        </w:rPr>
        <w:t>Netw</w:t>
      </w:r>
      <w:proofErr w:type="spellEnd"/>
      <w:r w:rsidRPr="00D11920">
        <w:rPr>
          <w:i/>
          <w:iCs/>
          <w:color w:val="000000" w:themeColor="text1"/>
        </w:rPr>
        <w:t>.</w:t>
      </w:r>
      <w:r w:rsidRPr="00D11920">
        <w:rPr>
          <w:color w:val="000000" w:themeColor="text1"/>
        </w:rPr>
        <w:t xml:space="preserve"> </w:t>
      </w:r>
      <w:r w:rsidRPr="00D11920">
        <w:rPr>
          <w:b/>
          <w:bCs/>
          <w:color w:val="000000" w:themeColor="text1"/>
        </w:rPr>
        <w:t>36</w:t>
      </w:r>
      <w:r w:rsidRPr="00D11920">
        <w:rPr>
          <w:color w:val="000000" w:themeColor="text1"/>
        </w:rPr>
        <w:t>, (2011).</w:t>
      </w:r>
    </w:p>
    <w:p w14:paraId="15A54C72" w14:textId="77777777" w:rsidR="00D11920" w:rsidRPr="00D11920" w:rsidRDefault="00D11920" w:rsidP="00D11920">
      <w:pPr>
        <w:pStyle w:val="Bibliography"/>
        <w:rPr>
          <w:color w:val="000000" w:themeColor="text1"/>
        </w:rPr>
      </w:pPr>
      <w:r w:rsidRPr="00D11920">
        <w:rPr>
          <w:color w:val="000000" w:themeColor="text1"/>
        </w:rPr>
        <w:t>56.</w:t>
      </w:r>
      <w:r w:rsidRPr="00D11920">
        <w:rPr>
          <w:color w:val="000000" w:themeColor="text1"/>
        </w:rPr>
        <w:tab/>
        <w:t xml:space="preserve">McGuire, B. Climate forcing of geological and geomorphological hazards.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2311–2315 (2010).</w:t>
      </w:r>
    </w:p>
    <w:p w14:paraId="01727B99" w14:textId="77777777" w:rsidR="00D11920" w:rsidRPr="00D11920" w:rsidRDefault="00D11920" w:rsidP="00D11920">
      <w:pPr>
        <w:pStyle w:val="Bibliography"/>
        <w:rPr>
          <w:color w:val="000000" w:themeColor="text1"/>
        </w:rPr>
      </w:pPr>
      <w:r w:rsidRPr="00D11920">
        <w:rPr>
          <w:color w:val="000000" w:themeColor="text1"/>
        </w:rPr>
        <w:t>57.</w:t>
      </w:r>
      <w:r w:rsidRPr="00D11920">
        <w:rPr>
          <w:color w:val="000000" w:themeColor="text1"/>
        </w:rPr>
        <w:tab/>
        <w:t xml:space="preserve">Impact of global warming on the rise of volcanic plumes and implications for future volcanic aerosol forcing </w:t>
      </w:r>
      <w:r w:rsidRPr="00D11920">
        <w:rPr>
          <w:color w:val="000000" w:themeColor="text1"/>
        </w:rPr>
        <w:lastRenderedPageBreak/>
        <w:t xml:space="preserve">- </w:t>
      </w:r>
      <w:proofErr w:type="spellStart"/>
      <w:r w:rsidRPr="00D11920">
        <w:rPr>
          <w:color w:val="000000" w:themeColor="text1"/>
        </w:rPr>
        <w:t>Aubry</w:t>
      </w:r>
      <w:proofErr w:type="spellEnd"/>
      <w:r w:rsidRPr="00D11920">
        <w:rPr>
          <w:color w:val="000000" w:themeColor="text1"/>
        </w:rPr>
        <w:t xml:space="preserve"> - 2016 - Journal of Geophysical Research: Atmospheres - Wiley Online Library. https://agupubs.onlinelibrary.wiley.com/doi/full/10.1002/2016JD025405.</w:t>
      </w:r>
    </w:p>
    <w:p w14:paraId="1FFC4951" w14:textId="77777777" w:rsidR="00D11920" w:rsidRPr="00D11920" w:rsidRDefault="00D11920" w:rsidP="00D11920">
      <w:pPr>
        <w:pStyle w:val="Bibliography"/>
        <w:rPr>
          <w:color w:val="000000" w:themeColor="text1"/>
        </w:rPr>
      </w:pPr>
      <w:r w:rsidRPr="00D11920">
        <w:rPr>
          <w:color w:val="000000" w:themeColor="text1"/>
        </w:rPr>
        <w:t>58.</w:t>
      </w:r>
      <w:r w:rsidRPr="00D11920">
        <w:rPr>
          <w:color w:val="000000" w:themeColor="text1"/>
        </w:rPr>
        <w:tab/>
      </w:r>
      <w:proofErr w:type="spellStart"/>
      <w:r w:rsidRPr="00D11920">
        <w:rPr>
          <w:color w:val="000000" w:themeColor="text1"/>
        </w:rPr>
        <w:t>Poulidis</w:t>
      </w:r>
      <w:proofErr w:type="spellEnd"/>
      <w:r w:rsidRPr="00D11920">
        <w:rPr>
          <w:color w:val="000000" w:themeColor="text1"/>
        </w:rPr>
        <w:t xml:space="preserve">, A. P., </w:t>
      </w:r>
      <w:proofErr w:type="spellStart"/>
      <w:r w:rsidRPr="00D11920">
        <w:rPr>
          <w:color w:val="000000" w:themeColor="text1"/>
        </w:rPr>
        <w:t>Takemi</w:t>
      </w:r>
      <w:proofErr w:type="spellEnd"/>
      <w:r w:rsidRPr="00D11920">
        <w:rPr>
          <w:color w:val="000000" w:themeColor="text1"/>
        </w:rPr>
        <w:t xml:space="preserve">, T., Iguchi, M. &amp; Renfrew, I. A. Orographic effects on the transport and deposition of volcanic ash: A case study of Mount Sakurajima, Japan. </w:t>
      </w:r>
      <w:r w:rsidRPr="00D11920">
        <w:rPr>
          <w:i/>
          <w:iCs/>
          <w:color w:val="000000" w:themeColor="text1"/>
        </w:rPr>
        <w:t xml:space="preserve">J. </w:t>
      </w:r>
      <w:proofErr w:type="spellStart"/>
      <w:r w:rsidRPr="00D11920">
        <w:rPr>
          <w:i/>
          <w:iCs/>
          <w:color w:val="000000" w:themeColor="text1"/>
        </w:rPr>
        <w:t>Geophys</w:t>
      </w:r>
      <w:proofErr w:type="spellEnd"/>
      <w:r w:rsidRPr="00D11920">
        <w:rPr>
          <w:i/>
          <w:iCs/>
          <w:color w:val="000000" w:themeColor="text1"/>
        </w:rPr>
        <w:t>. Res. Atmospheres</w:t>
      </w:r>
      <w:r w:rsidRPr="00D11920">
        <w:rPr>
          <w:color w:val="000000" w:themeColor="text1"/>
        </w:rPr>
        <w:t xml:space="preserve"> </w:t>
      </w:r>
      <w:r w:rsidRPr="00D11920">
        <w:rPr>
          <w:b/>
          <w:bCs/>
          <w:color w:val="000000" w:themeColor="text1"/>
        </w:rPr>
        <w:t>122</w:t>
      </w:r>
      <w:r w:rsidRPr="00D11920">
        <w:rPr>
          <w:color w:val="000000" w:themeColor="text1"/>
        </w:rPr>
        <w:t>, 9332–9350 (2017).</w:t>
      </w:r>
    </w:p>
    <w:p w14:paraId="2C956CC3" w14:textId="77777777" w:rsidR="00D11920" w:rsidRPr="00D11920" w:rsidRDefault="00D11920" w:rsidP="00D11920">
      <w:pPr>
        <w:pStyle w:val="Bibliography"/>
        <w:rPr>
          <w:color w:val="000000" w:themeColor="text1"/>
        </w:rPr>
      </w:pPr>
      <w:r w:rsidRPr="00D11920">
        <w:rPr>
          <w:color w:val="000000" w:themeColor="text1"/>
        </w:rPr>
        <w:t>59.</w:t>
      </w:r>
      <w:r w:rsidRPr="00D11920">
        <w:rPr>
          <w:color w:val="000000" w:themeColor="text1"/>
        </w:rPr>
        <w:tab/>
        <w:t xml:space="preserve">Anderson, D. L. Earthquakes and the Rotation of the Earth. </w:t>
      </w:r>
      <w:r w:rsidRPr="00D11920">
        <w:rPr>
          <w:i/>
          <w:iCs/>
          <w:color w:val="000000" w:themeColor="text1"/>
        </w:rPr>
        <w:t>Science</w:t>
      </w:r>
      <w:r w:rsidRPr="00D11920">
        <w:rPr>
          <w:color w:val="000000" w:themeColor="text1"/>
        </w:rPr>
        <w:t xml:space="preserve"> </w:t>
      </w:r>
      <w:r w:rsidRPr="00D11920">
        <w:rPr>
          <w:b/>
          <w:bCs/>
          <w:color w:val="000000" w:themeColor="text1"/>
        </w:rPr>
        <w:t>186</w:t>
      </w:r>
      <w:r w:rsidRPr="00D11920">
        <w:rPr>
          <w:color w:val="000000" w:themeColor="text1"/>
        </w:rPr>
        <w:t>, 49–50 (1974).</w:t>
      </w:r>
    </w:p>
    <w:p w14:paraId="7B7A4CFD" w14:textId="77777777" w:rsidR="00D11920" w:rsidRPr="00D11920" w:rsidRDefault="00D11920" w:rsidP="00D11920">
      <w:pPr>
        <w:pStyle w:val="Bibliography"/>
        <w:rPr>
          <w:color w:val="000000" w:themeColor="text1"/>
        </w:rPr>
      </w:pPr>
      <w:r w:rsidRPr="00D11920">
        <w:rPr>
          <w:color w:val="000000" w:themeColor="text1"/>
        </w:rPr>
        <w:t>60.</w:t>
      </w:r>
      <w:r w:rsidRPr="00D11920">
        <w:rPr>
          <w:color w:val="000000" w:themeColor="text1"/>
        </w:rPr>
        <w:tab/>
        <w:t xml:space="preserve">McGuire, W. J. </w:t>
      </w:r>
      <w:r w:rsidRPr="00D11920">
        <w:rPr>
          <w:i/>
          <w:iCs/>
          <w:color w:val="000000" w:themeColor="text1"/>
        </w:rPr>
        <w:t>et al.</w:t>
      </w:r>
      <w:r w:rsidRPr="00D11920">
        <w:rPr>
          <w:color w:val="000000" w:themeColor="text1"/>
        </w:rPr>
        <w:t xml:space="preserve"> Correlation between rate of sea-level change and frequency of explosive volcanism in the Mediterranean. </w:t>
      </w:r>
      <w:r w:rsidRPr="00D11920">
        <w:rPr>
          <w:i/>
          <w:iCs/>
          <w:color w:val="000000" w:themeColor="text1"/>
        </w:rPr>
        <w:t>Nature</w:t>
      </w:r>
      <w:r w:rsidRPr="00D11920">
        <w:rPr>
          <w:color w:val="000000" w:themeColor="text1"/>
        </w:rPr>
        <w:t xml:space="preserve"> </w:t>
      </w:r>
      <w:r w:rsidRPr="00D11920">
        <w:rPr>
          <w:b/>
          <w:bCs/>
          <w:color w:val="000000" w:themeColor="text1"/>
        </w:rPr>
        <w:t>389</w:t>
      </w:r>
      <w:r w:rsidRPr="00D11920">
        <w:rPr>
          <w:color w:val="000000" w:themeColor="text1"/>
        </w:rPr>
        <w:t>, 473–476 (1997).</w:t>
      </w:r>
    </w:p>
    <w:p w14:paraId="1DE88DCC" w14:textId="77777777" w:rsidR="00D11920" w:rsidRPr="00D11920" w:rsidRDefault="00D11920" w:rsidP="00D11920">
      <w:pPr>
        <w:pStyle w:val="Bibliography"/>
        <w:rPr>
          <w:color w:val="000000" w:themeColor="text1"/>
        </w:rPr>
      </w:pPr>
      <w:r w:rsidRPr="00D11920">
        <w:rPr>
          <w:color w:val="000000" w:themeColor="text1"/>
        </w:rPr>
        <w:t>61.</w:t>
      </w:r>
      <w:r w:rsidRPr="00D11920">
        <w:rPr>
          <w:color w:val="000000" w:themeColor="text1"/>
        </w:rPr>
        <w:tab/>
        <w:t xml:space="preserve">Global Volcanism Program. </w:t>
      </w:r>
      <w:r w:rsidRPr="00D11920">
        <w:rPr>
          <w:i/>
          <w:iCs/>
          <w:color w:val="000000" w:themeColor="text1"/>
        </w:rPr>
        <w:t>Volcanoes of the World, v. 4.9.1 (17 Sep 2020)</w:t>
      </w:r>
      <w:r w:rsidRPr="00D11920">
        <w:rPr>
          <w:color w:val="000000" w:themeColor="text1"/>
        </w:rPr>
        <w:t>. https://doi.org/10.5479/si.GVP.VOTW4-2013 (2013).</w:t>
      </w:r>
    </w:p>
    <w:p w14:paraId="76F785A6" w14:textId="5B78EC37" w:rsidR="00C81CC4" w:rsidRPr="00D11920" w:rsidRDefault="00EF7C78" w:rsidP="00EF7C78">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fldChar w:fldCharType="end"/>
      </w:r>
    </w:p>
    <w:p w14:paraId="10CF1DCE" w14:textId="77777777" w:rsidR="00C81CC4" w:rsidRPr="00D11920" w:rsidRDefault="003D0FCD">
      <w:pPr>
        <w:pStyle w:val="Heading3"/>
        <w:spacing w:after="120"/>
        <w:rPr>
          <w:rFonts w:ascii="Palatino Linotype" w:hAnsi="Palatino Linotype"/>
          <w:color w:val="000000" w:themeColor="text1"/>
        </w:rPr>
      </w:pPr>
      <w:bookmarkStart w:id="11" w:name="_5ap0d0kmr4ns" w:colFirst="0" w:colLast="0"/>
      <w:bookmarkEnd w:id="11"/>
      <w:r w:rsidRPr="00D11920">
        <w:rPr>
          <w:rFonts w:ascii="Palatino Linotype" w:hAnsi="Palatino Linotype"/>
          <w:color w:val="000000" w:themeColor="text1"/>
        </w:rPr>
        <w:t>Data Availability</w:t>
      </w:r>
    </w:p>
    <w:p w14:paraId="74B71BE9" w14:textId="6BA95BD0"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Model output data have been obtained through Earth System Grid Federation servers, in particular the node hosted by the Lawrence Livermore National Laboratory</w:t>
      </w:r>
      <w:r w:rsidR="00EF7C78" w:rsidRPr="00D11920">
        <w:rPr>
          <w:rFonts w:ascii="Palatino Linotype" w:hAnsi="Palatino Linotype"/>
          <w:color w:val="000000" w:themeColor="text1"/>
        </w:rPr>
        <w:t xml:space="preserve"> (https://esgf-node.llnl.gov/search/cmip5/)</w:t>
      </w:r>
      <w:r w:rsidRPr="00D11920">
        <w:rPr>
          <w:rFonts w:ascii="Palatino Linotype" w:hAnsi="Palatino Linotype"/>
          <w:color w:val="000000" w:themeColor="text1"/>
        </w:rPr>
        <w:t xml:space="preserve">. Data generated in the present study are available at the following repository: </w:t>
      </w:r>
      <w:r w:rsidR="008C0E0B" w:rsidRPr="00D11920">
        <w:rPr>
          <w:rFonts w:ascii="Palatino Linotype" w:hAnsi="Palatino Linotype"/>
          <w:color w:val="000000" w:themeColor="text1"/>
        </w:rPr>
        <w:t>TBC</w:t>
      </w:r>
      <w:r w:rsidRPr="00D11920">
        <w:rPr>
          <w:rFonts w:ascii="Palatino Linotype" w:hAnsi="Palatino Linotype"/>
          <w:color w:val="000000" w:themeColor="text1"/>
        </w:rPr>
        <w:t>.</w:t>
      </w:r>
    </w:p>
    <w:p w14:paraId="2FB69CB3" w14:textId="77777777" w:rsidR="00C81CC4" w:rsidRPr="00D11920" w:rsidRDefault="003D0FCD">
      <w:pPr>
        <w:pStyle w:val="Heading3"/>
        <w:spacing w:after="120"/>
        <w:rPr>
          <w:rFonts w:ascii="Palatino Linotype" w:hAnsi="Palatino Linotype"/>
          <w:color w:val="000000" w:themeColor="text1"/>
        </w:rPr>
      </w:pPr>
      <w:bookmarkStart w:id="12" w:name="_iuxq4m789ent" w:colFirst="0" w:colLast="0"/>
      <w:bookmarkEnd w:id="12"/>
      <w:r w:rsidRPr="00D11920">
        <w:rPr>
          <w:rFonts w:ascii="Palatino Linotype" w:hAnsi="Palatino Linotype"/>
          <w:color w:val="000000" w:themeColor="text1"/>
        </w:rPr>
        <w:t>Code Availability</w:t>
      </w:r>
    </w:p>
    <w:p w14:paraId="0BA65DF7" w14:textId="51DFF8BD"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All necessary data and code required are provided in the following GitHub repository: </w:t>
      </w:r>
      <w:r w:rsidR="002B0ED0" w:rsidRPr="00D11920">
        <w:rPr>
          <w:rFonts w:ascii="Palatino Linotype" w:hAnsi="Palatino Linotype"/>
          <w:color w:val="000000" w:themeColor="text1"/>
        </w:rPr>
        <w:t>https://github.com/jifarquharson/rainfall-in-volcanic-regions/tree/main/Projects/Climate_forcing</w:t>
      </w:r>
      <w:r w:rsidRPr="00D11920">
        <w:rPr>
          <w:rFonts w:ascii="Palatino Linotype" w:hAnsi="Palatino Linotype"/>
          <w:color w:val="000000" w:themeColor="text1"/>
        </w:rPr>
        <w:t xml:space="preserve">. This includes links to relevant open access </w:t>
      </w:r>
      <w:r w:rsidRPr="00D11920">
        <w:rPr>
          <w:rFonts w:ascii="Palatino Linotype" w:hAnsi="Palatino Linotype"/>
          <w:color w:val="000000" w:themeColor="text1"/>
        </w:rPr>
        <w:lastRenderedPageBreak/>
        <w:t>repositories from which data were accessed. Supplementary material is also provided in the following repository: TBC.</w:t>
      </w:r>
    </w:p>
    <w:p w14:paraId="086F8588" w14:textId="77777777" w:rsidR="00C81CC4" w:rsidRPr="00D11920" w:rsidRDefault="003D0FCD">
      <w:pPr>
        <w:pStyle w:val="Heading3"/>
        <w:spacing w:after="120"/>
        <w:rPr>
          <w:rFonts w:ascii="Palatino Linotype" w:hAnsi="Palatino Linotype"/>
          <w:color w:val="000000" w:themeColor="text1"/>
        </w:rPr>
      </w:pPr>
      <w:bookmarkStart w:id="13" w:name="_lty9c64fkwdt" w:colFirst="0" w:colLast="0"/>
      <w:bookmarkEnd w:id="13"/>
      <w:r w:rsidRPr="00D11920">
        <w:rPr>
          <w:rFonts w:ascii="Palatino Linotype" w:hAnsi="Palatino Linotype"/>
          <w:color w:val="000000" w:themeColor="text1"/>
        </w:rPr>
        <w:t>Author Contributions</w:t>
      </w:r>
    </w:p>
    <w:p w14:paraId="396259BF" w14:textId="77777777" w:rsidR="00C81CC4" w:rsidRPr="00D11920" w:rsidRDefault="003D0FCD">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t xml:space="preserve">FA and JF conceived the project. JF performed the data processing and analysis. Both authors contributed to writing the manuscript. </w:t>
      </w:r>
    </w:p>
    <w:p w14:paraId="0D19B5BA" w14:textId="77777777" w:rsidR="00C81CC4" w:rsidRPr="00D11920" w:rsidRDefault="003D0FCD">
      <w:pPr>
        <w:pStyle w:val="Heading3"/>
        <w:spacing w:after="120"/>
        <w:rPr>
          <w:rFonts w:ascii="Palatino Linotype" w:hAnsi="Palatino Linotype"/>
          <w:color w:val="000000" w:themeColor="text1"/>
        </w:rPr>
      </w:pPr>
      <w:bookmarkStart w:id="14" w:name="_uvx1igeh5i1l" w:colFirst="0" w:colLast="0"/>
      <w:bookmarkEnd w:id="14"/>
      <w:r w:rsidRPr="00D11920">
        <w:rPr>
          <w:rFonts w:ascii="Palatino Linotype" w:hAnsi="Palatino Linotype"/>
          <w:color w:val="000000" w:themeColor="text1"/>
        </w:rPr>
        <w:t>Conflicts of interest</w:t>
      </w:r>
    </w:p>
    <w:p w14:paraId="2E5D6308" w14:textId="7777777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The authors declare no conflicts of interest.</w:t>
      </w:r>
    </w:p>
    <w:p w14:paraId="4FAD082A" w14:textId="77777777" w:rsidR="00C81CC4" w:rsidRPr="00D11920" w:rsidRDefault="003D0FCD">
      <w:pPr>
        <w:pStyle w:val="Heading3"/>
        <w:spacing w:after="120"/>
        <w:rPr>
          <w:rFonts w:ascii="Palatino Linotype" w:hAnsi="Palatino Linotype"/>
          <w:color w:val="000000" w:themeColor="text1"/>
        </w:rPr>
      </w:pPr>
      <w:bookmarkStart w:id="15" w:name="_xos97lqbbcor" w:colFirst="0" w:colLast="0"/>
      <w:bookmarkEnd w:id="15"/>
      <w:r w:rsidRPr="00D11920">
        <w:rPr>
          <w:rFonts w:ascii="Palatino Linotype" w:hAnsi="Palatino Linotype"/>
          <w:color w:val="000000" w:themeColor="text1"/>
        </w:rPr>
        <w:t>Acknowledgements</w:t>
      </w:r>
    </w:p>
    <w:p w14:paraId="59F4299C" w14:textId="133860B2" w:rsidR="00FF7762" w:rsidRPr="00D11920" w:rsidRDefault="003D0FCD" w:rsidP="00D11920">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We thank the climate modelling groups listed in Table 1 for generating and making publicly available their model data. We also thank the attendant data distribution centers and the World Climate Research </w:t>
      </w:r>
      <w:proofErr w:type="spellStart"/>
      <w:r w:rsidRPr="00D11920">
        <w:rPr>
          <w:rFonts w:ascii="Palatino Linotype" w:hAnsi="Palatino Linotype"/>
          <w:color w:val="000000" w:themeColor="text1"/>
        </w:rPr>
        <w:t>Programme’s</w:t>
      </w:r>
      <w:proofErr w:type="spellEnd"/>
      <w:r w:rsidRPr="00D11920">
        <w:rPr>
          <w:rFonts w:ascii="Palatino Linotype" w:hAnsi="Palatino Linotype"/>
          <w:color w:val="000000" w:themeColor="text1"/>
        </w:rPr>
        <w:t xml:space="preserve"> Working Group on Coupled modelling, which is responsible for CMIP5.  We also thank the Smithsonian Institution for developing and maintaining the Global Volcanism Program, from which data are openly available. We thank </w:t>
      </w:r>
      <w:proofErr w:type="spellStart"/>
      <w:r w:rsidRPr="00D11920">
        <w:rPr>
          <w:rFonts w:ascii="Palatino Linotype" w:hAnsi="Palatino Linotype"/>
          <w:color w:val="000000" w:themeColor="text1"/>
        </w:rPr>
        <w:t>Sharanya</w:t>
      </w:r>
      <w:proofErr w:type="spellEnd"/>
      <w:r w:rsidRPr="00D11920">
        <w:rPr>
          <w:rFonts w:ascii="Palatino Linotype" w:hAnsi="Palatino Linotype"/>
          <w:color w:val="000000" w:themeColor="text1"/>
        </w:rPr>
        <w:t xml:space="preserve"> Majumdar, Hannah Derbyshire, Fabian Wadsworth, and the WHWN writing group for invaluable discussions. This work was supported by funding from the NASA’s Interdisciplinary Research in Earth Science (IDS) program (grant number 80NSSC17K0028 P00003).</w:t>
      </w:r>
    </w:p>
    <w:sectPr w:rsidR="00FF7762" w:rsidRPr="00D11920">
      <w:headerReference w:type="default" r:id="rId11"/>
      <w:footerReference w:type="default" r:id="rId12"/>
      <w:headerReference w:type="first" r:id="rId13"/>
      <w:pgSz w:w="12240" w:h="15840"/>
      <w:pgMar w:top="1440" w:right="1440" w:bottom="1440"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36FFB" w14:textId="77777777" w:rsidR="009A32AD" w:rsidRDefault="009A32AD">
      <w:r>
        <w:separator/>
      </w:r>
    </w:p>
  </w:endnote>
  <w:endnote w:type="continuationSeparator" w:id="0">
    <w:p w14:paraId="7BB1B339" w14:textId="77777777" w:rsidR="009A32AD" w:rsidRDefault="009A3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9EF1" w14:textId="77777777" w:rsidR="00C81CC4" w:rsidRDefault="00C81CC4">
    <w:pPr>
      <w:pBdr>
        <w:top w:val="nil"/>
        <w:left w:val="nil"/>
        <w:bottom w:val="nil"/>
        <w:right w:val="nil"/>
        <w:between w:val="nil"/>
      </w:pBdr>
      <w:tabs>
        <w:tab w:val="center" w:pos="4680"/>
        <w:tab w:val="right" w:pos="9360"/>
      </w:tabs>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062C7" w14:textId="77777777" w:rsidR="009A32AD" w:rsidRDefault="009A32AD">
      <w:r>
        <w:separator/>
      </w:r>
    </w:p>
  </w:footnote>
  <w:footnote w:type="continuationSeparator" w:id="0">
    <w:p w14:paraId="0077FFF9" w14:textId="77777777" w:rsidR="009A32AD" w:rsidRDefault="009A3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8415F" w14:textId="77777777" w:rsidR="00C81CC4" w:rsidRDefault="00C81CC4">
    <w:pPr>
      <w:pBdr>
        <w:top w:val="nil"/>
        <w:left w:val="nil"/>
        <w:bottom w:val="nil"/>
        <w:right w:val="nil"/>
        <w:between w:val="nil"/>
      </w:pBdr>
      <w:tabs>
        <w:tab w:val="center" w:pos="4680"/>
        <w:tab w:val="right" w:pos="9360"/>
      </w:tabs>
      <w:jc w:val="center"/>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DD5A" w14:textId="77777777" w:rsidR="00C81CC4" w:rsidRDefault="003D0FCD">
    <w:pPr>
      <w:pBdr>
        <w:top w:val="nil"/>
        <w:left w:val="nil"/>
        <w:bottom w:val="nil"/>
        <w:right w:val="nil"/>
        <w:between w:val="nil"/>
      </w:pBdr>
      <w:tabs>
        <w:tab w:val="center" w:pos="4680"/>
        <w:tab w:val="right" w:pos="9360"/>
      </w:tabs>
      <w:jc w:val="center"/>
      <w:rPr>
        <w:color w:val="000000"/>
        <w:sz w:val="20"/>
        <w:szCs w:val="20"/>
      </w:rPr>
    </w:pPr>
    <w:r>
      <w:rPr>
        <w:color w:val="000000"/>
        <w:sz w:val="20"/>
        <w:szCs w:val="20"/>
      </w:rPr>
      <w:t xml:space="preserve">Confidential manuscript submitted to </w:t>
    </w:r>
    <w:r>
      <w:rPr>
        <w:i/>
        <w:color w:val="000000"/>
        <w:sz w:val="20"/>
        <w:szCs w:val="20"/>
      </w:rPr>
      <w:t>replace this text with name of 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C4"/>
    <w:rsid w:val="000926AD"/>
    <w:rsid w:val="000D5360"/>
    <w:rsid w:val="000E5330"/>
    <w:rsid w:val="001764B9"/>
    <w:rsid w:val="0022557C"/>
    <w:rsid w:val="002309D9"/>
    <w:rsid w:val="0023398F"/>
    <w:rsid w:val="002B0ED0"/>
    <w:rsid w:val="003332EB"/>
    <w:rsid w:val="003B4B75"/>
    <w:rsid w:val="003D0FCD"/>
    <w:rsid w:val="004D3C2B"/>
    <w:rsid w:val="005114F1"/>
    <w:rsid w:val="005E3CF9"/>
    <w:rsid w:val="005F24AB"/>
    <w:rsid w:val="006349D6"/>
    <w:rsid w:val="00673BA1"/>
    <w:rsid w:val="006B4E2F"/>
    <w:rsid w:val="00836FE0"/>
    <w:rsid w:val="00851D50"/>
    <w:rsid w:val="008734D0"/>
    <w:rsid w:val="008C0E0B"/>
    <w:rsid w:val="008D2134"/>
    <w:rsid w:val="008E5940"/>
    <w:rsid w:val="00922621"/>
    <w:rsid w:val="009A32AD"/>
    <w:rsid w:val="009B7C09"/>
    <w:rsid w:val="00BA1166"/>
    <w:rsid w:val="00BA225E"/>
    <w:rsid w:val="00BA6061"/>
    <w:rsid w:val="00BF3C63"/>
    <w:rsid w:val="00C339B5"/>
    <w:rsid w:val="00C76483"/>
    <w:rsid w:val="00C81CC4"/>
    <w:rsid w:val="00C90049"/>
    <w:rsid w:val="00CE6446"/>
    <w:rsid w:val="00D11920"/>
    <w:rsid w:val="00D23111"/>
    <w:rsid w:val="00D72BD5"/>
    <w:rsid w:val="00D74799"/>
    <w:rsid w:val="00DD3C93"/>
    <w:rsid w:val="00DF11AC"/>
    <w:rsid w:val="00DF2C3C"/>
    <w:rsid w:val="00E43330"/>
    <w:rsid w:val="00E57646"/>
    <w:rsid w:val="00EF7C78"/>
    <w:rsid w:val="00F00B2E"/>
    <w:rsid w:val="00F0197E"/>
    <w:rsid w:val="00F165D3"/>
    <w:rsid w:val="00F80D9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5A09"/>
  <w15:docId w15:val="{213CC04E-15AC-974D-B38E-BC4AD66B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w:eastAsia="Palatino" w:hAnsi="Palatino" w:cs="Palatino"/>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762"/>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32EB"/>
    <w:rPr>
      <w:sz w:val="18"/>
      <w:szCs w:val="18"/>
    </w:rPr>
  </w:style>
  <w:style w:type="character" w:customStyle="1" w:styleId="BalloonTextChar">
    <w:name w:val="Balloon Text Char"/>
    <w:basedOn w:val="DefaultParagraphFont"/>
    <w:link w:val="BalloonText"/>
    <w:uiPriority w:val="99"/>
    <w:semiHidden/>
    <w:rsid w:val="003332EB"/>
    <w:rPr>
      <w:rFonts w:ascii="Times New Roman" w:hAnsi="Times New Roman" w:cs="Times New Roman"/>
      <w:sz w:val="18"/>
      <w:szCs w:val="18"/>
    </w:rPr>
  </w:style>
  <w:style w:type="character" w:styleId="PlaceholderText">
    <w:name w:val="Placeholder Text"/>
    <w:basedOn w:val="DefaultParagraphFont"/>
    <w:uiPriority w:val="99"/>
    <w:semiHidden/>
    <w:rsid w:val="00F80D92"/>
    <w:rPr>
      <w:color w:val="808080"/>
    </w:rPr>
  </w:style>
  <w:style w:type="paragraph" w:styleId="CommentSubject">
    <w:name w:val="annotation subject"/>
    <w:basedOn w:val="CommentText"/>
    <w:next w:val="CommentText"/>
    <w:link w:val="CommentSubjectChar"/>
    <w:uiPriority w:val="99"/>
    <w:semiHidden/>
    <w:unhideWhenUsed/>
    <w:rsid w:val="00D74799"/>
    <w:rPr>
      <w:b/>
      <w:bCs/>
    </w:rPr>
  </w:style>
  <w:style w:type="character" w:customStyle="1" w:styleId="CommentSubjectChar">
    <w:name w:val="Comment Subject Char"/>
    <w:basedOn w:val="CommentTextChar"/>
    <w:link w:val="CommentSubject"/>
    <w:uiPriority w:val="99"/>
    <w:semiHidden/>
    <w:rsid w:val="00D74799"/>
    <w:rPr>
      <w:b/>
      <w:bCs/>
      <w:sz w:val="20"/>
      <w:szCs w:val="20"/>
    </w:rPr>
  </w:style>
  <w:style w:type="paragraph" w:styleId="Bibliography">
    <w:name w:val="Bibliography"/>
    <w:basedOn w:val="Normal"/>
    <w:next w:val="Normal"/>
    <w:uiPriority w:val="37"/>
    <w:unhideWhenUsed/>
    <w:rsid w:val="00EF7C78"/>
    <w:pPr>
      <w:tabs>
        <w:tab w:val="left" w:pos="380"/>
      </w:tabs>
      <w:spacing w:line="480" w:lineRule="auto"/>
      <w:ind w:left="384" w:hanging="384"/>
    </w:pPr>
  </w:style>
  <w:style w:type="paragraph" w:styleId="NormalWeb">
    <w:name w:val="Normal (Web)"/>
    <w:basedOn w:val="Normal"/>
    <w:uiPriority w:val="99"/>
    <w:semiHidden/>
    <w:unhideWhenUsed/>
    <w:rsid w:val="006349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496088">
      <w:bodyDiv w:val="1"/>
      <w:marLeft w:val="0"/>
      <w:marRight w:val="0"/>
      <w:marTop w:val="0"/>
      <w:marBottom w:val="0"/>
      <w:divBdr>
        <w:top w:val="none" w:sz="0" w:space="0" w:color="auto"/>
        <w:left w:val="none" w:sz="0" w:space="0" w:color="auto"/>
        <w:bottom w:val="none" w:sz="0" w:space="0" w:color="auto"/>
        <w:right w:val="none" w:sz="0" w:space="0" w:color="auto"/>
      </w:divBdr>
      <w:divsChild>
        <w:div w:id="748430499">
          <w:marLeft w:val="0"/>
          <w:marRight w:val="0"/>
          <w:marTop w:val="0"/>
          <w:marBottom w:val="0"/>
          <w:divBdr>
            <w:top w:val="none" w:sz="0" w:space="0" w:color="auto"/>
            <w:left w:val="none" w:sz="0" w:space="0" w:color="auto"/>
            <w:bottom w:val="none" w:sz="0" w:space="0" w:color="auto"/>
            <w:right w:val="none" w:sz="0" w:space="0" w:color="auto"/>
          </w:divBdr>
          <w:divsChild>
            <w:div w:id="1945838822">
              <w:marLeft w:val="0"/>
              <w:marRight w:val="0"/>
              <w:marTop w:val="0"/>
              <w:marBottom w:val="0"/>
              <w:divBdr>
                <w:top w:val="none" w:sz="0" w:space="0" w:color="auto"/>
                <w:left w:val="none" w:sz="0" w:space="0" w:color="auto"/>
                <w:bottom w:val="none" w:sz="0" w:space="0" w:color="auto"/>
                <w:right w:val="none" w:sz="0" w:space="0" w:color="auto"/>
              </w:divBdr>
              <w:divsChild>
                <w:div w:id="540551547">
                  <w:marLeft w:val="0"/>
                  <w:marRight w:val="0"/>
                  <w:marTop w:val="0"/>
                  <w:marBottom w:val="0"/>
                  <w:divBdr>
                    <w:top w:val="none" w:sz="0" w:space="0" w:color="auto"/>
                    <w:left w:val="none" w:sz="0" w:space="0" w:color="auto"/>
                    <w:bottom w:val="none" w:sz="0" w:space="0" w:color="auto"/>
                    <w:right w:val="none" w:sz="0" w:space="0" w:color="auto"/>
                  </w:divBdr>
                  <w:divsChild>
                    <w:div w:id="546531596">
                      <w:marLeft w:val="0"/>
                      <w:marRight w:val="0"/>
                      <w:marTop w:val="0"/>
                      <w:marBottom w:val="0"/>
                      <w:divBdr>
                        <w:top w:val="none" w:sz="0" w:space="0" w:color="auto"/>
                        <w:left w:val="none" w:sz="0" w:space="0" w:color="auto"/>
                        <w:bottom w:val="none" w:sz="0" w:space="0" w:color="auto"/>
                        <w:right w:val="none" w:sz="0" w:space="0" w:color="auto"/>
                      </w:divBdr>
                      <w:divsChild>
                        <w:div w:id="166871282">
                          <w:marLeft w:val="0"/>
                          <w:marRight w:val="0"/>
                          <w:marTop w:val="0"/>
                          <w:marBottom w:val="0"/>
                          <w:divBdr>
                            <w:top w:val="none" w:sz="0" w:space="0" w:color="auto"/>
                            <w:left w:val="none" w:sz="0" w:space="0" w:color="auto"/>
                            <w:bottom w:val="none" w:sz="0" w:space="0" w:color="auto"/>
                            <w:right w:val="none" w:sz="0" w:space="0" w:color="auto"/>
                          </w:divBdr>
                          <w:divsChild>
                            <w:div w:id="853348944">
                              <w:marLeft w:val="0"/>
                              <w:marRight w:val="0"/>
                              <w:marTop w:val="0"/>
                              <w:marBottom w:val="0"/>
                              <w:divBdr>
                                <w:top w:val="none" w:sz="0" w:space="0" w:color="auto"/>
                                <w:left w:val="none" w:sz="0" w:space="0" w:color="auto"/>
                                <w:bottom w:val="none" w:sz="0" w:space="0" w:color="auto"/>
                                <w:right w:val="none" w:sz="0" w:space="0" w:color="auto"/>
                              </w:divBdr>
                              <w:divsChild>
                                <w:div w:id="1303195336">
                                  <w:marLeft w:val="0"/>
                                  <w:marRight w:val="0"/>
                                  <w:marTop w:val="0"/>
                                  <w:marBottom w:val="0"/>
                                  <w:divBdr>
                                    <w:top w:val="none" w:sz="0" w:space="0" w:color="auto"/>
                                    <w:left w:val="none" w:sz="0" w:space="0" w:color="auto"/>
                                    <w:bottom w:val="none" w:sz="0" w:space="0" w:color="auto"/>
                                    <w:right w:val="none" w:sz="0" w:space="0" w:color="auto"/>
                                  </w:divBdr>
                                  <w:divsChild>
                                    <w:div w:id="87239435">
                                      <w:marLeft w:val="0"/>
                                      <w:marRight w:val="0"/>
                                      <w:marTop w:val="0"/>
                                      <w:marBottom w:val="0"/>
                                      <w:divBdr>
                                        <w:top w:val="none" w:sz="0" w:space="0" w:color="auto"/>
                                        <w:left w:val="none" w:sz="0" w:space="0" w:color="auto"/>
                                        <w:bottom w:val="none" w:sz="0" w:space="0" w:color="auto"/>
                                        <w:right w:val="none" w:sz="0" w:space="0" w:color="auto"/>
                                      </w:divBdr>
                                      <w:divsChild>
                                        <w:div w:id="1100226472">
                                          <w:marLeft w:val="0"/>
                                          <w:marRight w:val="0"/>
                                          <w:marTop w:val="0"/>
                                          <w:marBottom w:val="0"/>
                                          <w:divBdr>
                                            <w:top w:val="none" w:sz="0" w:space="0" w:color="auto"/>
                                            <w:left w:val="none" w:sz="0" w:space="0" w:color="auto"/>
                                            <w:bottom w:val="none" w:sz="0" w:space="0" w:color="auto"/>
                                            <w:right w:val="none" w:sz="0" w:space="0" w:color="auto"/>
                                          </w:divBdr>
                                          <w:divsChild>
                                            <w:div w:id="1879200238">
                                              <w:marLeft w:val="0"/>
                                              <w:marRight w:val="0"/>
                                              <w:marTop w:val="0"/>
                                              <w:marBottom w:val="0"/>
                                              <w:divBdr>
                                                <w:top w:val="none" w:sz="0" w:space="0" w:color="auto"/>
                                                <w:left w:val="none" w:sz="0" w:space="0" w:color="auto"/>
                                                <w:bottom w:val="none" w:sz="0" w:space="0" w:color="auto"/>
                                                <w:right w:val="none" w:sz="0" w:space="0" w:color="auto"/>
                                              </w:divBdr>
                                              <w:divsChild>
                                                <w:div w:id="1708917493">
                                                  <w:marLeft w:val="0"/>
                                                  <w:marRight w:val="0"/>
                                                  <w:marTop w:val="0"/>
                                                  <w:marBottom w:val="0"/>
                                                  <w:divBdr>
                                                    <w:top w:val="none" w:sz="0" w:space="0" w:color="auto"/>
                                                    <w:left w:val="none" w:sz="0" w:space="0" w:color="auto"/>
                                                    <w:bottom w:val="none" w:sz="0" w:space="0" w:color="auto"/>
                                                    <w:right w:val="none" w:sz="0" w:space="0" w:color="auto"/>
                                                  </w:divBdr>
                                                  <w:divsChild>
                                                    <w:div w:id="1436025328">
                                                      <w:marLeft w:val="0"/>
                                                      <w:marRight w:val="0"/>
                                                      <w:marTop w:val="0"/>
                                                      <w:marBottom w:val="0"/>
                                                      <w:divBdr>
                                                        <w:top w:val="none" w:sz="0" w:space="0" w:color="auto"/>
                                                        <w:left w:val="none" w:sz="0" w:space="0" w:color="auto"/>
                                                        <w:bottom w:val="none" w:sz="0" w:space="0" w:color="auto"/>
                                                        <w:right w:val="none" w:sz="0" w:space="0" w:color="auto"/>
                                                      </w:divBdr>
                                                      <w:divsChild>
                                                        <w:div w:id="67641842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685011">
          <w:marLeft w:val="0"/>
          <w:marRight w:val="0"/>
          <w:marTop w:val="0"/>
          <w:marBottom w:val="0"/>
          <w:divBdr>
            <w:top w:val="none" w:sz="0" w:space="0" w:color="auto"/>
            <w:left w:val="none" w:sz="0" w:space="0" w:color="auto"/>
            <w:bottom w:val="none" w:sz="0" w:space="0" w:color="auto"/>
            <w:right w:val="none" w:sz="0" w:space="0" w:color="auto"/>
          </w:divBdr>
          <w:divsChild>
            <w:div w:id="1257248043">
              <w:marLeft w:val="0"/>
              <w:marRight w:val="0"/>
              <w:marTop w:val="0"/>
              <w:marBottom w:val="225"/>
              <w:divBdr>
                <w:top w:val="none" w:sz="0" w:space="0" w:color="auto"/>
                <w:left w:val="none" w:sz="0" w:space="0" w:color="auto"/>
                <w:bottom w:val="none" w:sz="0" w:space="0" w:color="auto"/>
                <w:right w:val="none" w:sz="0" w:space="0" w:color="auto"/>
              </w:divBdr>
              <w:divsChild>
                <w:div w:id="405961422">
                  <w:marLeft w:val="0"/>
                  <w:marRight w:val="0"/>
                  <w:marTop w:val="0"/>
                  <w:marBottom w:val="0"/>
                  <w:divBdr>
                    <w:top w:val="none" w:sz="0" w:space="0" w:color="auto"/>
                    <w:left w:val="none" w:sz="0" w:space="0" w:color="auto"/>
                    <w:bottom w:val="none" w:sz="0" w:space="0" w:color="auto"/>
                    <w:right w:val="none" w:sz="0" w:space="0" w:color="auto"/>
                  </w:divBdr>
                  <w:divsChild>
                    <w:div w:id="852694255">
                      <w:marLeft w:val="0"/>
                      <w:marRight w:val="0"/>
                      <w:marTop w:val="0"/>
                      <w:marBottom w:val="0"/>
                      <w:divBdr>
                        <w:top w:val="none" w:sz="0" w:space="0" w:color="auto"/>
                        <w:left w:val="none" w:sz="0" w:space="0" w:color="auto"/>
                        <w:bottom w:val="none" w:sz="0" w:space="0" w:color="auto"/>
                        <w:right w:val="none" w:sz="0" w:space="0" w:color="auto"/>
                      </w:divBdr>
                      <w:divsChild>
                        <w:div w:id="3052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87459">
      <w:bodyDiv w:val="1"/>
      <w:marLeft w:val="0"/>
      <w:marRight w:val="0"/>
      <w:marTop w:val="0"/>
      <w:marBottom w:val="0"/>
      <w:divBdr>
        <w:top w:val="none" w:sz="0" w:space="0" w:color="auto"/>
        <w:left w:val="none" w:sz="0" w:space="0" w:color="auto"/>
        <w:bottom w:val="none" w:sz="0" w:space="0" w:color="auto"/>
        <w:right w:val="none" w:sz="0" w:space="0" w:color="auto"/>
      </w:divBdr>
    </w:div>
    <w:div w:id="399133032">
      <w:bodyDiv w:val="1"/>
      <w:marLeft w:val="0"/>
      <w:marRight w:val="0"/>
      <w:marTop w:val="0"/>
      <w:marBottom w:val="0"/>
      <w:divBdr>
        <w:top w:val="none" w:sz="0" w:space="0" w:color="auto"/>
        <w:left w:val="none" w:sz="0" w:space="0" w:color="auto"/>
        <w:bottom w:val="none" w:sz="0" w:space="0" w:color="auto"/>
        <w:right w:val="none" w:sz="0" w:space="0" w:color="auto"/>
      </w:divBdr>
    </w:div>
    <w:div w:id="466893163">
      <w:bodyDiv w:val="1"/>
      <w:marLeft w:val="0"/>
      <w:marRight w:val="0"/>
      <w:marTop w:val="0"/>
      <w:marBottom w:val="0"/>
      <w:divBdr>
        <w:top w:val="none" w:sz="0" w:space="0" w:color="auto"/>
        <w:left w:val="none" w:sz="0" w:space="0" w:color="auto"/>
        <w:bottom w:val="none" w:sz="0" w:space="0" w:color="auto"/>
        <w:right w:val="none" w:sz="0" w:space="0" w:color="auto"/>
      </w:divBdr>
    </w:div>
    <w:div w:id="650138881">
      <w:bodyDiv w:val="1"/>
      <w:marLeft w:val="0"/>
      <w:marRight w:val="0"/>
      <w:marTop w:val="0"/>
      <w:marBottom w:val="0"/>
      <w:divBdr>
        <w:top w:val="none" w:sz="0" w:space="0" w:color="auto"/>
        <w:left w:val="none" w:sz="0" w:space="0" w:color="auto"/>
        <w:bottom w:val="none" w:sz="0" w:space="0" w:color="auto"/>
        <w:right w:val="none" w:sz="0" w:space="0" w:color="auto"/>
      </w:divBdr>
    </w:div>
    <w:div w:id="837814853">
      <w:bodyDiv w:val="1"/>
      <w:marLeft w:val="0"/>
      <w:marRight w:val="0"/>
      <w:marTop w:val="0"/>
      <w:marBottom w:val="0"/>
      <w:divBdr>
        <w:top w:val="none" w:sz="0" w:space="0" w:color="auto"/>
        <w:left w:val="none" w:sz="0" w:space="0" w:color="auto"/>
        <w:bottom w:val="none" w:sz="0" w:space="0" w:color="auto"/>
        <w:right w:val="none" w:sz="0" w:space="0" w:color="auto"/>
      </w:divBdr>
    </w:div>
    <w:div w:id="885726234">
      <w:bodyDiv w:val="1"/>
      <w:marLeft w:val="0"/>
      <w:marRight w:val="0"/>
      <w:marTop w:val="0"/>
      <w:marBottom w:val="0"/>
      <w:divBdr>
        <w:top w:val="none" w:sz="0" w:space="0" w:color="auto"/>
        <w:left w:val="none" w:sz="0" w:space="0" w:color="auto"/>
        <w:bottom w:val="none" w:sz="0" w:space="0" w:color="auto"/>
        <w:right w:val="none" w:sz="0" w:space="0" w:color="auto"/>
      </w:divBdr>
    </w:div>
    <w:div w:id="921371556">
      <w:bodyDiv w:val="1"/>
      <w:marLeft w:val="0"/>
      <w:marRight w:val="0"/>
      <w:marTop w:val="0"/>
      <w:marBottom w:val="0"/>
      <w:divBdr>
        <w:top w:val="none" w:sz="0" w:space="0" w:color="auto"/>
        <w:left w:val="none" w:sz="0" w:space="0" w:color="auto"/>
        <w:bottom w:val="none" w:sz="0" w:space="0" w:color="auto"/>
        <w:right w:val="none" w:sz="0" w:space="0" w:color="auto"/>
      </w:divBdr>
    </w:div>
    <w:div w:id="921571637">
      <w:bodyDiv w:val="1"/>
      <w:marLeft w:val="0"/>
      <w:marRight w:val="0"/>
      <w:marTop w:val="0"/>
      <w:marBottom w:val="0"/>
      <w:divBdr>
        <w:top w:val="none" w:sz="0" w:space="0" w:color="auto"/>
        <w:left w:val="none" w:sz="0" w:space="0" w:color="auto"/>
        <w:bottom w:val="none" w:sz="0" w:space="0" w:color="auto"/>
        <w:right w:val="none" w:sz="0" w:space="0" w:color="auto"/>
      </w:divBdr>
    </w:div>
    <w:div w:id="1016419796">
      <w:bodyDiv w:val="1"/>
      <w:marLeft w:val="0"/>
      <w:marRight w:val="0"/>
      <w:marTop w:val="0"/>
      <w:marBottom w:val="0"/>
      <w:divBdr>
        <w:top w:val="none" w:sz="0" w:space="0" w:color="auto"/>
        <w:left w:val="none" w:sz="0" w:space="0" w:color="auto"/>
        <w:bottom w:val="none" w:sz="0" w:space="0" w:color="auto"/>
        <w:right w:val="none" w:sz="0" w:space="0" w:color="auto"/>
      </w:divBdr>
    </w:div>
    <w:div w:id="1228342227">
      <w:bodyDiv w:val="1"/>
      <w:marLeft w:val="0"/>
      <w:marRight w:val="0"/>
      <w:marTop w:val="0"/>
      <w:marBottom w:val="0"/>
      <w:divBdr>
        <w:top w:val="none" w:sz="0" w:space="0" w:color="auto"/>
        <w:left w:val="none" w:sz="0" w:space="0" w:color="auto"/>
        <w:bottom w:val="none" w:sz="0" w:space="0" w:color="auto"/>
        <w:right w:val="none" w:sz="0" w:space="0" w:color="auto"/>
      </w:divBdr>
    </w:div>
    <w:div w:id="1242060112">
      <w:bodyDiv w:val="1"/>
      <w:marLeft w:val="0"/>
      <w:marRight w:val="0"/>
      <w:marTop w:val="0"/>
      <w:marBottom w:val="0"/>
      <w:divBdr>
        <w:top w:val="none" w:sz="0" w:space="0" w:color="auto"/>
        <w:left w:val="none" w:sz="0" w:space="0" w:color="auto"/>
        <w:bottom w:val="none" w:sz="0" w:space="0" w:color="auto"/>
        <w:right w:val="none" w:sz="0" w:space="0" w:color="auto"/>
      </w:divBdr>
    </w:div>
    <w:div w:id="1274943161">
      <w:bodyDiv w:val="1"/>
      <w:marLeft w:val="0"/>
      <w:marRight w:val="0"/>
      <w:marTop w:val="0"/>
      <w:marBottom w:val="0"/>
      <w:divBdr>
        <w:top w:val="none" w:sz="0" w:space="0" w:color="auto"/>
        <w:left w:val="none" w:sz="0" w:space="0" w:color="auto"/>
        <w:bottom w:val="none" w:sz="0" w:space="0" w:color="auto"/>
        <w:right w:val="none" w:sz="0" w:space="0" w:color="auto"/>
      </w:divBdr>
    </w:div>
    <w:div w:id="1280188842">
      <w:bodyDiv w:val="1"/>
      <w:marLeft w:val="0"/>
      <w:marRight w:val="0"/>
      <w:marTop w:val="0"/>
      <w:marBottom w:val="0"/>
      <w:divBdr>
        <w:top w:val="none" w:sz="0" w:space="0" w:color="auto"/>
        <w:left w:val="none" w:sz="0" w:space="0" w:color="auto"/>
        <w:bottom w:val="none" w:sz="0" w:space="0" w:color="auto"/>
        <w:right w:val="none" w:sz="0" w:space="0" w:color="auto"/>
      </w:divBdr>
    </w:div>
    <w:div w:id="1288464780">
      <w:bodyDiv w:val="1"/>
      <w:marLeft w:val="0"/>
      <w:marRight w:val="0"/>
      <w:marTop w:val="0"/>
      <w:marBottom w:val="0"/>
      <w:divBdr>
        <w:top w:val="none" w:sz="0" w:space="0" w:color="auto"/>
        <w:left w:val="none" w:sz="0" w:space="0" w:color="auto"/>
        <w:bottom w:val="none" w:sz="0" w:space="0" w:color="auto"/>
        <w:right w:val="none" w:sz="0" w:space="0" w:color="auto"/>
      </w:divBdr>
    </w:div>
    <w:div w:id="1494687245">
      <w:bodyDiv w:val="1"/>
      <w:marLeft w:val="0"/>
      <w:marRight w:val="0"/>
      <w:marTop w:val="0"/>
      <w:marBottom w:val="0"/>
      <w:divBdr>
        <w:top w:val="none" w:sz="0" w:space="0" w:color="auto"/>
        <w:left w:val="none" w:sz="0" w:space="0" w:color="auto"/>
        <w:bottom w:val="none" w:sz="0" w:space="0" w:color="auto"/>
        <w:right w:val="none" w:sz="0" w:space="0" w:color="auto"/>
      </w:divBdr>
    </w:div>
    <w:div w:id="1639064086">
      <w:bodyDiv w:val="1"/>
      <w:marLeft w:val="0"/>
      <w:marRight w:val="0"/>
      <w:marTop w:val="0"/>
      <w:marBottom w:val="0"/>
      <w:divBdr>
        <w:top w:val="none" w:sz="0" w:space="0" w:color="auto"/>
        <w:left w:val="none" w:sz="0" w:space="0" w:color="auto"/>
        <w:bottom w:val="none" w:sz="0" w:space="0" w:color="auto"/>
        <w:right w:val="none" w:sz="0" w:space="0" w:color="auto"/>
      </w:divBdr>
    </w:div>
    <w:div w:id="1685091496">
      <w:bodyDiv w:val="1"/>
      <w:marLeft w:val="0"/>
      <w:marRight w:val="0"/>
      <w:marTop w:val="0"/>
      <w:marBottom w:val="0"/>
      <w:divBdr>
        <w:top w:val="none" w:sz="0" w:space="0" w:color="auto"/>
        <w:left w:val="none" w:sz="0" w:space="0" w:color="auto"/>
        <w:bottom w:val="none" w:sz="0" w:space="0" w:color="auto"/>
        <w:right w:val="none" w:sz="0" w:space="0" w:color="auto"/>
      </w:divBdr>
    </w:div>
    <w:div w:id="1704282016">
      <w:bodyDiv w:val="1"/>
      <w:marLeft w:val="0"/>
      <w:marRight w:val="0"/>
      <w:marTop w:val="0"/>
      <w:marBottom w:val="0"/>
      <w:divBdr>
        <w:top w:val="none" w:sz="0" w:space="0" w:color="auto"/>
        <w:left w:val="none" w:sz="0" w:space="0" w:color="auto"/>
        <w:bottom w:val="none" w:sz="0" w:space="0" w:color="auto"/>
        <w:right w:val="none" w:sz="0" w:space="0" w:color="auto"/>
      </w:divBdr>
    </w:div>
    <w:div w:id="1773620602">
      <w:bodyDiv w:val="1"/>
      <w:marLeft w:val="0"/>
      <w:marRight w:val="0"/>
      <w:marTop w:val="0"/>
      <w:marBottom w:val="0"/>
      <w:divBdr>
        <w:top w:val="none" w:sz="0" w:space="0" w:color="auto"/>
        <w:left w:val="none" w:sz="0" w:space="0" w:color="auto"/>
        <w:bottom w:val="none" w:sz="0" w:space="0" w:color="auto"/>
        <w:right w:val="none" w:sz="0" w:space="0" w:color="auto"/>
      </w:divBdr>
    </w:div>
    <w:div w:id="1818569242">
      <w:bodyDiv w:val="1"/>
      <w:marLeft w:val="0"/>
      <w:marRight w:val="0"/>
      <w:marTop w:val="0"/>
      <w:marBottom w:val="0"/>
      <w:divBdr>
        <w:top w:val="none" w:sz="0" w:space="0" w:color="auto"/>
        <w:left w:val="none" w:sz="0" w:space="0" w:color="auto"/>
        <w:bottom w:val="none" w:sz="0" w:space="0" w:color="auto"/>
        <w:right w:val="none" w:sz="0" w:space="0" w:color="auto"/>
      </w:divBdr>
    </w:div>
    <w:div w:id="1842308775">
      <w:bodyDiv w:val="1"/>
      <w:marLeft w:val="0"/>
      <w:marRight w:val="0"/>
      <w:marTop w:val="0"/>
      <w:marBottom w:val="0"/>
      <w:divBdr>
        <w:top w:val="none" w:sz="0" w:space="0" w:color="auto"/>
        <w:left w:val="none" w:sz="0" w:space="0" w:color="auto"/>
        <w:bottom w:val="none" w:sz="0" w:space="0" w:color="auto"/>
        <w:right w:val="none" w:sz="0" w:space="0" w:color="auto"/>
      </w:divBdr>
    </w:div>
    <w:div w:id="1846899451">
      <w:bodyDiv w:val="1"/>
      <w:marLeft w:val="0"/>
      <w:marRight w:val="0"/>
      <w:marTop w:val="0"/>
      <w:marBottom w:val="0"/>
      <w:divBdr>
        <w:top w:val="none" w:sz="0" w:space="0" w:color="auto"/>
        <w:left w:val="none" w:sz="0" w:space="0" w:color="auto"/>
        <w:bottom w:val="none" w:sz="0" w:space="0" w:color="auto"/>
        <w:right w:val="none" w:sz="0" w:space="0" w:color="auto"/>
      </w:divBdr>
    </w:div>
    <w:div w:id="2092118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23</Pages>
  <Words>31313</Words>
  <Characters>178489</Characters>
  <Application>Microsoft Office Word</Application>
  <DocSecurity>0</DocSecurity>
  <Lines>1487</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Farquharson</cp:lastModifiedBy>
  <cp:revision>19</cp:revision>
  <dcterms:created xsi:type="dcterms:W3CDTF">2021-01-25T01:06:00Z</dcterms:created>
  <dcterms:modified xsi:type="dcterms:W3CDTF">2021-01-26T22:34:00Z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id="5oO5XF03"/&gt;&lt;style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