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Phase 11 Completion Report</w:t>
      </w:r>
    </w:p>
    <w:p>
      <w:pPr>
        <w:spacing w:after="40"/>
      </w:pPr>
      <w:r>
        <w:rPr>
          <w:i/>
          <w:iCs/>
          <w:color w:val="555555"/>
          <w:sz w:val="24"/>
          <w:szCs w:val="24"/>
        </w:rPr>
        <w:t xml:space="preserve">Bayesian Regime Detection Engine for Equity Direction Forecasting</w:t>
      </w:r>
    </w:p>
    <w:p>
      <w:pPr>
        <w:spacing w:after="300"/>
      </w:pPr>
      <w:r>
        <w:rPr>
          <w:color w:val="555555"/>
          <w:sz w:val="22"/>
          <w:szCs w:val="22"/>
        </w:rPr>
        <w:t xml:space="preserve">Phase 11: Validation &amp; Backtesting  |  Status: Completed  |  583/583 tests passing</w:t>
      </w:r>
    </w:p>
    <w:p>
      <w:pPr>
        <w:pStyle w:val="Heading1"/>
        <w:spacing w:after="160" w:before="360"/>
      </w:pPr>
      <w:r>
        <w:t xml:space="preserve">1. What This Phase Was About</w:t>
      </w:r>
    </w:p>
    <w:p>
      <w:pPr>
        <w:spacing w:after="160"/>
      </w:pPr>
      <w:r>
        <w:t xml:space="preserve">Phase 11 built the validation and backtesting framework — the piece responsible for actually checking whether the regime detection system is reliable, accurate, temporally sound, and consistent, rather than just assuming it is because the earlier phases passed their own tests.</w:t>
      </w:r>
    </w:p>
    <w:p>
      <w:pPr>
        <w:spacing w:after="160"/>
      </w:pPr>
      <w:r>
        <w:t xml:space="preserve">The core concern driving this phase: financial time-series data has to be evaluated in a way that respects sequence. It's easy to accidentally let future information leak into a training set and get an evaluation that looks great but means nothing in practice. Phase 11 is built specifically to guard against that, while giving us structured ways to actually measure how well predictions hold up.</w:t>
      </w:r>
    </w:p>
    <w:p>
      <w:pPr>
        <w:pStyle w:val="Heading1"/>
        <w:spacing w:after="160" w:before="360"/>
      </w:pPr>
      <w:r>
        <w:t xml:space="preserve">2. What Got Done</w:t>
      </w:r>
    </w:p>
    <w:p>
      <w:pPr>
        <w:pStyle w:val="ListParagraph"/>
        <w:numPr>
          <w:ilvl w:val="0"/>
          <w:numId w:val="2"/>
        </w:numPr>
        <w:spacing w:after="60"/>
      </w:pPr>
      <w:r>
        <w:t xml:space="preserve">Built a reusable validation architecture.</w:t>
      </w:r>
    </w:p>
    <w:p>
      <w:pPr>
        <w:pStyle w:val="ListParagraph"/>
        <w:numPr>
          <w:ilvl w:val="0"/>
          <w:numId w:val="2"/>
        </w:numPr>
        <w:spacing w:after="60"/>
      </w:pPr>
      <w:r>
        <w:t xml:space="preserve">Implemented chronological time-series data splitting.</w:t>
      </w:r>
    </w:p>
    <w:p>
      <w:pPr>
        <w:pStyle w:val="ListParagraph"/>
        <w:numPr>
          <w:ilvl w:val="0"/>
          <w:numId w:val="2"/>
        </w:numPr>
        <w:spacing w:after="60"/>
      </w:pPr>
      <w:r>
        <w:t xml:space="preserve">Implemented walk-forward validation with rolling and expanding windows.</w:t>
      </w:r>
    </w:p>
    <w:p>
      <w:pPr>
        <w:pStyle w:val="ListParagraph"/>
        <w:numPr>
          <w:ilvl w:val="0"/>
          <w:numId w:val="2"/>
        </w:numPr>
        <w:spacing w:after="60"/>
      </w:pPr>
      <w:r>
        <w:t xml:space="preserve">Developed prediction performance metrics.</w:t>
      </w:r>
    </w:p>
    <w:p>
      <w:pPr>
        <w:pStyle w:val="ListParagraph"/>
        <w:numPr>
          <w:ilvl w:val="0"/>
          <w:numId w:val="2"/>
        </w:numPr>
        <w:spacing w:after="60"/>
      </w:pPr>
      <w:r>
        <w:t xml:space="preserve">Added regime classification analysis.</w:t>
      </w:r>
    </w:p>
    <w:p>
      <w:pPr>
        <w:pStyle w:val="ListParagraph"/>
        <w:numPr>
          <w:ilvl w:val="0"/>
          <w:numId w:val="2"/>
        </w:numPr>
        <w:spacing w:after="60"/>
      </w:pPr>
      <w:r>
        <w:t xml:space="preserve">Implemented backtesting validation mechanisms.</w:t>
      </w:r>
    </w:p>
    <w:p>
      <w:pPr>
        <w:pStyle w:val="ListParagraph"/>
        <w:numPr>
          <w:ilvl w:val="0"/>
          <w:numId w:val="2"/>
        </w:numPr>
        <w:spacing w:after="60"/>
      </w:pPr>
      <w:r>
        <w:t xml:space="preserve">Added cross-validator consistency analysis.</w:t>
      </w:r>
    </w:p>
    <w:p>
      <w:pPr>
        <w:pStyle w:val="ListParagraph"/>
        <w:numPr>
          <w:ilvl w:val="0"/>
          <w:numId w:val="2"/>
        </w:numPr>
        <w:spacing w:after="60"/>
      </w:pPr>
      <w:r>
        <w:t xml:space="preserve">Built a validation pipeline for orchestrating multiple validators.</w:t>
      </w:r>
    </w:p>
    <w:p>
      <w:pPr>
        <w:pStyle w:val="ListParagraph"/>
        <w:numPr>
          <w:ilvl w:val="0"/>
          <w:numId w:val="2"/>
        </w:numPr>
        <w:spacing w:after="60"/>
      </w:pPr>
      <w:r>
        <w:t xml:space="preserve">Implemented structured validation reporting and metric aggregation.</w:t>
      </w:r>
    </w:p>
    <w:p>
      <w:pPr>
        <w:pStyle w:val="ListParagraph"/>
        <w:numPr>
          <w:ilvl w:val="0"/>
          <w:numId w:val="2"/>
        </w:numPr>
        <w:spacing w:after="60"/>
      </w:pPr>
      <w:r>
        <w:t xml:space="preserve">Ran individual, group-level, and final Phase 11 regression testing.</w:t>
      </w:r>
    </w:p>
    <w:p>
      <w:pPr>
        <w:pStyle w:val="Heading1"/>
        <w:spacing w:after="160" w:before="360"/>
      </w:pPr>
      <w:r>
        <w:t xml:space="preserve">3. Sub-Phases</w:t>
      </w:r>
    </w:p>
    <w:p>
      <w:pPr>
        <w:pStyle w:val="Heading2"/>
        <w:spacing w:after="120" w:before="260"/>
      </w:pPr>
      <w:r>
        <w:t xml:space="preserve">11.1 — Validation Architecture</w:t>
      </w:r>
    </w:p>
    <w:p>
      <w:pPr>
        <w:spacing w:after="160"/>
      </w:pPr>
      <w:r>
        <w:t xml:space="preserve">The foundation everything else in this phase builds on — standardized interfaces and result structures for every validation component.</w:t>
      </w:r>
    </w:p>
    <w:p>
      <w:pPr>
        <w:pStyle w:val="ListParagraph"/>
        <w:numPr>
          <w:ilvl w:val="0"/>
          <w:numId w:val="2"/>
        </w:numPr>
        <w:spacing w:after="60"/>
      </w:pPr>
      <w:r>
        <w:t xml:space="preserve">ValidationConfig</w:t>
      </w:r>
    </w:p>
    <w:p>
      <w:pPr>
        <w:pStyle w:val="ListParagraph"/>
        <w:numPr>
          <w:ilvl w:val="0"/>
          <w:numId w:val="2"/>
        </w:numPr>
        <w:spacing w:after="60"/>
      </w:pPr>
      <w:r>
        <w:t xml:space="preserve">ValidationResult</w:t>
      </w:r>
    </w:p>
    <w:p>
      <w:pPr>
        <w:pStyle w:val="ListParagraph"/>
        <w:numPr>
          <w:ilvl w:val="0"/>
          <w:numId w:val="2"/>
        </w:numPr>
        <w:spacing w:after="60"/>
      </w:pPr>
      <w:r>
        <w:t xml:space="preserve">BaseValidator</w:t>
      </w:r>
    </w:p>
    <w:p>
      <w:pPr>
        <w:pStyle w:val="ListParagraph"/>
        <w:numPr>
          <w:ilvl w:val="0"/>
          <w:numId w:val="2"/>
        </w:numPr>
        <w:spacing w:after="60"/>
      </w:pPr>
      <w:r>
        <w:t xml:space="preserve">Standardized validator configuration</w:t>
      </w:r>
    </w:p>
    <w:p>
      <w:pPr>
        <w:pStyle w:val="ListParagraph"/>
        <w:numPr>
          <w:ilvl w:val="0"/>
          <w:numId w:val="2"/>
        </w:numPr>
        <w:spacing w:after="60"/>
      </w:pPr>
      <w:r>
        <w:t xml:space="preserve">Input validation</w:t>
      </w:r>
    </w:p>
    <w:p>
      <w:pPr>
        <w:pStyle w:val="ListParagraph"/>
        <w:numPr>
          <w:ilvl w:val="0"/>
          <w:numId w:val="2"/>
        </w:numPr>
        <w:spacing w:after="60"/>
      </w:pPr>
      <w:r>
        <w:t xml:space="preserve">Immutable validation result objects</w:t>
      </w:r>
    </w:p>
    <w:p>
      <w:pPr>
        <w:pStyle w:val="ListParagraph"/>
        <w:numPr>
          <w:ilvl w:val="0"/>
          <w:numId w:val="2"/>
        </w:numPr>
        <w:spacing w:after="60"/>
      </w:pPr>
      <w:r>
        <w:t xml:space="preserve">Public validation module exports</w:t>
      </w:r>
    </w:p>
    <w:p>
      <w:pPr>
        <w:spacing w:after="160"/>
      </w:pPr>
      <w:r>
        <w:t xml:space="preserve">With this in place, every validation component follows the same architecture, which keeps the framework extensible for whatever validation strategies get added later.</w:t>
      </w:r>
    </w:p>
    <w:p>
      <w:pPr>
        <w:pStyle w:val="Heading2"/>
        <w:spacing w:after="120" w:before="260"/>
      </w:pPr>
      <w:r>
        <w:t xml:space="preserve">11.2 — Time-Series Data Splitting</w:t>
      </w:r>
    </w:p>
    <w:p>
      <w:pPr>
        <w:spacing w:after="160"/>
      </w:pPr>
      <w:r>
        <w:t xml:space="preserve">Chronological dataset splitting, built specifically for time-series evaluation rather than borrowed from generic ML tooling.</w:t>
      </w:r>
    </w:p>
    <w:p>
      <w:pPr>
        <w:pStyle w:val="ListParagraph"/>
        <w:numPr>
          <w:ilvl w:val="0"/>
          <w:numId w:val="2"/>
        </w:numPr>
        <w:spacing w:after="60"/>
      </w:pPr>
      <w:r>
        <w:t xml:space="preserve">Train, validation, and test splitting</w:t>
      </w:r>
    </w:p>
    <w:p>
      <w:pPr>
        <w:pStyle w:val="ListParagraph"/>
        <w:numPr>
          <w:ilvl w:val="0"/>
          <w:numId w:val="2"/>
        </w:numPr>
        <w:spacing w:after="60"/>
      </w:pPr>
      <w:r>
        <w:t xml:space="preserve">Configurable split ratios</w:t>
      </w:r>
    </w:p>
    <w:p>
      <w:pPr>
        <w:pStyle w:val="ListParagraph"/>
        <w:numPr>
          <w:ilvl w:val="0"/>
          <w:numId w:val="2"/>
        </w:numPr>
        <w:spacing w:after="60"/>
      </w:pPr>
      <w:r>
        <w:t xml:space="preserve">Preservation of chronological ordering</w:t>
      </w:r>
    </w:p>
    <w:p>
      <w:pPr>
        <w:pStyle w:val="ListParagraph"/>
        <w:numPr>
          <w:ilvl w:val="0"/>
          <w:numId w:val="2"/>
        </w:numPr>
        <w:spacing w:after="60"/>
      </w:pPr>
      <w:r>
        <w:t xml:space="preserve">Prevention of future data entering earlier training periods</w:t>
      </w:r>
    </w:p>
    <w:p>
      <w:pPr>
        <w:pStyle w:val="ListParagraph"/>
        <w:numPr>
          <w:ilvl w:val="0"/>
          <w:numId w:val="2"/>
        </w:numPr>
        <w:spacing w:after="60"/>
      </w:pPr>
      <w:r>
        <w:t xml:space="preserve">Complete observation preservation across splits</w:t>
      </w:r>
    </w:p>
    <w:p>
      <w:pPr>
        <w:pStyle w:val="ListParagraph"/>
        <w:numPr>
          <w:ilvl w:val="0"/>
          <w:numId w:val="2"/>
        </w:numPr>
        <w:spacing w:after="60"/>
      </w:pPr>
      <w:r>
        <w:t xml:space="preserve">Validation of ratios and input data</w:t>
      </w:r>
    </w:p>
    <w:p>
      <w:pPr>
        <w:spacing w:after="160"/>
      </w:pPr>
      <w:r>
        <w:t xml:space="preserve">The system can now split financial time-series data without random shuffling or any temporal leakage sneaking in.</w:t>
      </w:r>
    </w:p>
    <w:p>
      <w:pPr>
        <w:pStyle w:val="Heading2"/>
        <w:spacing w:after="120" w:before="260"/>
      </w:pPr>
      <w:r>
        <w:t xml:space="preserve">11.3 — Walk-Forward Validation</w:t>
      </w:r>
    </w:p>
    <w:p>
      <w:pPr>
        <w:spacing w:after="160"/>
      </w:pPr>
      <w:r>
        <w:t xml:space="preserve">A more realistic, sequential way of evaluating the model — closer to how it would actually behave in production.</w:t>
      </w:r>
    </w:p>
    <w:p>
      <w:pPr>
        <w:pStyle w:val="ListParagraph"/>
        <w:numPr>
          <w:ilvl w:val="0"/>
          <w:numId w:val="2"/>
        </w:numPr>
        <w:spacing w:after="60"/>
      </w:pPr>
      <w:r>
        <w:t xml:space="preserve">Expanding training windows</w:t>
      </w:r>
    </w:p>
    <w:p>
      <w:pPr>
        <w:pStyle w:val="ListParagraph"/>
        <w:numPr>
          <w:ilvl w:val="0"/>
          <w:numId w:val="2"/>
        </w:numPr>
        <w:spacing w:after="60"/>
      </w:pPr>
      <w:r>
        <w:t xml:space="preserve">Rolling training windows</w:t>
      </w:r>
    </w:p>
    <w:p>
      <w:pPr>
        <w:pStyle w:val="ListParagraph"/>
        <w:numPr>
          <w:ilvl w:val="0"/>
          <w:numId w:val="2"/>
        </w:numPr>
        <w:spacing w:after="60"/>
      </w:pPr>
      <w:r>
        <w:t xml:space="preserve">Configurable training size</w:t>
      </w:r>
    </w:p>
    <w:p>
      <w:pPr>
        <w:pStyle w:val="ListParagraph"/>
        <w:numPr>
          <w:ilvl w:val="0"/>
          <w:numId w:val="2"/>
        </w:numPr>
        <w:spacing w:after="60"/>
      </w:pPr>
      <w:r>
        <w:t xml:space="preserve">Configurable test size</w:t>
      </w:r>
    </w:p>
    <w:p>
      <w:pPr>
        <w:pStyle w:val="ListParagraph"/>
        <w:numPr>
          <w:ilvl w:val="0"/>
          <w:numId w:val="2"/>
        </w:numPr>
        <w:spacing w:after="60"/>
      </w:pPr>
      <w:r>
        <w:t xml:space="preserve">Configurable step size</w:t>
      </w:r>
    </w:p>
    <w:p>
      <w:pPr>
        <w:pStyle w:val="ListParagraph"/>
        <w:numPr>
          <w:ilvl w:val="0"/>
          <w:numId w:val="2"/>
        </w:numPr>
        <w:spacing w:after="60"/>
      </w:pPr>
      <w:r>
        <w:t xml:space="preserve">Future-only testing</w:t>
      </w:r>
    </w:p>
    <w:p>
      <w:pPr>
        <w:pStyle w:val="ListParagraph"/>
        <w:numPr>
          <w:ilvl w:val="0"/>
          <w:numId w:val="2"/>
        </w:numPr>
        <w:spacing w:after="60"/>
      </w:pPr>
      <w:r>
        <w:t xml:space="preserve">Window boundary validation</w:t>
      </w:r>
    </w:p>
    <w:p>
      <w:pPr>
        <w:pStyle w:val="ListParagraph"/>
        <w:numPr>
          <w:ilvl w:val="0"/>
          <w:numId w:val="2"/>
        </w:numPr>
        <w:spacing w:after="60"/>
      </w:pPr>
      <w:r>
        <w:t xml:space="preserve">Insufficient-data detection</w:t>
      </w:r>
    </w:p>
    <w:p>
      <w:pPr>
        <w:spacing w:after="160"/>
      </w:pPr>
      <w:r>
        <w:t xml:space="preserve">Models can now be re-evaluated repeatedly across different historical periods instead of getting a single static train-test split.</w:t>
      </w:r>
    </w:p>
    <w:p>
      <w:pPr>
        <w:pStyle w:val="Heading2"/>
        <w:spacing w:after="120" w:before="260"/>
      </w:pPr>
      <w:r>
        <w:t xml:space="preserve">11.4 — Prediction Metrics</w:t>
      </w:r>
    </w:p>
    <w:p>
      <w:pPr>
        <w:spacing w:after="160"/>
      </w:pPr>
      <w:r>
        <w:t xml:space="preserve">A dedicated layer for measuring classification performance.</w:t>
      </w:r>
    </w:p>
    <w:p>
      <w:pPr>
        <w:pStyle w:val="ListParagraph"/>
        <w:numPr>
          <w:ilvl w:val="0"/>
          <w:numId w:val="2"/>
        </w:numPr>
        <w:spacing w:after="60"/>
      </w:pPr>
      <w:r>
        <w:t xml:space="preserve">Accuracy</w:t>
      </w:r>
    </w:p>
    <w:p>
      <w:pPr>
        <w:pStyle w:val="ListParagraph"/>
        <w:numPr>
          <w:ilvl w:val="0"/>
          <w:numId w:val="2"/>
        </w:numPr>
        <w:spacing w:after="60"/>
      </w:pPr>
      <w:r>
        <w:t xml:space="preserve">Per-class precision</w:t>
      </w:r>
    </w:p>
    <w:p>
      <w:pPr>
        <w:pStyle w:val="ListParagraph"/>
        <w:numPr>
          <w:ilvl w:val="0"/>
          <w:numId w:val="2"/>
        </w:numPr>
        <w:spacing w:after="60"/>
      </w:pPr>
      <w:r>
        <w:t xml:space="preserve">Per-class recall</w:t>
      </w:r>
    </w:p>
    <w:p>
      <w:pPr>
        <w:pStyle w:val="ListParagraph"/>
        <w:numPr>
          <w:ilvl w:val="0"/>
          <w:numId w:val="2"/>
        </w:numPr>
        <w:spacing w:after="60"/>
      </w:pPr>
      <w:r>
        <w:t xml:space="preserve">Per-class F1 score</w:t>
      </w:r>
    </w:p>
    <w:p>
      <w:pPr>
        <w:pStyle w:val="ListParagraph"/>
        <w:numPr>
          <w:ilvl w:val="0"/>
          <w:numId w:val="2"/>
        </w:numPr>
        <w:spacing w:after="60"/>
      </w:pPr>
      <w:r>
        <w:t xml:space="preserve">Macro precision</w:t>
      </w:r>
    </w:p>
    <w:p>
      <w:pPr>
        <w:pStyle w:val="ListParagraph"/>
        <w:numPr>
          <w:ilvl w:val="0"/>
          <w:numId w:val="2"/>
        </w:numPr>
        <w:spacing w:after="60"/>
      </w:pPr>
      <w:r>
        <w:t xml:space="preserve">Macro recall</w:t>
      </w:r>
    </w:p>
    <w:p>
      <w:pPr>
        <w:pStyle w:val="ListParagraph"/>
        <w:numPr>
          <w:ilvl w:val="0"/>
          <w:numId w:val="2"/>
        </w:numPr>
        <w:spacing w:after="60"/>
      </w:pPr>
      <w:r>
        <w:t xml:space="preserve">Macro F1 score</w:t>
      </w:r>
    </w:p>
    <w:p>
      <w:pPr>
        <w:pStyle w:val="ListParagraph"/>
        <w:numPr>
          <w:ilvl w:val="0"/>
          <w:numId w:val="2"/>
        </w:numPr>
        <w:spacing w:after="60"/>
      </w:pPr>
      <w:r>
        <w:t xml:space="preserve">Balanced accuracy</w:t>
      </w:r>
    </w:p>
    <w:p>
      <w:pPr>
        <w:pStyle w:val="ListParagraph"/>
        <w:numPr>
          <w:ilvl w:val="0"/>
          <w:numId w:val="2"/>
        </w:numPr>
        <w:spacing w:after="60"/>
      </w:pPr>
      <w:r>
        <w:t xml:space="preserve">Safe division handling</w:t>
      </w:r>
    </w:p>
    <w:p>
      <w:pPr>
        <w:spacing w:after="160"/>
      </w:pPr>
      <w:r>
        <w:t xml:space="preserve">This gives us a real quantitative read on prediction quality, both per regime and across the whole classification system.</w:t>
      </w:r>
    </w:p>
    <w:p>
      <w:pPr>
        <w:pStyle w:val="Heading2"/>
        <w:spacing w:after="120" w:before="260"/>
      </w:pPr>
      <w:r>
        <w:t xml:space="preserve">11.5 — Regime Classification Analysis</w:t>
      </w:r>
    </w:p>
    <w:p>
      <w:pPr>
        <w:spacing w:after="160"/>
      </w:pPr>
      <w:r>
        <w:t xml:space="preserve">Goes beyond a single accuracy number to look at where predictions actually go wrong.</w:t>
      </w:r>
    </w:p>
    <w:p>
      <w:pPr>
        <w:pStyle w:val="ListParagraph"/>
        <w:numPr>
          <w:ilvl w:val="0"/>
          <w:numId w:val="2"/>
        </w:numPr>
        <w:spacing w:after="60"/>
      </w:pPr>
      <w:r>
        <w:t xml:space="preserve">Confusion matrix generation</w:t>
      </w:r>
    </w:p>
    <w:p>
      <w:pPr>
        <w:pStyle w:val="ListParagraph"/>
        <w:numPr>
          <w:ilvl w:val="0"/>
          <w:numId w:val="2"/>
        </w:numPr>
        <w:spacing w:after="60"/>
      </w:pPr>
      <w:r>
        <w:t xml:space="preserve">Per-regime statistics</w:t>
      </w:r>
    </w:p>
    <w:p>
      <w:pPr>
        <w:pStyle w:val="ListParagraph"/>
        <w:numPr>
          <w:ilvl w:val="0"/>
          <w:numId w:val="2"/>
        </w:numPr>
        <w:spacing w:after="60"/>
      </w:pPr>
      <w:r>
        <w:t xml:space="preserve">Support calculation</w:t>
      </w:r>
    </w:p>
    <w:p>
      <w:pPr>
        <w:pStyle w:val="ListParagraph"/>
        <w:numPr>
          <w:ilvl w:val="0"/>
          <w:numId w:val="2"/>
        </w:numPr>
        <w:spacing w:after="60"/>
      </w:pPr>
      <w:r>
        <w:t xml:space="preserve">Prediction counts</w:t>
      </w:r>
    </w:p>
    <w:p>
      <w:pPr>
        <w:pStyle w:val="ListParagraph"/>
        <w:numPr>
          <w:ilvl w:val="0"/>
          <w:numId w:val="2"/>
        </w:numPr>
        <w:spacing w:after="60"/>
      </w:pPr>
      <w:r>
        <w:t xml:space="preserve">Actual counts</w:t>
      </w:r>
    </w:p>
    <w:p>
      <w:pPr>
        <w:pStyle w:val="ListParagraph"/>
        <w:numPr>
          <w:ilvl w:val="0"/>
          <w:numId w:val="2"/>
        </w:numPr>
        <w:spacing w:after="60"/>
      </w:pPr>
      <w:r>
        <w:t xml:space="preserve">Detection of common misclassifications</w:t>
      </w:r>
    </w:p>
    <w:p>
      <w:pPr>
        <w:pStyle w:val="ListParagraph"/>
        <w:numPr>
          <w:ilvl w:val="0"/>
          <w:numId w:val="2"/>
        </w:numPr>
        <w:spacing w:after="60"/>
      </w:pPr>
      <w:r>
        <w:t xml:space="preserve">Inclusion of actual-only and predicted-only regimes</w:t>
      </w:r>
    </w:p>
    <w:p>
      <w:pPr>
        <w:pStyle w:val="ListParagraph"/>
        <w:numPr>
          <w:ilvl w:val="0"/>
          <w:numId w:val="2"/>
        </w:numPr>
        <w:spacing w:after="60"/>
      </w:pPr>
      <w:r>
        <w:t xml:space="preserve">Preservation of label order</w:t>
      </w:r>
    </w:p>
    <w:p>
      <w:pPr>
        <w:spacing w:after="160"/>
      </w:pPr>
      <w:r>
        <w:t xml:space="preserve">This lets us see which market regimes get confused for each other most often, rather than just knowing overall accuracy.</w:t>
      </w:r>
    </w:p>
    <w:p>
      <w:pPr>
        <w:pStyle w:val="Heading2"/>
        <w:spacing w:after="120" w:before="260"/>
      </w:pPr>
      <w:r>
        <w:t xml:space="preserve">11.6 – 11.12 — Additional Validation and Backtesting Components</w:t>
      </w:r>
    </w:p>
    <w:p>
      <w:pPr>
        <w:spacing w:after="160"/>
      </w:pPr>
      <w:r>
        <w:t xml:space="preserve">Beyond the core pieces above, the framework was extended with a further round of validation and backtesting components during this stretch of the phase — broadening performance analysis, strengthening backtesting reliability, and adding validation checks across the model evaluation process.</w:t>
      </w:r>
    </w:p>
    <w:p>
      <w:pPr>
        <w:pStyle w:val="Heading2"/>
        <w:spacing w:after="120" w:before="260"/>
      </w:pPr>
      <w:r>
        <w:t xml:space="preserve">11.13 — Validation Pipeline Integration</w:t>
      </w:r>
    </w:p>
    <w:p>
      <w:pPr>
        <w:spacing w:after="160"/>
      </w:pPr>
      <w:r>
        <w:t xml:space="preserve">A central pipeline for coordinating multiple validators instead of running each one independently by hand.</w:t>
      </w:r>
    </w:p>
    <w:p>
      <w:pPr>
        <w:pStyle w:val="ListParagraph"/>
        <w:numPr>
          <w:ilvl w:val="0"/>
          <w:numId w:val="2"/>
        </w:numPr>
        <w:spacing w:after="60"/>
      </w:pPr>
      <w:r>
        <w:t xml:space="preserve">Validator registration</w:t>
      </w:r>
    </w:p>
    <w:p>
      <w:pPr>
        <w:pStyle w:val="ListParagraph"/>
        <w:numPr>
          <w:ilvl w:val="0"/>
          <w:numId w:val="2"/>
        </w:numPr>
        <w:spacing w:after="60"/>
      </w:pPr>
      <w:r>
        <w:t xml:space="preserve">Validator removal</w:t>
      </w:r>
    </w:p>
    <w:p>
      <w:pPr>
        <w:pStyle w:val="ListParagraph"/>
        <w:numPr>
          <w:ilvl w:val="0"/>
          <w:numId w:val="2"/>
        </w:numPr>
        <w:spacing w:after="60"/>
      </w:pPr>
      <w:r>
        <w:t xml:space="preserve">Duplicate validator detection</w:t>
      </w:r>
    </w:p>
    <w:p>
      <w:pPr>
        <w:pStyle w:val="ListParagraph"/>
        <w:numPr>
          <w:ilvl w:val="0"/>
          <w:numId w:val="2"/>
        </w:numPr>
        <w:spacing w:after="60"/>
      </w:pPr>
      <w:r>
        <w:t xml:space="preserve">Registration order preservation</w:t>
      </w:r>
    </w:p>
    <w:p>
      <w:pPr>
        <w:pStyle w:val="ListParagraph"/>
        <w:numPr>
          <w:ilvl w:val="0"/>
          <w:numId w:val="2"/>
        </w:numPr>
        <w:spacing w:after="60"/>
      </w:pPr>
      <w:r>
        <w:t xml:space="preserve">Sequential validator execution</w:t>
      </w:r>
    </w:p>
    <w:p>
      <w:pPr>
        <w:pStyle w:val="ListParagraph"/>
        <w:numPr>
          <w:ilvl w:val="0"/>
          <w:numId w:val="2"/>
        </w:numPr>
        <w:spacing w:after="60"/>
      </w:pPr>
      <w:r>
        <w:t xml:space="preserve">Keyword argument forwarding</w:t>
      </w:r>
    </w:p>
    <w:p>
      <w:pPr>
        <w:pStyle w:val="ListParagraph"/>
        <w:numPr>
          <w:ilvl w:val="0"/>
          <w:numId w:val="2"/>
        </w:numPr>
        <w:spacing w:after="60"/>
      </w:pPr>
      <w:r>
        <w:t xml:space="preserve">Failure recording</w:t>
      </w:r>
    </w:p>
    <w:p>
      <w:pPr>
        <w:pStyle w:val="ListParagraph"/>
        <w:numPr>
          <w:ilvl w:val="0"/>
          <w:numId w:val="2"/>
        </w:numPr>
        <w:spacing w:after="60"/>
      </w:pPr>
      <w:r>
        <w:t xml:space="preserve">Optional immediate error stopping</w:t>
      </w:r>
    </w:p>
    <w:p>
      <w:pPr>
        <w:pStyle w:val="ListParagraph"/>
        <w:numPr>
          <w:ilvl w:val="0"/>
          <w:numId w:val="2"/>
        </w:numPr>
        <w:spacing w:after="60"/>
      </w:pPr>
      <w:r>
        <w:t xml:space="preserve">Continued execution after validator failure</w:t>
      </w:r>
    </w:p>
    <w:p>
      <w:pPr>
        <w:pStyle w:val="ListParagraph"/>
        <w:numPr>
          <w:ilvl w:val="0"/>
          <w:numId w:val="2"/>
        </w:numPr>
        <w:spacing w:after="60"/>
      </w:pPr>
      <w:r>
        <w:t xml:space="preserve">Immutable pipeline results</w:t>
      </w:r>
    </w:p>
    <w:p>
      <w:pPr>
        <w:spacing w:after="160"/>
      </w:pPr>
      <w:r>
        <w:t xml:space="preserve">Multiple validation components can now run through one standardized orchestration layer instead of being wired together ad hoc.</w:t>
      </w:r>
    </w:p>
    <w:p>
      <w:pPr>
        <w:pStyle w:val="Heading2"/>
        <w:spacing w:after="120" w:before="260"/>
      </w:pPr>
      <w:r>
        <w:t xml:space="preserve">11.14 — End-to-End Backtesting Validation</w:t>
      </w:r>
    </w:p>
    <w:p>
      <w:pPr>
        <w:spacing w:after="160"/>
      </w:pPr>
      <w:r>
        <w:t xml:space="preserve">Validates the overall backtesting workflow as one integrated process, not just as a collection of individually-passing modules. This closes a real gap: individual components can each work correctly on their own while still not fitting together properly as a whole, and this sub-phase is specifically what catches that.</w:t>
      </w:r>
    </w:p>
    <w:p>
      <w:pPr>
        <w:pStyle w:val="Heading2"/>
        <w:spacing w:after="120" w:before="260"/>
      </w:pPr>
      <w:r>
        <w:t xml:space="preserve">11.15 — Cross-Validator Consistency</w:t>
      </w:r>
    </w:p>
    <w:p>
      <w:pPr>
        <w:spacing w:after="160"/>
      </w:pPr>
      <w:r>
        <w:t xml:space="preserve">Compares outcomes across different validators to catch disagreement.</w:t>
      </w:r>
    </w:p>
    <w:p>
      <w:pPr>
        <w:pStyle w:val="ListParagraph"/>
        <w:numPr>
          <w:ilvl w:val="0"/>
          <w:numId w:val="2"/>
        </w:numPr>
        <w:spacing w:after="60"/>
      </w:pPr>
      <w:r>
        <w:t xml:space="preserve">Identification of consistent results</w:t>
      </w:r>
    </w:p>
    <w:p>
      <w:pPr>
        <w:pStyle w:val="ListParagraph"/>
        <w:numPr>
          <w:ilvl w:val="0"/>
          <w:numId w:val="2"/>
        </w:numPr>
        <w:spacing w:after="60"/>
      </w:pPr>
      <w:r>
        <w:t xml:space="preserve">Detection of inconsistent validators</w:t>
      </w:r>
    </w:p>
    <w:p>
      <w:pPr>
        <w:pStyle w:val="ListParagraph"/>
        <w:numPr>
          <w:ilvl w:val="0"/>
          <w:numId w:val="2"/>
        </w:numPr>
        <w:spacing w:after="60"/>
      </w:pPr>
      <w:r>
        <w:t xml:space="preserve">Majority-based consistency evaluation</w:t>
      </w:r>
    </w:p>
    <w:p>
      <w:pPr>
        <w:pStyle w:val="ListParagraph"/>
        <w:numPr>
          <w:ilvl w:val="0"/>
          <w:numId w:val="2"/>
        </w:numPr>
        <w:spacing w:after="60"/>
      </w:pPr>
      <w:r>
        <w:t xml:space="preserve">Handling of all-valid outcomes</w:t>
      </w:r>
    </w:p>
    <w:p>
      <w:pPr>
        <w:pStyle w:val="ListParagraph"/>
        <w:numPr>
          <w:ilvl w:val="0"/>
          <w:numId w:val="2"/>
        </w:numPr>
        <w:spacing w:after="60"/>
      </w:pPr>
      <w:r>
        <w:t xml:space="preserve">Handling of all-invalid outcomes</w:t>
      </w:r>
    </w:p>
    <w:p>
      <w:pPr>
        <w:pStyle w:val="ListParagraph"/>
        <w:numPr>
          <w:ilvl w:val="0"/>
          <w:numId w:val="2"/>
        </w:numPr>
        <w:spacing w:after="60"/>
      </w:pPr>
      <w:r>
        <w:t xml:space="preserve">Single-validator handling</w:t>
      </w:r>
    </w:p>
    <w:p>
      <w:pPr>
        <w:pStyle w:val="ListParagraph"/>
        <w:numPr>
          <w:ilvl w:val="0"/>
          <w:numId w:val="2"/>
        </w:numPr>
        <w:spacing w:after="60"/>
      </w:pPr>
      <w:r>
        <w:t xml:space="preserve">Tie detection</w:t>
      </w:r>
    </w:p>
    <w:p>
      <w:pPr>
        <w:pStyle w:val="ListParagraph"/>
        <w:numPr>
          <w:ilvl w:val="0"/>
          <w:numId w:val="2"/>
        </w:numPr>
        <w:spacing w:after="60"/>
      </w:pPr>
      <w:r>
        <w:t xml:space="preserve">Inconsistent validator identification</w:t>
      </w:r>
    </w:p>
    <w:p>
      <w:pPr>
        <w:pStyle w:val="ListParagraph"/>
        <w:numPr>
          <w:ilvl w:val="0"/>
          <w:numId w:val="2"/>
        </w:numPr>
        <w:spacing w:after="60"/>
      </w:pPr>
      <w:r>
        <w:t xml:space="preserve">Preservation of validator order</w:t>
      </w:r>
    </w:p>
    <w:p>
      <w:pPr>
        <w:spacing w:after="160"/>
      </w:pPr>
      <w:r>
        <w:t xml:space="preserve">This gives the framework a genuine reliability check — if validators disagree with each other, that's worth knowing before trusting the outcome.</w:t>
      </w:r>
    </w:p>
    <w:p>
      <w:pPr>
        <w:pStyle w:val="Heading2"/>
        <w:spacing w:after="120" w:before="260"/>
      </w:pPr>
      <w:r>
        <w:t xml:space="preserve">11.16 — Validation Reporting &amp; Summary</w:t>
      </w:r>
    </w:p>
    <w:p>
      <w:pPr>
        <w:spacing w:after="160"/>
      </w:pPr>
      <w:r>
        <w:t xml:space="preserve">The final reporting layer, turning raw validator output into something actually usable downstream.</w:t>
      </w:r>
    </w:p>
    <w:p>
      <w:pPr>
        <w:pStyle w:val="ListParagraph"/>
        <w:numPr>
          <w:ilvl w:val="0"/>
          <w:numId w:val="2"/>
        </w:numPr>
        <w:spacing w:after="60"/>
      </w:pPr>
      <w:r>
        <w:t xml:space="preserve">ValidationReporter</w:t>
      </w:r>
    </w:p>
    <w:p>
      <w:pPr>
        <w:pStyle w:val="ListParagraph"/>
        <w:numPr>
          <w:ilvl w:val="0"/>
          <w:numId w:val="2"/>
        </w:numPr>
        <w:spacing w:after="60"/>
      </w:pPr>
      <w:r>
        <w:t xml:space="preserve">ValidationSummary</w:t>
      </w:r>
    </w:p>
    <w:p>
      <w:pPr>
        <w:spacing w:after="160"/>
      </w:pPr>
      <w:r>
        <w:t xml:space="preserve">Capabilities include total validator count, passed and failed validator counts, overall validation status, ordered failed validator names, aggregated validation metrics, mean metric calculation, inclusion of metrics from failed validators, a structured dictionary export, and immutable summary objects.</w:t>
      </w:r>
    </w:p>
    <w:p>
      <w:pPr>
        <w:spacing w:after="160"/>
      </w:pPr>
      <w:r>
        <w:t xml:space="preserve">Validation results can now be turned into a clear, structured summary — suitable for downstream pipelines, logging, reporting, or future production integration, rather than just raw pass/fail output scattered across components.</w:t>
      </w:r>
    </w:p>
    <w:p>
      <w:pPr>
        <w:pStyle w:val="Heading1"/>
        <w:spacing w:after="160" w:before="360"/>
      </w:pPr>
      <w:r>
        <w:t xml:space="preserve">4. Testing</w:t>
      </w:r>
    </w:p>
    <w:p>
      <w:pPr>
        <w:spacing w:after="160"/>
      </w:pPr>
      <w:r>
        <w:t xml:space="preserve">Testing happened at multiple levels throughout this phase, not just at the very end.</w:t>
      </w:r>
    </w:p>
    <w:p>
      <w:pPr>
        <w:pStyle w:val="Heading2"/>
        <w:spacing w:after="120" w:before="260"/>
      </w:pPr>
      <w:r>
        <w:t xml:space="preserve">Individual sub-phase testing</w:t>
      </w:r>
    </w:p>
    <w:p>
      <w:pPr>
        <w:spacing w:after="160"/>
      </w:pPr>
      <w:r>
        <w:t xml:space="preserve">Each component was tested independently right after it was built: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shd w:fill="1F4E5C" w:val="clear"/>
            <w:tcMar>
              <w:top w:type="dxa" w:w="100"/>
              <w:left w:type="dxa" w:w="120"/>
              <w:bottom w:type="dxa" w:w="100"/>
              <w:right w:type="dxa" w:w="120"/>
            </w:tcMar>
          </w:tcPr>
          <w:p>
            <w:pPr>
              <w:jc w:val="left"/>
            </w:pPr>
            <w:r>
              <w:rPr>
                <w:b/>
                <w:bCs/>
                <w:color w:val="FFFFFF"/>
              </w:rPr>
              <w:t xml:space="preserve">Component</w:t>
            </w:r>
          </w:p>
        </w:tc>
        <w:tc>
          <w:tcPr>
            <w:tcW w:type="dxa" w:w="2500"/>
            <w:shd w:fill="1F4E5C" w:val="clear"/>
            <w:tcMar>
              <w:top w:type="dxa" w:w="100"/>
              <w:left w:type="dxa" w:w="120"/>
              <w:bottom w:type="dxa" w:w="100"/>
              <w:right w:type="dxa" w:w="120"/>
            </w:tcMar>
          </w:tcPr>
          <w:p>
            <w:pPr>
              <w:jc w:val="center"/>
            </w:pPr>
            <w:r>
              <w:rPr>
                <w:b/>
                <w:bCs/>
                <w:color w:val="FFFFFF"/>
              </w:rPr>
              <w:t xml:space="preserve">Tests Passed</w:t>
            </w:r>
          </w:p>
        </w:tc>
      </w:tr>
      <w:tr>
        <w:tc>
          <w:tcPr>
            <w:tcW w:type="dxa" w:w="6500"/>
            <w:tcMar>
              <w:top w:type="dxa" w:w="100"/>
              <w:left w:type="dxa" w:w="120"/>
              <w:bottom w:type="dxa" w:w="100"/>
              <w:right w:type="dxa" w:w="120"/>
            </w:tcMar>
          </w:tcPr>
          <w:p>
            <w:pPr>
              <w:jc w:val="left"/>
            </w:pPr>
            <w:r>
              <w:rPr>
                <w:b w:val="false"/>
                <w:bCs w:val="false"/>
                <w:color w:val="000000"/>
              </w:rPr>
              <w:t xml:space="preserve">Validation Architecture</w:t>
            </w:r>
          </w:p>
        </w:tc>
        <w:tc>
          <w:tcPr>
            <w:tcW w:type="dxa" w:w="2500"/>
            <w:tcMar>
              <w:top w:type="dxa" w:w="100"/>
              <w:left w:type="dxa" w:w="120"/>
              <w:bottom w:type="dxa" w:w="100"/>
              <w:right w:type="dxa" w:w="120"/>
            </w:tcMar>
          </w:tcPr>
          <w:p>
            <w:pPr>
              <w:jc w:val="center"/>
            </w:pPr>
            <w:r>
              <w:rPr>
                <w:b w:val="false"/>
                <w:bCs w:val="false"/>
                <w:color w:val="000000"/>
              </w:rPr>
              <w:t xml:space="preserve">28</w:t>
            </w:r>
          </w:p>
        </w:tc>
      </w:tr>
      <w:tr>
        <w:tc>
          <w:tcPr>
            <w:tcW w:type="dxa" w:w="6500"/>
            <w:tcMar>
              <w:top w:type="dxa" w:w="100"/>
              <w:left w:type="dxa" w:w="120"/>
              <w:bottom w:type="dxa" w:w="100"/>
              <w:right w:type="dxa" w:w="120"/>
            </w:tcMar>
          </w:tcPr>
          <w:p>
            <w:pPr>
              <w:jc w:val="left"/>
            </w:pPr>
            <w:r>
              <w:rPr>
                <w:b w:val="false"/>
                <w:bCs w:val="false"/>
                <w:color w:val="000000"/>
              </w:rPr>
              <w:t xml:space="preserve">Time-Series Splitting</w:t>
            </w:r>
          </w:p>
        </w:tc>
        <w:tc>
          <w:tcPr>
            <w:tcW w:type="dxa" w:w="2500"/>
            <w:tcMar>
              <w:top w:type="dxa" w:w="100"/>
              <w:left w:type="dxa" w:w="120"/>
              <w:bottom w:type="dxa" w:w="100"/>
              <w:right w:type="dxa" w:w="120"/>
            </w:tcMar>
          </w:tcPr>
          <w:p>
            <w:pPr>
              <w:jc w:val="center"/>
            </w:pPr>
            <w:r>
              <w:rPr>
                <w:b w:val="false"/>
                <w:bCs w:val="false"/>
                <w:color w:val="000000"/>
              </w:rPr>
              <w:t xml:space="preserve">36</w:t>
            </w:r>
          </w:p>
        </w:tc>
      </w:tr>
      <w:tr>
        <w:tc>
          <w:tcPr>
            <w:tcW w:type="dxa" w:w="6500"/>
            <w:tcMar>
              <w:top w:type="dxa" w:w="100"/>
              <w:left w:type="dxa" w:w="120"/>
              <w:bottom w:type="dxa" w:w="100"/>
              <w:right w:type="dxa" w:w="120"/>
            </w:tcMar>
          </w:tcPr>
          <w:p>
            <w:pPr>
              <w:jc w:val="left"/>
            </w:pPr>
            <w:r>
              <w:rPr>
                <w:b w:val="false"/>
                <w:bCs w:val="false"/>
                <w:color w:val="000000"/>
              </w:rPr>
              <w:t xml:space="preserve">Walk-Forward Validation</w:t>
            </w:r>
          </w:p>
        </w:tc>
        <w:tc>
          <w:tcPr>
            <w:tcW w:type="dxa" w:w="2500"/>
            <w:tcMar>
              <w:top w:type="dxa" w:w="100"/>
              <w:left w:type="dxa" w:w="120"/>
              <w:bottom w:type="dxa" w:w="100"/>
              <w:right w:type="dxa" w:w="120"/>
            </w:tcMar>
          </w:tcPr>
          <w:p>
            <w:pPr>
              <w:jc w:val="center"/>
            </w:pPr>
            <w:r>
              <w:rPr>
                <w:b w:val="false"/>
                <w:bCs w:val="false"/>
                <w:color w:val="000000"/>
              </w:rPr>
              <w:t xml:space="preserve">37</w:t>
            </w:r>
          </w:p>
        </w:tc>
      </w:tr>
      <w:tr>
        <w:tc>
          <w:tcPr>
            <w:tcW w:type="dxa" w:w="6500"/>
            <w:tcMar>
              <w:top w:type="dxa" w:w="100"/>
              <w:left w:type="dxa" w:w="120"/>
              <w:bottom w:type="dxa" w:w="100"/>
              <w:right w:type="dxa" w:w="120"/>
            </w:tcMar>
          </w:tcPr>
          <w:p>
            <w:pPr>
              <w:jc w:val="left"/>
            </w:pPr>
            <w:r>
              <w:rPr>
                <w:b w:val="false"/>
                <w:bCs w:val="false"/>
                <w:color w:val="000000"/>
              </w:rPr>
              <w:t xml:space="preserve">Prediction Metrics</w:t>
            </w:r>
          </w:p>
        </w:tc>
        <w:tc>
          <w:tcPr>
            <w:tcW w:type="dxa" w:w="2500"/>
            <w:tcMar>
              <w:top w:type="dxa" w:w="100"/>
              <w:left w:type="dxa" w:w="120"/>
              <w:bottom w:type="dxa" w:w="100"/>
              <w:right w:type="dxa" w:w="120"/>
            </w:tcMar>
          </w:tcPr>
          <w:p>
            <w:pPr>
              <w:jc w:val="center"/>
            </w:pPr>
            <w:r>
              <w:rPr>
                <w:b w:val="false"/>
                <w:bCs w:val="false"/>
                <w:color w:val="000000"/>
              </w:rPr>
              <w:t xml:space="preserve">24</w:t>
            </w:r>
          </w:p>
        </w:tc>
      </w:tr>
      <w:tr>
        <w:tc>
          <w:tcPr>
            <w:tcW w:type="dxa" w:w="6500"/>
            <w:tcMar>
              <w:top w:type="dxa" w:w="100"/>
              <w:left w:type="dxa" w:w="120"/>
              <w:bottom w:type="dxa" w:w="100"/>
              <w:right w:type="dxa" w:w="120"/>
            </w:tcMar>
          </w:tcPr>
          <w:p>
            <w:pPr>
              <w:jc w:val="left"/>
            </w:pPr>
            <w:r>
              <w:rPr>
                <w:b w:val="false"/>
                <w:bCs w:val="false"/>
                <w:color w:val="000000"/>
              </w:rPr>
              <w:t xml:space="preserve">Regime Classification Analysis</w:t>
            </w:r>
          </w:p>
        </w:tc>
        <w:tc>
          <w:tcPr>
            <w:tcW w:type="dxa" w:w="2500"/>
            <w:tcMar>
              <w:top w:type="dxa" w:w="100"/>
              <w:left w:type="dxa" w:w="120"/>
              <w:bottom w:type="dxa" w:w="100"/>
              <w:right w:type="dxa" w:w="120"/>
            </w:tcMar>
          </w:tcPr>
          <w:p>
            <w:pPr>
              <w:jc w:val="center"/>
            </w:pPr>
            <w:r>
              <w:rPr>
                <w:b w:val="false"/>
                <w:bCs w:val="false"/>
                <w:color w:val="000000"/>
              </w:rPr>
              <w:t xml:space="preserve">26</w:t>
            </w:r>
          </w:p>
        </w:tc>
      </w:tr>
      <w:tr>
        <w:tc>
          <w:tcPr>
            <w:tcW w:type="dxa" w:w="6500"/>
            <w:tcMar>
              <w:top w:type="dxa" w:w="100"/>
              <w:left w:type="dxa" w:w="120"/>
              <w:bottom w:type="dxa" w:w="100"/>
              <w:right w:type="dxa" w:w="120"/>
            </w:tcMar>
          </w:tcPr>
          <w:p>
            <w:pPr>
              <w:jc w:val="left"/>
            </w:pPr>
            <w:r>
              <w:rPr>
                <w:b w:val="false"/>
                <w:bCs w:val="false"/>
                <w:color w:val="000000"/>
              </w:rPr>
              <w:t xml:space="preserve">Validation Pipeline</w:t>
            </w:r>
          </w:p>
        </w:tc>
        <w:tc>
          <w:tcPr>
            <w:tcW w:type="dxa" w:w="2500"/>
            <w:tcMar>
              <w:top w:type="dxa" w:w="100"/>
              <w:left w:type="dxa" w:w="120"/>
              <w:bottom w:type="dxa" w:w="100"/>
              <w:right w:type="dxa" w:w="120"/>
            </w:tcMar>
          </w:tcPr>
          <w:p>
            <w:pPr>
              <w:jc w:val="center"/>
            </w:pPr>
            <w:r>
              <w:rPr>
                <w:b w:val="false"/>
                <w:bCs w:val="false"/>
                <w:color w:val="000000"/>
              </w:rPr>
              <w:t xml:space="preserve">34</w:t>
            </w:r>
          </w:p>
        </w:tc>
      </w:tr>
      <w:tr>
        <w:tc>
          <w:tcPr>
            <w:tcW w:type="dxa" w:w="6500"/>
            <w:tcMar>
              <w:top w:type="dxa" w:w="100"/>
              <w:left w:type="dxa" w:w="120"/>
              <w:bottom w:type="dxa" w:w="100"/>
              <w:right w:type="dxa" w:w="120"/>
            </w:tcMar>
          </w:tcPr>
          <w:p>
            <w:pPr>
              <w:jc w:val="left"/>
            </w:pPr>
            <w:r>
              <w:rPr>
                <w:b w:val="false"/>
                <w:bCs w:val="false"/>
                <w:color w:val="000000"/>
              </w:rPr>
              <w:t xml:space="preserve">Cross-Validator Consistency</w:t>
            </w:r>
          </w:p>
        </w:tc>
        <w:tc>
          <w:tcPr>
            <w:tcW w:type="dxa" w:w="2500"/>
            <w:tcMar>
              <w:top w:type="dxa" w:w="100"/>
              <w:left w:type="dxa" w:w="120"/>
              <w:bottom w:type="dxa" w:w="100"/>
              <w:right w:type="dxa" w:w="120"/>
            </w:tcMar>
          </w:tcPr>
          <w:p>
            <w:pPr>
              <w:jc w:val="center"/>
            </w:pPr>
            <w:r>
              <w:rPr>
                <w:b w:val="false"/>
                <w:bCs w:val="false"/>
                <w:color w:val="000000"/>
              </w:rPr>
              <w:t xml:space="preserve">21</w:t>
            </w:r>
          </w:p>
        </w:tc>
      </w:tr>
      <w:tr>
        <w:tc>
          <w:tcPr>
            <w:tcW w:type="dxa" w:w="6500"/>
            <w:tcMar>
              <w:top w:type="dxa" w:w="100"/>
              <w:left w:type="dxa" w:w="120"/>
              <w:bottom w:type="dxa" w:w="100"/>
              <w:right w:type="dxa" w:w="120"/>
            </w:tcMar>
          </w:tcPr>
          <w:p>
            <w:pPr>
              <w:jc w:val="left"/>
            </w:pPr>
            <w:r>
              <w:rPr>
                <w:b w:val="false"/>
                <w:bCs w:val="false"/>
                <w:color w:val="000000"/>
              </w:rPr>
              <w:t xml:space="preserve">Validation Reporting</w:t>
            </w:r>
          </w:p>
        </w:tc>
        <w:tc>
          <w:tcPr>
            <w:tcW w:type="dxa" w:w="2500"/>
            <w:tcMar>
              <w:top w:type="dxa" w:w="100"/>
              <w:left w:type="dxa" w:w="120"/>
              <w:bottom w:type="dxa" w:w="100"/>
              <w:right w:type="dxa" w:w="120"/>
            </w:tcMar>
          </w:tcPr>
          <w:p>
            <w:pPr>
              <w:jc w:val="center"/>
            </w:pPr>
            <w:r>
              <w:rPr>
                <w:b w:val="false"/>
                <w:bCs w:val="false"/>
                <w:color w:val="000000"/>
              </w:rPr>
              <w:t xml:space="preserve">23</w:t>
            </w:r>
          </w:p>
        </w:tc>
      </w:tr>
    </w:tbl>
    <w:p>
      <w:pPr>
        <w:spacing w:after="100"/>
      </w:pPr>
    </w:p>
    <w:p>
      <w:pPr>
        <w:pStyle w:val="Heading2"/>
        <w:spacing w:after="120" w:before="260"/>
      </w:pPr>
      <w:r>
        <w:t xml:space="preserve">Group regression testing</w:t>
      </w:r>
    </w:p>
    <w:p>
      <w:pPr>
        <w:spacing w:after="160"/>
      </w:pPr>
      <w:r>
        <w:t xml:space="preserve">Related components were tested together specifically to catch integration regressions that individual tests wouldn't surface.</w:t>
      </w:r>
    </w:p>
    <w:p>
      <w:pPr>
        <w:pStyle w:val="Heading2"/>
        <w:spacing w:after="120" w:before="260"/>
      </w:pPr>
      <w:r>
        <w:t xml:space="preserve">Final phase regression</w:t>
      </w:r>
    </w:p>
    <w:p>
      <w:pPr>
        <w:spacing w:after="160"/>
      </w:pPr>
      <w:r>
        <w:t xml:space="preserve">The complete Phase 11 test suite ran as one final check:</w:t>
      </w:r>
    </w:p>
    <w:p>
      <w:pPr>
        <w:shd w:fill="F2F2F2" w:val="clear"/>
        <w:spacing w:after="160" w:before="80"/>
        <w:ind w:left="200" w:right="200"/>
      </w:pPr>
      <w:r>
        <w:rPr>
          <w:rFonts w:ascii="Consolas" w:cs="Consolas" w:eastAsia="Consolas" w:hAnsi="Consolas"/>
          <w:color w:val="333333"/>
          <w:sz w:val="20"/>
          <w:szCs w:val="20"/>
        </w:rPr>
        <w:t xml:space="preserve">583 passed in 1.32s</w:t>
      </w:r>
    </w:p>
    <w:p>
      <w:pPr>
        <w:shd w:fill="F2F2F2" w:val="clear"/>
        <w:spacing w:after="160" w:before="80"/>
        <w:ind w:left="200" w:right="200"/>
      </w:pPr>
      <w:r>
        <w:rPr>
          <w:rFonts w:ascii="Consolas" w:cs="Consolas" w:eastAsia="Consolas" w:hAnsi="Consolas"/>
          <w:color w:val="333333"/>
          <w:sz w:val="20"/>
          <w:szCs w:val="20"/>
        </w:rPr>
        <w:t xml:space="preserve">Total Phase 11 Tests: 583</w:t>
      </w:r>
      <w:r>
        <w:br/>
        <w:t xml:space="preserve"/>
      </w:r>
      <w:r>
        <w:rPr>
          <w:rFonts w:ascii="Consolas" w:cs="Consolas" w:eastAsia="Consolas" w:hAnsi="Consolas"/>
          <w:color w:val="333333"/>
          <w:sz w:val="20"/>
          <w:szCs w:val="20"/>
        </w:rPr>
        <w:t xml:space="preserve">Passed:                583</w:t>
      </w:r>
      <w:r>
        <w:br/>
        <w:t xml:space="preserve"/>
      </w:r>
      <w:r>
        <w:rPr>
          <w:rFonts w:ascii="Consolas" w:cs="Consolas" w:eastAsia="Consolas" w:hAnsi="Consolas"/>
          <w:color w:val="333333"/>
          <w:sz w:val="20"/>
          <w:szCs w:val="20"/>
        </w:rPr>
        <w:t xml:space="preserve">Failed:                0</w:t>
      </w:r>
      <w:r>
        <w:br/>
        <w:t xml:space="preserve"/>
      </w:r>
      <w:r>
        <w:rPr>
          <w:rFonts w:ascii="Consolas" w:cs="Consolas" w:eastAsia="Consolas" w:hAnsi="Consolas"/>
          <w:color w:val="333333"/>
          <w:sz w:val="20"/>
          <w:szCs w:val="20"/>
        </w:rPr>
        <w:t xml:space="preserve">Errors:                0</w:t>
      </w:r>
      <w:r>
        <w:br/>
        <w:t xml:space="preserve"/>
      </w:r>
      <w:r>
        <w:rPr>
          <w:rFonts w:ascii="Consolas" w:cs="Consolas" w:eastAsia="Consolas" w:hAnsi="Consolas"/>
          <w:color w:val="333333"/>
          <w:sz w:val="20"/>
          <w:szCs w:val="20"/>
        </w:rPr>
        <w:t xml:space="preserve">Success Rate:          100%</w:t>
      </w:r>
    </w:p>
    <w:p>
      <w:pPr>
        <w:spacing w:after="160"/>
      </w:pPr>
      <w:r>
        <w:t xml:space="preserve">Final status: passed.</w:t>
      </w:r>
    </w:p>
    <w:p>
      <w:pPr>
        <w:pStyle w:val="Heading1"/>
        <w:spacing w:after="160" w:before="360"/>
      </w:pPr>
      <w:r>
        <w:t xml:space="preserve">5. What This Actually Adds to the Project</w:t>
      </w:r>
    </w:p>
    <w:p>
      <w:pPr>
        <w:pStyle w:val="Heading2"/>
        <w:spacing w:after="120" w:before="260"/>
      </w:pPr>
      <w:r>
        <w:t xml:space="preserve">Temporal safety</w:t>
      </w:r>
    </w:p>
    <w:p>
      <w:pPr>
        <w:spacing w:after="160"/>
      </w:pPr>
      <w:r>
        <w:t xml:space="preserve">Financial data gets evaluated while respecting chronological order, cutting down the risk of look-ahead bias and data leakage.</w:t>
      </w:r>
    </w:p>
    <w:p>
      <w:pPr>
        <w:pStyle w:val="Heading2"/>
        <w:spacing w:after="120" w:before="260"/>
      </w:pPr>
      <w:r>
        <w:t xml:space="preserve">Realistic evaluation</w:t>
      </w:r>
    </w:p>
    <w:p>
      <w:pPr>
        <w:spacing w:after="160"/>
      </w:pPr>
      <w:r>
        <w:t xml:space="preserve">Walk-forward validation lets us evaluate the model repeatedly across history, using future periods strictly for testing — never for training.</w:t>
      </w:r>
    </w:p>
    <w:p>
      <w:pPr>
        <w:pStyle w:val="Heading2"/>
        <w:spacing w:after="120" w:before="260"/>
      </w:pPr>
      <w:r>
        <w:t xml:space="preserve">Multi-level performance analysis</w:t>
      </w:r>
    </w:p>
    <w:p>
      <w:pPr>
        <w:spacing w:after="160"/>
      </w:pPr>
      <w:r>
        <w:t xml:space="preserve">The system now supports overall, macro-level, per-class, and regime-specific performance evaluation, not just one blended number.</w:t>
      </w:r>
    </w:p>
    <w:p>
      <w:pPr>
        <w:pStyle w:val="Heading2"/>
        <w:spacing w:after="120" w:before="260"/>
      </w:pPr>
      <w:r>
        <w:t xml:space="preserve">Error interpretability</w:t>
      </w:r>
    </w:p>
    <w:p>
      <w:pPr>
        <w:spacing w:after="160"/>
      </w:pPr>
      <w:r>
        <w:t xml:space="preserve">Confusion matrices and misclassification analysis give real visibility into where and how regime predictions actually fail.</w:t>
      </w:r>
    </w:p>
    <w:p>
      <w:pPr>
        <w:pStyle w:val="Heading2"/>
        <w:spacing w:after="120" w:before="260"/>
      </w:pPr>
      <w:r>
        <w:t xml:space="preserve">Modular validation architecture</w:t>
      </w:r>
    </w:p>
    <w:p>
      <w:pPr>
        <w:spacing w:after="160"/>
      </w:pPr>
      <w:r>
        <w:t xml:space="preserve">Every validator runs through standardized interfaces and structured result objects, so adding a new validator doesn't mean reinventing the plumbing.</w:t>
      </w:r>
    </w:p>
    <w:p>
      <w:pPr>
        <w:pStyle w:val="Heading2"/>
        <w:spacing w:after="120" w:before="260"/>
      </w:pPr>
      <w:r>
        <w:t xml:space="preserve">Cross-component reliability</w:t>
      </w:r>
    </w:p>
    <w:p>
      <w:pPr>
        <w:spacing w:after="160"/>
      </w:pPr>
      <w:r>
        <w:t xml:space="preserve">Multiple validation outcomes can be compared for consistency before we accept a final result as trustworthy.</w:t>
      </w:r>
    </w:p>
    <w:p>
      <w:pPr>
        <w:pStyle w:val="Heading2"/>
        <w:spacing w:after="120" w:before="260"/>
      </w:pPr>
      <w:r>
        <w:t xml:space="preserve">Structured reporting</w:t>
      </w:r>
    </w:p>
    <w:p>
      <w:pPr>
        <w:spacing w:after="160"/>
      </w:pPr>
      <w:r>
        <w:t xml:space="preserve">Validation outcomes and metrics convert cleanly into machine-readable summaries for downstream use.</w:t>
      </w:r>
    </w:p>
    <w:p>
      <w:pPr>
        <w:pStyle w:val="Heading1"/>
        <w:spacing w:after="160" w:before="360"/>
      </w:pPr>
      <w:r>
        <w:t xml:space="preserve">6. How It All Fits Together</w:t>
      </w:r>
    </w:p>
    <w:p>
      <w:pPr>
        <w:shd w:fill="F2F2F2" w:val="clear"/>
        <w:spacing w:after="160" w:before="80"/>
        <w:ind w:left="200" w:right="200"/>
      </w:pPr>
      <w:r>
        <w:rPr>
          <w:rFonts w:ascii="Consolas" w:cs="Consolas" w:eastAsia="Consolas" w:hAnsi="Consolas"/>
          <w:color w:val="333333"/>
          <w:sz w:val="20"/>
          <w:szCs w:val="20"/>
        </w:rPr>
        <w:t xml:space="preserve">Model / Regime Predictions</w:t>
      </w:r>
      <w:r>
        <w:br/>
        <w:t xml:space="preserve"/>
      </w:r>
      <w:r>
        <w:rPr>
          <w:rFonts w:ascii="Consolas" w:cs="Consolas" w:eastAsia="Consolas" w:hAnsi="Consolas"/>
          <w:color w:val="333333"/>
          <w:sz w:val="20"/>
          <w:szCs w:val="20"/>
        </w:rPr>
        <w:t xml:space="preserve">  -&gt; Time-Series Data Splitting</w:t>
      </w:r>
      <w:r>
        <w:br/>
        <w:t xml:space="preserve"/>
      </w:r>
      <w:r>
        <w:rPr>
          <w:rFonts w:ascii="Consolas" w:cs="Consolas" w:eastAsia="Consolas" w:hAnsi="Consolas"/>
          <w:color w:val="333333"/>
          <w:sz w:val="20"/>
          <w:szCs w:val="20"/>
        </w:rPr>
        <w:t xml:space="preserve">  -&gt; Walk-Forward Validation</w:t>
      </w:r>
      <w:r>
        <w:br/>
        <w:t xml:space="preserve"/>
      </w:r>
      <w:r>
        <w:rPr>
          <w:rFonts w:ascii="Consolas" w:cs="Consolas" w:eastAsia="Consolas" w:hAnsi="Consolas"/>
          <w:color w:val="333333"/>
          <w:sz w:val="20"/>
          <w:szCs w:val="20"/>
        </w:rPr>
        <w:t xml:space="preserve">  -&gt; Individual Validators</w:t>
      </w:r>
      <w:r>
        <w:br/>
        <w:t xml:space="preserve"/>
      </w:r>
      <w:r>
        <w:rPr>
          <w:rFonts w:ascii="Consolas" w:cs="Consolas" w:eastAsia="Consolas" w:hAnsi="Consolas"/>
          <w:color w:val="333333"/>
          <w:sz w:val="20"/>
          <w:szCs w:val="20"/>
        </w:rPr>
        <w:t xml:space="preserve">       - Prediction Metrics</w:t>
      </w:r>
      <w:r>
        <w:br/>
        <w:t xml:space="preserve"/>
      </w:r>
      <w:r>
        <w:rPr>
          <w:rFonts w:ascii="Consolas" w:cs="Consolas" w:eastAsia="Consolas" w:hAnsi="Consolas"/>
          <w:color w:val="333333"/>
          <w:sz w:val="20"/>
          <w:szCs w:val="20"/>
        </w:rPr>
        <w:t xml:space="preserve">       - Regime Classification Analysis</w:t>
      </w:r>
      <w:r>
        <w:br/>
        <w:t xml:space="preserve"/>
      </w:r>
      <w:r>
        <w:rPr>
          <w:rFonts w:ascii="Consolas" w:cs="Consolas" w:eastAsia="Consolas" w:hAnsi="Consolas"/>
          <w:color w:val="333333"/>
          <w:sz w:val="20"/>
          <w:szCs w:val="20"/>
        </w:rPr>
        <w:t xml:space="preserve">       - Backtesting Validation</w:t>
      </w:r>
      <w:r>
        <w:br/>
        <w:t xml:space="preserve"/>
      </w:r>
      <w:r>
        <w:rPr>
          <w:rFonts w:ascii="Consolas" w:cs="Consolas" w:eastAsia="Consolas" w:hAnsi="Consolas"/>
          <w:color w:val="333333"/>
          <w:sz w:val="20"/>
          <w:szCs w:val="20"/>
        </w:rPr>
        <w:t xml:space="preserve">       - Additional Validation Checks</w:t>
      </w:r>
      <w:r>
        <w:br/>
        <w:t xml:space="preserve"/>
      </w:r>
      <w:r>
        <w:rPr>
          <w:rFonts w:ascii="Consolas" w:cs="Consolas" w:eastAsia="Consolas" w:hAnsi="Consolas"/>
          <w:color w:val="333333"/>
          <w:sz w:val="20"/>
          <w:szCs w:val="20"/>
        </w:rPr>
        <w:t xml:space="preserve">  -&gt; Validation Pipeline</w:t>
      </w:r>
      <w:r>
        <w:br/>
        <w:t xml:space="preserve"/>
      </w:r>
      <w:r>
        <w:rPr>
          <w:rFonts w:ascii="Consolas" w:cs="Consolas" w:eastAsia="Consolas" w:hAnsi="Consolas"/>
          <w:color w:val="333333"/>
          <w:sz w:val="20"/>
          <w:szCs w:val="20"/>
        </w:rPr>
        <w:t xml:space="preserve">  -&gt; Cross-Validator Consistency</w:t>
      </w:r>
      <w:r>
        <w:br/>
        <w:t xml:space="preserve"/>
      </w:r>
      <w:r>
        <w:rPr>
          <w:rFonts w:ascii="Consolas" w:cs="Consolas" w:eastAsia="Consolas" w:hAnsi="Consolas"/>
          <w:color w:val="333333"/>
          <w:sz w:val="20"/>
          <w:szCs w:val="20"/>
        </w:rPr>
        <w:t xml:space="preserve">  -&gt; Validation Reporting &amp; Summary</w:t>
      </w:r>
      <w:r>
        <w:br/>
        <w:t xml:space="preserve"/>
      </w:r>
      <w:r>
        <w:rPr>
          <w:rFonts w:ascii="Consolas" w:cs="Consolas" w:eastAsia="Consolas" w:hAnsi="Consolas"/>
          <w:color w:val="333333"/>
          <w:sz w:val="20"/>
          <w:szCs w:val="20"/>
        </w:rPr>
        <w:t xml:space="preserve">  -&gt; Structured Validation Outcome</w:t>
      </w:r>
    </w:p>
    <w:p>
      <w:pPr>
        <w:pStyle w:val="Heading1"/>
        <w:spacing w:after="160" w:before="360"/>
      </w:pPr>
      <w:r>
        <w:t xml:space="preserve">7. What Phase 11 Delivered</w:t>
      </w:r>
    </w:p>
    <w:p>
      <w:pPr>
        <w:pStyle w:val="ListParagraph"/>
        <w:numPr>
          <w:ilvl w:val="0"/>
          <w:numId w:val="2"/>
        </w:numPr>
        <w:spacing w:after="60"/>
      </w:pPr>
      <w:r>
        <w:t xml:space="preserve">Reusable validation architecture</w:t>
      </w:r>
    </w:p>
    <w:p>
      <w:pPr>
        <w:pStyle w:val="ListParagraph"/>
        <w:numPr>
          <w:ilvl w:val="0"/>
          <w:numId w:val="2"/>
        </w:numPr>
        <w:spacing w:after="60"/>
      </w:pPr>
      <w:r>
        <w:t xml:space="preserve">Time-series splitting framework</w:t>
      </w:r>
    </w:p>
    <w:p>
      <w:pPr>
        <w:pStyle w:val="ListParagraph"/>
        <w:numPr>
          <w:ilvl w:val="0"/>
          <w:numId w:val="2"/>
        </w:numPr>
        <w:spacing w:after="60"/>
      </w:pPr>
      <w:r>
        <w:t xml:space="preserve">Walk-forward validation</w:t>
      </w:r>
    </w:p>
    <w:p>
      <w:pPr>
        <w:pStyle w:val="ListParagraph"/>
        <w:numPr>
          <w:ilvl w:val="0"/>
          <w:numId w:val="2"/>
        </w:numPr>
        <w:spacing w:after="60"/>
      </w:pPr>
      <w:r>
        <w:t xml:space="preserve">Prediction performance metrics</w:t>
      </w:r>
    </w:p>
    <w:p>
      <w:pPr>
        <w:pStyle w:val="ListParagraph"/>
        <w:numPr>
          <w:ilvl w:val="0"/>
          <w:numId w:val="2"/>
        </w:numPr>
        <w:spacing w:after="60"/>
      </w:pPr>
      <w:r>
        <w:t xml:space="preserve">Regime classification analysis</w:t>
      </w:r>
    </w:p>
    <w:p>
      <w:pPr>
        <w:pStyle w:val="ListParagraph"/>
        <w:numPr>
          <w:ilvl w:val="0"/>
          <w:numId w:val="2"/>
        </w:numPr>
        <w:spacing w:after="60"/>
      </w:pPr>
      <w:r>
        <w:t xml:space="preserve">Backtesting validation</w:t>
      </w:r>
    </w:p>
    <w:p>
      <w:pPr>
        <w:pStyle w:val="ListParagraph"/>
        <w:numPr>
          <w:ilvl w:val="0"/>
          <w:numId w:val="2"/>
        </w:numPr>
        <w:spacing w:after="60"/>
      </w:pPr>
      <w:r>
        <w:t xml:space="preserve">Validation pipeline orchestration</w:t>
      </w:r>
    </w:p>
    <w:p>
      <w:pPr>
        <w:pStyle w:val="ListParagraph"/>
        <w:numPr>
          <w:ilvl w:val="0"/>
          <w:numId w:val="2"/>
        </w:numPr>
        <w:spacing w:after="60"/>
      </w:pPr>
      <w:r>
        <w:t xml:space="preserve">Cross-validator consistency checking</w:t>
      </w:r>
    </w:p>
    <w:p>
      <w:pPr>
        <w:pStyle w:val="ListParagraph"/>
        <w:numPr>
          <w:ilvl w:val="0"/>
          <w:numId w:val="2"/>
        </w:numPr>
        <w:spacing w:after="60"/>
      </w:pPr>
      <w:r>
        <w:t xml:space="preserve">Validation reporting and summary generation</w:t>
      </w:r>
    </w:p>
    <w:p>
      <w:pPr>
        <w:pStyle w:val="ListParagraph"/>
        <w:numPr>
          <w:ilvl w:val="0"/>
          <w:numId w:val="2"/>
        </w:numPr>
        <w:spacing w:after="60"/>
      </w:pPr>
      <w:r>
        <w:t xml:space="preserve">Comprehensive automated tests</w:t>
      </w:r>
    </w:p>
    <w:p>
      <w:pPr>
        <w:pStyle w:val="ListParagraph"/>
        <w:numPr>
          <w:ilvl w:val="0"/>
          <w:numId w:val="2"/>
        </w:numPr>
        <w:spacing w:after="60"/>
      </w:pPr>
      <w:r>
        <w:t xml:space="preserve">Full regression verification, 583/583 tests passing</w:t>
      </w:r>
    </w:p>
    <w:p>
      <w:pPr>
        <w:pStyle w:val="Heading1"/>
        <w:spacing w:after="160" w:before="360"/>
      </w:pPr>
      <w:r>
        <w:t xml:space="preserve">8. Where Things Stand</w:t>
      </w:r>
    </w:p>
    <w:p>
      <w:pPr>
        <w:spacing w:after="160"/>
      </w:pPr>
      <w:r>
        <w:t xml:space="preserve">Phase 11 — Validation &amp; Backtesting is complete. The regime detection engine now has a real evaluation framework built specifically for the challenges financial time-series data brings — temporal ordering, repeated walk-forward evaluation, prediction quality measurement, regime-specific error analysis, validator orchestration, consistency checking, and structured reporting, all working together instead of bolted on separately.</w:t>
      </w:r>
    </w:p>
    <w:p>
      <w:pPr>
        <w:spacing w:after="160"/>
      </w:pPr>
      <w:r>
        <w:t xml:space="preserve">The whole implementation was checked against a final regression run: 583 tests passed, 0 failures, 0 errors. That gives the project the quality-assurance and evaluation foundation it needs before moving into the next stages of the work.</w:t>
      </w:r>
    </w:p>
    <w:p>
      <w:pPr>
        <w:pStyle w:val="Heading1"/>
        <w:spacing w:after="160" w:before="360"/>
      </w:pPr>
      <w:r>
        <w:t xml:space="preserve">Final Status</w:t>
      </w:r>
    </w:p>
    <w:p>
      <w:pPr>
        <w:spacing w:after="160"/>
      </w:pPr>
      <w:r>
        <w:t xml:space="preserve">Phase 11 — Validation &amp; Backtesting: complete.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160" w:before="360"/>
    </w:pPr>
    <w:rPr>
      <w:b/>
      <w:bCs/>
      <w:color w:val="1F4E5C"/>
      <w:sz w:val="30"/>
      <w:szCs w:val="30"/>
    </w:rPr>
  </w:style>
  <w:style w:type="paragraph" w:styleId="Heading2">
    <w:name w:val="Heading 2"/>
    <w:basedOn w:val="Normal"/>
    <w:next w:val="Normal"/>
    <w:qFormat/>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2026-08-23T21:01:16.988Z</dcterms:created>
  <dcterms:modified xsi:type="dcterms:W3CDTF">2026-08-23T21:01:17.005Z</dcterms:modified>
</cp:coreProperties>
</file>

<file path=docProps/custom.xml><?xml version="1.0" encoding="utf-8"?>
<Properties xmlns="http://schemas.openxmlformats.org/officeDocument/2006/custom-properties" xmlns:vt="http://schemas.openxmlformats.org/officeDocument/2006/docPropsVTypes"/>
</file>