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5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5: Data Engineering and Model-Ready Dataset Pipeline</w:t>
      </w:r>
    </w:p>
    <w:p>
      <w:pPr>
        <w:pStyle w:val="Heading1"/>
        <w:spacing w:after="160" w:before="360"/>
      </w:pPr>
      <w:r>
        <w:t xml:space="preserve">1. What This Phase Was About</w:t>
      </w:r>
    </w:p>
    <w:p>
      <w:pPr>
        <w:spacing w:after="160"/>
      </w:pPr>
      <w:r>
        <w:t xml:space="preserve">Phase 5 was where we built the actual data engineering backbone of the project — the machinery that takes raw financial and macroeconomic data and turns it into something clean, consistent, and usable for modelling later on.</w:t>
      </w:r>
    </w:p>
    <w:p>
      <w:pPr>
        <w:spacing w:after="160"/>
      </w:pPr>
      <w:r>
        <w:t xml:space="preserve">The point wasn't just to pull in files and call it done. We wanted something reusable: a pipeline someone could run again next month with new data and trust the output without re-checking everything by hand.</w:t>
      </w:r>
    </w:p>
    <w:p>
      <w:pPr>
        <w:spacing w:after="160"/>
      </w:pPr>
      <w:r>
        <w:t xml:space="preserve">We split the work into five groups, built roughly in order:</w:t>
      </w:r>
    </w:p>
    <w:p>
      <w:pPr>
        <w:pStyle w:val="ListParagraph"/>
        <w:numPr>
          <w:ilvl w:val="0"/>
          <w:numId w:val="2"/>
        </w:numPr>
        <w:spacing w:after="60"/>
      </w:pPr>
      <w:r>
        <w:t xml:space="preserve">Group A — Data Ingestion</w:t>
      </w:r>
    </w:p>
    <w:p>
      <w:pPr>
        <w:pStyle w:val="ListParagraph"/>
        <w:numPr>
          <w:ilvl w:val="0"/>
          <w:numId w:val="2"/>
        </w:numPr>
        <w:spacing w:after="60"/>
      </w:pPr>
      <w:r>
        <w:t xml:space="preserve">Group B — Loading and Processing</w:t>
      </w:r>
    </w:p>
    <w:p>
      <w:pPr>
        <w:pStyle w:val="ListParagraph"/>
        <w:numPr>
          <w:ilvl w:val="0"/>
          <w:numId w:val="2"/>
        </w:numPr>
        <w:spacing w:after="60"/>
      </w:pPr>
      <w:r>
        <w:t xml:space="preserve">Group C — Dataset Preparation</w:t>
      </w:r>
    </w:p>
    <w:p>
      <w:pPr>
        <w:pStyle w:val="ListParagraph"/>
        <w:numPr>
          <w:ilvl w:val="0"/>
          <w:numId w:val="2"/>
        </w:numPr>
        <w:spacing w:after="60"/>
      </w:pPr>
      <w:r>
        <w:t xml:space="preserve">Group D — Readiness and Integration</w:t>
      </w:r>
    </w:p>
    <w:p>
      <w:pPr>
        <w:pStyle w:val="ListParagraph"/>
        <w:numPr>
          <w:ilvl w:val="0"/>
          <w:numId w:val="2"/>
        </w:numPr>
        <w:spacing w:after="60"/>
      </w:pPr>
      <w:r>
        <w:t xml:space="preserve">Group E — Final Validation and Model-Ready Output</w:t>
      </w:r>
    </w:p>
    <w:p>
      <w:pPr>
        <w:spacing w:after="160"/>
      </w:pPr>
      <w:r>
        <w:t xml:space="preserve">Each group got its own test suite, and once we'd chased down a handful of integration bugs between groups, the full Phase 5 suite came back clean: 19 out of 19 tests passing.</w:t>
      </w:r>
    </w:p>
    <w:p>
      <w:pPr>
        <w:pStyle w:val="Heading1"/>
        <w:spacing w:after="160" w:before="360"/>
      </w:pPr>
      <w:r>
        <w:t xml:space="preserve">2. Objectives</w:t>
      </w:r>
    </w:p>
    <w:p>
      <w:pPr>
        <w:spacing w:after="160"/>
      </w:pPr>
      <w:r>
        <w:t xml:space="preserve">Going in, the goals for this phase were:</w:t>
      </w:r>
    </w:p>
    <w:p>
      <w:pPr>
        <w:pStyle w:val="ListParagraph"/>
        <w:numPr>
          <w:ilvl w:val="0"/>
          <w:numId w:val="2"/>
        </w:numPr>
        <w:spacing w:after="60"/>
      </w:pPr>
      <w:r>
        <w:t xml:space="preserve">Set up a structured registry of which datasets the system supports.</w:t>
      </w:r>
    </w:p>
    <w:p>
      <w:pPr>
        <w:pStyle w:val="ListParagraph"/>
        <w:numPr>
          <w:ilvl w:val="0"/>
          <w:numId w:val="2"/>
        </w:numPr>
        <w:spacing w:after="60"/>
      </w:pPr>
      <w:r>
        <w:t xml:space="preserve">Build ways to collect market, macro, and other external data.</w:t>
      </w:r>
    </w:p>
    <w:p>
      <w:pPr>
        <w:pStyle w:val="ListParagraph"/>
        <w:numPr>
          <w:ilvl w:val="0"/>
          <w:numId w:val="2"/>
        </w:numPr>
        <w:spacing w:after="60"/>
      </w:pPr>
      <w:r>
        <w:t xml:space="preserve">Store raw data somewhere controlled rather than scattered across the filesystem.</w:t>
      </w:r>
    </w:p>
    <w:p>
      <w:pPr>
        <w:pStyle w:val="ListParagraph"/>
        <w:numPr>
          <w:ilvl w:val="0"/>
          <w:numId w:val="2"/>
        </w:numPr>
        <w:spacing w:after="60"/>
      </w:pPr>
      <w:r>
        <w:t xml:space="preserve">Load and parse that raw data into structured records.</w:t>
      </w:r>
    </w:p>
    <w:p>
      <w:pPr>
        <w:pStyle w:val="ListParagraph"/>
        <w:numPr>
          <w:ilvl w:val="0"/>
          <w:numId w:val="2"/>
        </w:numPr>
        <w:spacing w:after="60"/>
      </w:pPr>
      <w:r>
        <w:t xml:space="preserve">Standardize field names and formats across sources.</w:t>
      </w:r>
    </w:p>
    <w:p>
      <w:pPr>
        <w:pStyle w:val="ListParagraph"/>
        <w:numPr>
          <w:ilvl w:val="0"/>
          <w:numId w:val="2"/>
        </w:numPr>
        <w:spacing w:after="60"/>
      </w:pPr>
      <w:r>
        <w:t xml:space="preserve">Clean up missing or inconsistent values.</w:t>
      </w:r>
    </w:p>
    <w:p>
      <w:pPr>
        <w:pStyle w:val="ListParagraph"/>
        <w:numPr>
          <w:ilvl w:val="0"/>
          <w:numId w:val="2"/>
        </w:numPr>
        <w:spacing w:after="60"/>
      </w:pPr>
      <w:r>
        <w:t xml:space="preserve">Check data quality before it moves further downstream.</w:t>
      </w:r>
    </w:p>
    <w:p>
      <w:pPr>
        <w:pStyle w:val="ListParagraph"/>
        <w:numPr>
          <w:ilvl w:val="0"/>
          <w:numId w:val="2"/>
        </w:numPr>
        <w:spacing w:after="60"/>
      </w:pPr>
      <w:r>
        <w:t xml:space="preserve">Transform financial time-series data, including NIFTY returns.</w:t>
      </w:r>
    </w:p>
    <w:p>
      <w:pPr>
        <w:pStyle w:val="ListParagraph"/>
        <w:numPr>
          <w:ilvl w:val="0"/>
          <w:numId w:val="2"/>
        </w:numPr>
        <w:spacing w:after="60"/>
      </w:pPr>
      <w:r>
        <w:t xml:space="preserve">Sort everything chronologically and normalize dates.</w:t>
      </w:r>
    </w:p>
    <w:p>
      <w:pPr>
        <w:pStyle w:val="ListParagraph"/>
        <w:numPr>
          <w:ilvl w:val="0"/>
          <w:numId w:val="2"/>
        </w:numPr>
        <w:spacing w:after="60"/>
      </w:pPr>
      <w:r>
        <w:t xml:space="preserve">Remove duplicate records.</w:t>
      </w:r>
    </w:p>
    <w:p>
      <w:pPr>
        <w:pStyle w:val="ListParagraph"/>
        <w:numPr>
          <w:ilvl w:val="0"/>
          <w:numId w:val="2"/>
        </w:numPr>
        <w:spacing w:after="60"/>
      </w:pPr>
      <w:r>
        <w:t xml:space="preserve">Check whether a dataset is actually ready for modelling, not just present.</w:t>
      </w:r>
    </w:p>
    <w:p>
      <w:pPr>
        <w:pStyle w:val="ListParagraph"/>
        <w:numPr>
          <w:ilvl w:val="0"/>
          <w:numId w:val="2"/>
        </w:numPr>
        <w:spacing w:after="60"/>
      </w:pPr>
      <w:r>
        <w:t xml:space="preserve">Integrate multiple datasets by date.</w:t>
      </w:r>
    </w:p>
    <w:p>
      <w:pPr>
        <w:pStyle w:val="ListParagraph"/>
        <w:numPr>
          <w:ilvl w:val="0"/>
          <w:numId w:val="2"/>
        </w:numPr>
        <w:spacing w:after="60"/>
      </w:pPr>
      <w:r>
        <w:t xml:space="preserve">Wire all of the above into one orchestration pipeline.</w:t>
      </w:r>
    </w:p>
    <w:p>
      <w:pPr>
        <w:pStyle w:val="ListParagraph"/>
        <w:numPr>
          <w:ilvl w:val="0"/>
          <w:numId w:val="2"/>
        </w:numPr>
        <w:spacing w:after="60"/>
      </w:pPr>
      <w:r>
        <w:t xml:space="preserve">Prove it all works with automated tests.</w:t>
      </w:r>
    </w:p>
    <w:p>
      <w:pPr>
        <w:pStyle w:val="Heading1"/>
        <w:spacing w:after="160" w:before="360"/>
      </w:pPr>
      <w:r>
        <w:t xml:space="preserve">3. How Data Moves Through the Pipeline</w:t>
      </w:r>
    </w:p>
    <w:p>
      <w:pPr>
        <w:spacing w:after="160"/>
      </w:pPr>
      <w:r>
        <w:t xml:space="preserve">At a high level, a dataset's journey through Phase 5 looks like this:</w:t>
      </w:r>
    </w:p>
    <w:p>
      <w:pPr>
        <w:shd w:fill="F2F2F2" w:val="clear"/>
        <w:spacing w:after="160" w:before="80"/>
        <w:ind w:left="200" w:right="200"/>
      </w:pPr>
      <w:r>
        <w:rPr>
          <w:rFonts w:ascii="Consolas" w:cs="Consolas" w:eastAsia="Consolas" w:hAnsi="Consolas"/>
          <w:color w:val="333333"/>
          <w:sz w:val="20"/>
          <w:szCs w:val="20"/>
        </w:rPr>
        <w:t xml:space="preserve">Dataset Registry → Data Collection → Raw Storage → Loading → Parsing →
Standardization → Cleaning → Validation → Transformation → Alignment →
Prepared Data Storage → Readiness Check → Dataset Integration → Model-Ready Output</w:t>
      </w:r>
    </w:p>
    <w:p>
      <w:pPr>
        <w:spacing w:after="160"/>
      </w:pPr>
      <w:r>
        <w:t xml:space="preserve">We deliberately kept each stage narrow — one job per component — so we could test pieces in isolation instead of only being able to check the whole thing end to end.</w:t>
      </w:r>
    </w:p>
    <w:p>
      <w:pPr>
        <w:pStyle w:val="Heading1"/>
        <w:spacing w:after="160" w:before="360"/>
      </w:pPr>
      <w:r>
        <w:t xml:space="preserve">4. Group A — Data Ingestion</w:t>
      </w:r>
    </w:p>
    <w:p>
      <w:pPr>
        <w:pStyle w:val="Heading2"/>
        <w:spacing w:after="120" w:before="260"/>
      </w:pPr>
      <w:r>
        <w:t xml:space="preserve">What it does</w:t>
      </w:r>
    </w:p>
    <w:p>
      <w:pPr>
        <w:spacing w:after="160"/>
      </w:pPr>
      <w:r>
        <w:t xml:space="preserve">Group A is the front door. It decides which datasets the system knows about and routes them through the right collection process.</w:t>
      </w:r>
    </w:p>
    <w:p>
      <w:pPr>
        <w:spacing w:after="160"/>
      </w:pPr>
      <w:r>
        <w:t xml:space="preserve">Key pieces:</w:t>
      </w:r>
    </w:p>
    <w:p>
      <w:pPr>
        <w:pStyle w:val="ListParagraph"/>
        <w:numPr>
          <w:ilvl w:val="0"/>
          <w:numId w:val="2"/>
        </w:numPr>
        <w:spacing w:after="60"/>
      </w:pPr>
      <w:r>
        <w:t xml:space="preserve">Dataset registry and configuration</w:t>
      </w:r>
    </w:p>
    <w:p>
      <w:pPr>
        <w:pStyle w:val="ListParagraph"/>
        <w:numPr>
          <w:ilvl w:val="0"/>
          <w:numId w:val="2"/>
        </w:numPr>
        <w:spacing w:after="60"/>
      </w:pPr>
      <w:r>
        <w:t xml:space="preserve">Dataset schemas</w:t>
      </w:r>
    </w:p>
    <w:p>
      <w:pPr>
        <w:pStyle w:val="ListParagraph"/>
        <w:numPr>
          <w:ilvl w:val="0"/>
          <w:numId w:val="2"/>
        </w:numPr>
        <w:spacing w:after="60"/>
      </w:pPr>
      <w:r>
        <w:t xml:space="preserve">Historical market data collector</w:t>
      </w:r>
    </w:p>
    <w:p>
      <w:pPr>
        <w:pStyle w:val="ListParagraph"/>
        <w:numPr>
          <w:ilvl w:val="0"/>
          <w:numId w:val="2"/>
        </w:numPr>
        <w:spacing w:after="60"/>
      </w:pPr>
      <w:r>
        <w:t xml:space="preserve">Macro and external data collector</w:t>
      </w:r>
    </w:p>
    <w:p>
      <w:pPr>
        <w:pStyle w:val="ListParagraph"/>
        <w:numPr>
          <w:ilvl w:val="0"/>
          <w:numId w:val="2"/>
        </w:numPr>
        <w:spacing w:after="60"/>
      </w:pPr>
      <w:r>
        <w:t xml:space="preserve">Raw data storage</w:t>
      </w:r>
    </w:p>
    <w:p>
      <w:pPr>
        <w:pStyle w:val="ListParagraph"/>
        <w:numPr>
          <w:ilvl w:val="0"/>
          <w:numId w:val="2"/>
        </w:numPr>
        <w:spacing w:after="60"/>
      </w:pPr>
      <w:r>
        <w:t xml:space="preserve">Dataset manifests and access support</w:t>
      </w:r>
    </w:p>
    <w:p>
      <w:pPr>
        <w:spacing w:after="160"/>
      </w:pPr>
      <w:r>
        <w:t xml:space="preserve">Market data and macro/external data go through separate collectors, since they don't look anything alike. We also made sure an unsupported dataset gets rejected outright rather than quietly slipping into the pipeline — that kind of silent failure is exactly what causes headaches three phases later.</w:t>
      </w:r>
    </w:p>
    <w:p>
      <w:pPr>
        <w:spacing w:after="160"/>
      </w:pPr>
      <w:r>
        <w:t xml:space="preserve">Net result: raw data now enters the project through a defined, checked path instead of just showing up as loose files.</w:t>
      </w:r>
    </w:p>
    <w:p>
      <w:pPr>
        <w:pStyle w:val="Heading1"/>
        <w:spacing w:after="160" w:before="360"/>
      </w:pPr>
      <w:r>
        <w:t xml:space="preserve">5. Group B — Data Loading and Processing</w:t>
      </w:r>
    </w:p>
    <w:p>
      <w:pPr>
        <w:spacing w:after="160"/>
      </w:pPr>
      <w:r>
        <w:t xml:space="preserve">This group turns whatever we stored raw into structured, validated records. It's a straight pipeline, one stage handing off to the next:</w:t>
      </w:r>
    </w:p>
    <w:p>
      <w:pPr>
        <w:pStyle w:val="ListParagraph"/>
        <w:numPr>
          <w:ilvl w:val="0"/>
          <w:numId w:val="2"/>
        </w:numPr>
        <w:spacing w:after="60"/>
      </w:pPr>
      <w:r>
        <w:t xml:space="preserve">RawDataLoader reads the source file.</w:t>
      </w:r>
    </w:p>
    <w:p>
      <w:pPr>
        <w:pStyle w:val="ListParagraph"/>
        <w:numPr>
          <w:ilvl w:val="0"/>
          <w:numId w:val="2"/>
        </w:numPr>
        <w:spacing w:after="60"/>
      </w:pPr>
      <w:r>
        <w:t xml:space="preserve">DatasetParser turns raw content into records.</w:t>
      </w:r>
    </w:p>
    <w:p>
      <w:pPr>
        <w:pStyle w:val="ListParagraph"/>
        <w:numPr>
          <w:ilvl w:val="0"/>
          <w:numId w:val="2"/>
        </w:numPr>
        <w:spacing w:after="60"/>
      </w:pPr>
      <w:r>
        <w:t xml:space="preserve">RecordStandardizer normalizes field names and structure.</w:t>
      </w:r>
    </w:p>
    <w:p>
      <w:pPr>
        <w:pStyle w:val="ListParagraph"/>
        <w:numPr>
          <w:ilvl w:val="0"/>
          <w:numId w:val="2"/>
        </w:numPr>
        <w:spacing w:after="60"/>
      </w:pPr>
      <w:r>
        <w:t xml:space="preserve">RecordCleaner deals with missing or messy values.</w:t>
      </w:r>
    </w:p>
    <w:p>
      <w:pPr>
        <w:pStyle w:val="ListParagraph"/>
        <w:numPr>
          <w:ilvl w:val="0"/>
          <w:numId w:val="2"/>
        </w:numPr>
        <w:spacing w:after="60"/>
      </w:pPr>
      <w:r>
        <w:t xml:space="preserve">DataQualityValidator checks the result.</w:t>
      </w:r>
    </w:p>
    <w:p>
      <w:pPr>
        <w:pStyle w:val="ListParagraph"/>
        <w:numPr>
          <w:ilvl w:val="0"/>
          <w:numId w:val="2"/>
        </w:numPr>
        <w:spacing w:after="60"/>
      </w:pPr>
      <w:r>
        <w:t xml:space="preserve">ProcessedDataStore saves the processed output.</w:t>
      </w:r>
    </w:p>
    <w:p>
      <w:pPr>
        <w:pStyle w:val="ListParagraph"/>
        <w:numPr>
          <w:ilvl w:val="0"/>
          <w:numId w:val="2"/>
        </w:numPr>
        <w:spacing w:after="60"/>
      </w:pPr>
      <w:r>
        <w:t xml:space="preserve">DataProcessingPipeline ties the whole sequence together.</w:t>
      </w:r>
    </w:p>
    <w:p>
      <w:pPr>
        <w:spacing w:after="160"/>
      </w:pPr>
      <w:r>
        <w:t xml:space="preserve">Main files: loading.py, parsing.py, standardization.py, cleaning.py, validation.py, processed_storage.py, pipeline.py.</w:t>
      </w:r>
    </w:p>
    <w:p>
      <w:pPr>
        <w:spacing w:after="160"/>
      </w:pPr>
      <w:r>
        <w:t xml:space="preserve">What we ended up with is a pipeline you can point at a raw dataset file and get back structured, cleaned, standardized, and validated records — stored and ready for the next stage.</w:t>
      </w:r>
    </w:p>
    <w:p>
      <w:pPr>
        <w:pStyle w:val="Heading1"/>
        <w:spacing w:after="160" w:before="360"/>
      </w:pPr>
      <w:r>
        <w:t xml:space="preserve">6. Group C — Dataset Preparation</w:t>
      </w:r>
    </w:p>
    <w:p>
      <w:pPr>
        <w:spacing w:after="160"/>
      </w:pPr>
      <w:r>
        <w:t xml:space="preserve">Group C gets datasets ready for time-series work: transforming, aligning chronologically, deduplicating, validating, and storing.</w:t>
      </w:r>
    </w:p>
    <w:p>
      <w:pPr>
        <w:pStyle w:val="ListParagraph"/>
        <w:numPr>
          <w:ilvl w:val="0"/>
          <w:numId w:val="2"/>
        </w:numPr>
        <w:spacing w:after="60"/>
      </w:pPr>
      <w:r>
        <w:t xml:space="preserve">Time-series transformation</w:t>
      </w:r>
    </w:p>
    <w:p>
      <w:pPr>
        <w:pStyle w:val="ListParagraph"/>
        <w:numPr>
          <w:ilvl w:val="0"/>
          <w:numId w:val="2"/>
        </w:numPr>
        <w:spacing w:after="60"/>
      </w:pPr>
      <w:r>
        <w:t xml:space="preserve">NIFTY return calculation</w:t>
      </w:r>
    </w:p>
    <w:p>
      <w:pPr>
        <w:pStyle w:val="ListParagraph"/>
        <w:numPr>
          <w:ilvl w:val="0"/>
          <w:numId w:val="2"/>
        </w:numPr>
        <w:spacing w:after="60"/>
      </w:pPr>
      <w:r>
        <w:t xml:space="preserve">Dataset alignment</w:t>
      </w:r>
    </w:p>
    <w:p>
      <w:pPr>
        <w:pStyle w:val="ListParagraph"/>
        <w:numPr>
          <w:ilvl w:val="0"/>
          <w:numId w:val="2"/>
        </w:numPr>
        <w:spacing w:after="60"/>
      </w:pPr>
      <w:r>
        <w:t xml:space="preserve">Date normalization</w:t>
      </w:r>
    </w:p>
    <w:p>
      <w:pPr>
        <w:pStyle w:val="ListParagraph"/>
        <w:numPr>
          <w:ilvl w:val="0"/>
          <w:numId w:val="2"/>
        </w:numPr>
        <w:spacing w:after="60"/>
      </w:pPr>
      <w:r>
        <w:t xml:space="preserve">Chronological sorting</w:t>
      </w:r>
    </w:p>
    <w:p>
      <w:pPr>
        <w:pStyle w:val="ListParagraph"/>
        <w:numPr>
          <w:ilvl w:val="0"/>
          <w:numId w:val="2"/>
        </w:numPr>
        <w:spacing w:after="60"/>
      </w:pPr>
      <w:r>
        <w:t xml:space="preserve">Duplicate removal</w:t>
      </w:r>
    </w:p>
    <w:p>
      <w:pPr>
        <w:pStyle w:val="ListParagraph"/>
        <w:numPr>
          <w:ilvl w:val="0"/>
          <w:numId w:val="2"/>
        </w:numPr>
        <w:spacing w:after="60"/>
      </w:pPr>
      <w:r>
        <w:t xml:space="preserve">Prepared-data validation and storage</w:t>
      </w:r>
    </w:p>
    <w:p>
      <w:pPr>
        <w:pStyle w:val="ListParagraph"/>
        <w:numPr>
          <w:ilvl w:val="0"/>
          <w:numId w:val="2"/>
        </w:numPr>
        <w:spacing w:after="60"/>
      </w:pPr>
      <w:r>
        <w:t xml:space="preserve">DatasetPreparationPipeline</w:t>
      </w:r>
    </w:p>
    <w:p>
      <w:pPr>
        <w:pStyle w:val="Heading2"/>
        <w:spacing w:after="120" w:before="260"/>
      </w:pPr>
      <w:r>
        <w:t xml:space="preserve">NIFTY returns — one detail worth flagging</w:t>
      </w:r>
    </w:p>
    <w:p>
      <w:pPr>
        <w:spacing w:after="160"/>
      </w:pPr>
      <w:r>
        <w:t xml:space="preserve">Return calculations need the previous closing value. That means the very first chronological record simply has nothing to compare against — there's no return to calculate for it. So it keeps returns = None, and every record after that gets a real calculated value based on the prior close.</w:t>
      </w:r>
    </w:p>
    <w:p>
      <w:pPr>
        <w:spacing w:after="160"/>
      </w:pPr>
      <w:r>
        <w:t xml:space="preserve">This only works correctly if the records are sorted chronologically before you calculate returns — do it the other way around and you get garbage.</w:t>
      </w:r>
    </w:p>
    <w:p>
      <w:pPr>
        <w:pStyle w:val="Heading2"/>
        <w:spacing w:after="120" w:before="260"/>
      </w:pPr>
      <w:r>
        <w:t xml:space="preserve">Alignment</w:t>
      </w:r>
    </w:p>
    <w:p>
      <w:pPr>
        <w:spacing w:after="160"/>
      </w:pPr>
      <w:r>
        <w:t xml:space="preserve">Alignment makes sure records are sorted by date, dates are normalized, and there are no duplicate date entries sitting in the set.</w:t>
      </w:r>
    </w:p>
    <w:p>
      <w:pPr>
        <w:spacing w:after="160"/>
      </w:pPr>
      <w:r>
        <w:t xml:space="preserve">End result: consistently ordered, prepared time-series data that's ready for readiness checks, integration, and eventually modelling.</w:t>
      </w:r>
    </w:p>
    <w:p>
      <w:pPr>
        <w:pStyle w:val="Heading1"/>
        <w:spacing w:after="160" w:before="360"/>
      </w:pPr>
      <w:r>
        <w:t xml:space="preserve">7. Group D — Dataset Readiness and Integration</w:t>
      </w:r>
    </w:p>
    <w:p>
      <w:pPr>
        <w:spacing w:after="160"/>
      </w:pPr>
      <w:r>
        <w:t xml:space="preserve">This is where the prepared-data layer meets what downstream modelling actually needs. Two things happen here: readiness checks, and integrating datasets by date.</w:t>
      </w:r>
    </w:p>
    <w:p>
      <w:pPr>
        <w:pStyle w:val="Heading2"/>
        <w:spacing w:after="120" w:before="260"/>
      </w:pPr>
      <w:r>
        <w:t xml:space="preserve">Readiness</w:t>
      </w:r>
    </w:p>
    <w:p>
      <w:pPr>
        <w:spacing w:after="160"/>
      </w:pPr>
      <w:r>
        <w:t xml:space="preserve">The DatasetReadinessChecker decides whether a prepared dataset meets the structural bar for downstream use. Different datasets need different fields — NIFTY, for instance, needs date, close, and returns.</w:t>
      </w:r>
    </w:p>
    <w:p>
      <w:pPr>
        <w:spacing w:after="160"/>
      </w:pPr>
      <w:r>
        <w:t xml:space="preserve">It checks whether records exist at all, whether the required fields are present, and whether any of those required values are missing or invalid.</w:t>
      </w:r>
    </w:p>
    <w:p>
      <w:pPr>
        <w:spacing w:after="160"/>
      </w:pPr>
      <w:r>
        <w:t xml:space="preserve">The tricky part was the NIFTY returns boundary case again: the first record legitimately has no return value, but it's still a valid record that needs to stay in the dataset. We had to handle that carefully so the check doesn't wrongly reject a perfectly good first row.</w:t>
      </w:r>
    </w:p>
    <w:p>
      <w:pPr>
        <w:pStyle w:val="Heading2"/>
        <w:spacing w:after="120" w:before="260"/>
      </w:pPr>
      <w:r>
        <w:t xml:space="preserve">Integration</w:t>
      </w:r>
    </w:p>
    <w:p>
      <w:pPr>
        <w:spacing w:after="160"/>
      </w:pPr>
      <w:r>
        <w:t xml:space="preserve">The DatasetIntegrator combines multiple prepared datasets by their date values, giving us one combined view that later stages — feature engineering, financial analysis, regime detection, the Bayesian modelling itself — can build on.</w:t>
      </w:r>
    </w:p>
    <w:p>
      <w:pPr>
        <w:spacing w:after="160"/>
      </w:pPr>
      <w:r>
        <w:t xml:space="preserve">Main files: readiness.py, integration.py, phase5_pipeline.py.</w:t>
      </w:r>
    </w:p>
    <w:p>
      <w:pPr>
        <w:pStyle w:val="Heading1"/>
        <w:spacing w:after="160" w:before="360"/>
      </w:pPr>
      <w:r>
        <w:t xml:space="preserve">8. Group E — Final Validation and Model-Ready Output</w:t>
      </w:r>
    </w:p>
    <w:p>
      <w:pPr>
        <w:spacing w:after="160"/>
      </w:pPr>
      <w:r>
        <w:t xml:space="preserve">Group E is the last mile: validating the whole pipeline end to end, from raw dataset sources all the way to model-ready output. The Phase5DataPipeline class is the orchestrator that runs all of it.</w:t>
      </w:r>
    </w:p>
    <w:p>
      <w:pPr>
        <w:spacing w:after="160"/>
      </w:pPr>
      <w:r>
        <w:t xml:space="preserve">What it does, in order:</w:t>
      </w:r>
    </w:p>
    <w:p>
      <w:pPr>
        <w:pStyle w:val="ListParagraph"/>
        <w:numPr>
          <w:ilvl w:val="0"/>
          <w:numId w:val="2"/>
        </w:numPr>
        <w:spacing w:after="60"/>
      </w:pPr>
      <w:r>
        <w:t xml:space="preserve">Takes in dataset sources.</w:t>
      </w:r>
    </w:p>
    <w:p>
      <w:pPr>
        <w:pStyle w:val="ListParagraph"/>
        <w:numPr>
          <w:ilvl w:val="0"/>
          <w:numId w:val="2"/>
        </w:numPr>
        <w:spacing w:after="60"/>
      </w:pPr>
      <w:r>
        <w:t xml:space="preserve">Processes and prepares each one.</w:t>
      </w:r>
    </w:p>
    <w:p>
      <w:pPr>
        <w:pStyle w:val="ListParagraph"/>
        <w:numPr>
          <w:ilvl w:val="0"/>
          <w:numId w:val="2"/>
        </w:numPr>
        <w:spacing w:after="60"/>
      </w:pPr>
      <w:r>
        <w:t xml:space="preserve">Stores prepared records by dataset ID.</w:t>
      </w:r>
    </w:p>
    <w:p>
      <w:pPr>
        <w:pStyle w:val="ListParagraph"/>
        <w:numPr>
          <w:ilvl w:val="0"/>
          <w:numId w:val="2"/>
        </w:numPr>
        <w:spacing w:after="60"/>
      </w:pPr>
      <w:r>
        <w:t xml:space="preserve">Runs readiness checks.</w:t>
      </w:r>
    </w:p>
    <w:p>
      <w:pPr>
        <w:pStyle w:val="ListParagraph"/>
        <w:numPr>
          <w:ilvl w:val="0"/>
          <w:numId w:val="2"/>
        </w:numPr>
        <w:spacing w:after="60"/>
      </w:pPr>
      <w:r>
        <w:t xml:space="preserve">Keeps the full chronological structure intact.</w:t>
      </w:r>
    </w:p>
    <w:p>
      <w:pPr>
        <w:pStyle w:val="ListParagraph"/>
        <w:numPr>
          <w:ilvl w:val="0"/>
          <w:numId w:val="2"/>
        </w:numPr>
        <w:spacing w:after="60"/>
      </w:pPr>
      <w:r>
        <w:t xml:space="preserve">Integrates prepared datasets by date.</w:t>
      </w:r>
    </w:p>
    <w:p>
      <w:pPr>
        <w:pStyle w:val="ListParagraph"/>
        <w:numPr>
          <w:ilvl w:val="0"/>
          <w:numId w:val="2"/>
        </w:numPr>
        <w:spacing w:after="60"/>
      </w:pPr>
      <w:r>
        <w:t xml:space="preserve">Returns the final result.</w:t>
      </w:r>
    </w:p>
    <w:p>
      <w:pPr>
        <w:spacing w:after="160"/>
      </w:pPr>
      <w:r>
        <w:t xml:space="preserve">The final output — Phase5PipelineResult — bundles three things: prepared_datasets (records grouped by dataset ID), readiness_reports (validation info per dataset), and integrated_records (the final date-aligned output for downstream use).</w:t>
      </w:r>
    </w:p>
    <w:p>
      <w:pPr>
        <w:spacing w:after="160"/>
      </w:pPr>
      <w:r>
        <w:t xml:space="preserve">This confirmed the whole Phase 5 workflow actually holds together end to end, not just at the level of individual pieces.</w:t>
      </w:r>
    </w:p>
    <w:p>
      <w:pPr>
        <w:pStyle w:val="Heading1"/>
        <w:spacing w:after="160" w:before="360"/>
      </w:pPr>
      <w:r>
        <w:t xml:space="preserve">9. Modules Built</w:t>
      </w:r>
    </w:p>
    <w:p>
      <w:pPr>
        <w:spacing w:after="160"/>
      </w:pPr>
      <w:r>
        <w:t xml:space="preserve">The full Phase 5 data layer lives under src/data/:</w:t>
      </w:r>
    </w:p>
    <w:p>
      <w:pPr>
        <w:shd w:fill="F2F2F2" w:val="clear"/>
        <w:spacing w:after="160" w:before="80"/>
        <w:ind w:left="200" w:right="200"/>
      </w:pPr>
      <w:r>
        <w:rPr>
          <w:rFonts w:ascii="Consolas" w:cs="Consolas" w:eastAsia="Consolas" w:hAnsi="Consolas"/>
          <w:color w:val="333333"/>
          <w:sz w:val="20"/>
          <w:szCs w:val="20"/>
        </w:rPr>
        <w:t xml:space="preserve">access.py            integration.py       readiness.py
alignment.py         loading.py           registry.py
cleaning.py          parsing.py           schemas.py
collectors.py        phase5_pipeline.py   standardization.py
config.py            pipeline.py          storage.py
                     preparation.py       transformation.py
                     processed_storage.py validation.py
                                          __init__.py</w:t>
      </w:r>
    </w:p>
    <w:p>
      <w:pPr>
        <w:pStyle w:val="Heading1"/>
        <w:spacing w:after="160" w:before="360"/>
      </w:pPr>
      <w:r>
        <w:t xml:space="preserve">10. How We Tested It</w:t>
      </w:r>
    </w:p>
    <w:p>
      <w:pPr>
        <w:spacing w:after="160"/>
      </w:pPr>
      <w:r>
        <w:t xml:space="preserve">Each group got its own pytest file:</w:t>
      </w:r>
    </w:p>
    <w:p>
      <w:pPr>
        <w:shd w:fill="F2F2F2" w:val="clear"/>
        <w:spacing w:after="160" w:before="80"/>
        <w:ind w:left="200" w:right="200"/>
      </w:pPr>
      <w:r>
        <w:rPr>
          <w:rFonts w:ascii="Consolas" w:cs="Consolas" w:eastAsia="Consolas" w:hAnsi="Consolas"/>
          <w:color w:val="333333"/>
          <w:sz w:val="20"/>
          <w:szCs w:val="20"/>
        </w:rPr>
        <w:t xml:space="preserve">tests/test_phase5_group_a_ingestion.py
tests/test_phase5_group_b_loading.py
tests/test_phase5_group_c_preparation.py
tests/test_phase5_group_d_integration.py
tests/test_phase5_group_e_final_validation.py</w:t>
      </w:r>
    </w:p>
    <w:p>
      <w:pPr>
        <w:pStyle w:val="Heading2"/>
        <w:spacing w:after="120" w:before="260"/>
      </w:pPr>
      <w:r>
        <w:t xml:space="preserve">Group A</w:t>
      </w:r>
    </w:p>
    <w:p>
      <w:pPr>
        <w:spacing w:after="160"/>
      </w:pPr>
      <w:r>
        <w:t xml:space="preserve">Historical market collection, macro/external collection, dataset routing, registry loading, and handling of unsupported datasets.</w:t>
      </w:r>
    </w:p>
    <w:p>
      <w:pPr>
        <w:pStyle w:val="Heading2"/>
        <w:spacing w:after="120" w:before="260"/>
      </w:pPr>
      <w:r>
        <w:t xml:space="preserve">Group B</w:t>
      </w:r>
    </w:p>
    <w:p>
      <w:pPr>
        <w:spacing w:after="160"/>
      </w:pPr>
      <w:r>
        <w:t xml:space="preserve">Raw data loading, JSON parsing, field standardization, cleaning, quality validation, and the full processing pipeline end to end.</w:t>
      </w:r>
    </w:p>
    <w:p>
      <w:pPr>
        <w:pStyle w:val="Heading2"/>
        <w:spacing w:after="120" w:before="260"/>
      </w:pPr>
      <w:r>
        <w:t xml:space="preserve">Group C</w:t>
      </w:r>
    </w:p>
    <w:p>
      <w:pPr>
        <w:spacing w:after="160"/>
      </w:pPr>
      <w:r>
        <w:t xml:space="preserve">NIFTY return transformation, alignment, sorting, deduplication, and the full preparation pipeline.</w:t>
      </w:r>
    </w:p>
    <w:p>
      <w:pPr>
        <w:pStyle w:val="Heading2"/>
        <w:spacing w:after="120" w:before="260"/>
      </w:pPr>
      <w:r>
        <w:t xml:space="preserve">Group D</w:t>
      </w:r>
    </w:p>
    <w:p>
      <w:pPr>
        <w:spacing w:after="160"/>
      </w:pPr>
      <w:r>
        <w:t xml:space="preserve">Readiness validation, missing-field handling, dataset integration, and the end-to-end Phase 5 pipeline.</w:t>
      </w:r>
    </w:p>
    <w:p>
      <w:pPr>
        <w:pStyle w:val="Heading2"/>
        <w:spacing w:after="120" w:before="260"/>
      </w:pPr>
      <w:r>
        <w:t xml:space="preserve">Group E</w:t>
      </w:r>
    </w:p>
    <w:p>
      <w:pPr>
        <w:spacing w:after="160"/>
      </w:pPr>
      <w:r>
        <w:t xml:space="preserve">Final model-ready output, chronological record preservation, readiness, and overall output validation.</w:t>
      </w:r>
    </w:p>
    <w:p>
      <w:pPr>
        <w:pStyle w:val="Heading1"/>
        <w:spacing w:after="160" w:before="360"/>
      </w:pPr>
      <w:r>
        <w:t xml:space="preserve">11. Bugs We Ran Into (and What They Taught Us)</w:t>
      </w:r>
    </w:p>
    <w:p>
      <w:pPr>
        <w:spacing w:after="160"/>
      </w:pPr>
      <w:r>
        <w:t xml:space="preserve">None of this came together cleanly on the first try. A few of the issues were minor, a couple were genuinely useful lessons about how the layers depend on each other.</w:t>
      </w:r>
    </w:p>
    <w:p>
      <w:pPr>
        <w:pStyle w:val="Heading2"/>
        <w:spacing w:after="120" w:before="260"/>
      </w:pPr>
      <w:r>
        <w:t xml:space="preserve">Missing .py extension</w:t>
      </w:r>
    </w:p>
    <w:p>
      <w:pPr>
        <w:spacing w:after="160"/>
      </w:pPr>
      <w:r>
        <w:t xml:space="preserve">One test file got saved as test_phase5_group_c_preparation instead of test_phase5_group_c_preparation.py, so pytest couldn't find it at all. Renamed it, problem gone.</w:t>
      </w:r>
    </w:p>
    <w:p>
      <w:pPr>
        <w:pStyle w:val="Heading2"/>
        <w:spacing w:after="120" w:before="260"/>
      </w:pPr>
      <w:r>
        <w:t xml:space="preserve">ProcessingPipelineResult was missing a records attribute</w:t>
      </w:r>
    </w:p>
    <w:p>
      <w:pPr>
        <w:spacing w:after="160"/>
      </w:pPr>
      <w:r>
        <w:t xml:space="preserve">The preparation pipeline tried to read processing_result.records, but that attribute didn't exist yet on ProcessingPipelineResult. We fixed the contract so downstream code could actually get at the processed records it needed.</w:t>
      </w:r>
    </w:p>
    <w:p>
      <w:pPr>
        <w:spacing w:after="160"/>
      </w:pPr>
      <w:r>
        <w:t xml:space="preserve">Lesson: a pipeline's result object has to expose whatever the next stage needs — obvious in hindsight, easy to miss while building forward.</w:t>
      </w:r>
    </w:p>
    <w:p>
      <w:pPr>
        <w:pStyle w:val="Heading2"/>
        <w:spacing w:after="120" w:before="260"/>
      </w:pPr>
      <w:r>
        <w:t xml:space="preserve">Syntax error in pipeline.py</w:t>
      </w:r>
    </w:p>
    <w:p>
      <w:pPr>
        <w:spacing w:after="160"/>
      </w:pPr>
      <w:r>
        <w:t xml:space="preserve">An unmatched closing parenthesis crept in while editing the pipeline code, throwing a plain SyntaxError. Fixed it, reran Group B, all good.</w:t>
      </w:r>
    </w:p>
    <w:p>
      <w:pPr>
        <w:pStyle w:val="Heading2"/>
        <w:spacing w:after="120" w:before="260"/>
      </w:pPr>
      <w:r>
        <w:t xml:space="preserve">Import error for TimeSeriesTransformer</w:t>
      </w:r>
    </w:p>
    <w:p>
      <w:pPr>
        <w:spacing w:after="160"/>
      </w:pPr>
      <w:r>
        <w:t xml:space="preserve">The preparation module tried importing TimeSeriesTransformer, but transformation.py didn't expose a class under that exact name. Aligned the naming so the import actually resolved.</w:t>
      </w:r>
    </w:p>
    <w:p>
      <w:pPr>
        <w:spacing w:after="160"/>
      </w:pPr>
      <w:r>
        <w:t xml:space="preserve">Lesson: class names and imports need to match exactly across layers — small naming drift breaks things in ways that are annoying to trace.</w:t>
      </w:r>
    </w:p>
    <w:p>
      <w:pPr>
        <w:pStyle w:val="Heading2"/>
        <w:spacing w:after="120" w:before="260"/>
      </w:pPr>
      <w:r>
        <w:t xml:space="preserve">Negative return on the first record</w:t>
      </w:r>
    </w:p>
    <w:p>
      <w:pPr>
        <w:spacing w:after="160"/>
      </w:pPr>
      <w:r>
        <w:t xml:space="preserve">Early on, the first chronological date was getting a calculated (and wrong) return, because returns were being calculated before the records were sorted into order. Fixed by aligning and sorting first, then calculating — after which the first record correctly ended up with returns = None.</w:t>
      </w:r>
    </w:p>
    <w:p>
      <w:pPr>
        <w:spacing w:after="160"/>
      </w:pPr>
      <w:r>
        <w:t xml:space="preserve">Lesson: for time-series data, get the chronological order right before touching anything that depends on a previous value.</w:t>
      </w:r>
    </w:p>
    <w:p>
      <w:pPr>
        <w:pStyle w:val="Heading2"/>
        <w:spacing w:after="120" w:before="260"/>
      </w:pPr>
      <w:r>
        <w:t xml:space="preserve">Readiness check vs. the first-record boundary case</w:t>
      </w:r>
    </w:p>
    <w:p>
      <w:pPr>
        <w:spacing w:after="160"/>
      </w:pPr>
      <w:r>
        <w:t xml:space="preserve">The first NIFTY record legitimately has returns = None, since there's no prior close to compare against. That put strict validation at odds with wanting to keep every chronological record in the final output. We adjusted the readiness logic to treat this as a valid, expected case rather than a validation failure.</w:t>
      </w:r>
    </w:p>
    <w:p>
      <w:pPr>
        <w:spacing w:after="160"/>
      </w:pPr>
      <w:r>
        <w:t xml:space="preserve">Lesson: a missing value isn't automatically bad data. Sometimes it's just structurally unavailable given how the feature is defined.</w:t>
      </w:r>
    </w:p>
    <w:p>
      <w:pPr>
        <w:pStyle w:val="Heading1"/>
        <w:spacing w:after="160" w:before="360"/>
      </w:pPr>
      <w:r>
        <w:t xml:space="preserve">12. Final Test Results</w:t>
      </w:r>
    </w:p>
    <w:p>
      <w:pPr>
        <w:spacing w:after="160"/>
      </w:pPr>
      <w:r>
        <w:t xml:space="preserve">Running the full Phase 5 suite — all five groups together — gave us:</w:t>
      </w:r>
    </w:p>
    <w:p>
      <w:pPr>
        <w:shd w:fill="F2F2F2" w:val="clear"/>
        <w:spacing w:after="160" w:before="80"/>
        <w:ind w:left="200" w:right="200"/>
      </w:pPr>
      <w:r>
        <w:rPr>
          <w:rFonts w:ascii="Consolas" w:cs="Consolas" w:eastAsia="Consolas" w:hAnsi="Consolas"/>
          <w:color w:val="333333"/>
          <w:sz w:val="20"/>
          <w:szCs w:val="20"/>
        </w:rPr>
        <w:t xml:space="preserve">19 passed in 0.28s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00"/>
      </w:tblGrid>
      <w:tr>
        <w:tc>
          <w:tcPr>
            <w:tcW w:type="dxa" w:w="4500"/>
            <w:shd w:fill="1F4E5C" w:val="clear"/>
            <w:tcMar>
              <w:top w:type="dxa" w:w="100"/>
              <w:left w:type="dxa" w:w="120"/>
              <w:bottom w:type="dxa" w:w="100"/>
              <w:right w:type="dxa" w:w="120"/>
            </w:tcMar>
          </w:tcPr>
          <w:p>
            <w:pPr>
              <w:jc w:val="left"/>
            </w:pPr>
            <w:r>
              <w:rPr>
                <w:b/>
                <w:bCs/>
                <w:color w:val="FFFFFF"/>
              </w:rPr>
              <w:t xml:space="preserve">Group</w:t>
            </w:r>
          </w:p>
        </w:tc>
        <w:tc>
          <w:tcPr>
            <w:tcW w:type="dxa" w:w="2000"/>
            <w:shd w:fill="1F4E5C" w:val="clear"/>
            <w:tcMar>
              <w:top w:type="dxa" w:w="100"/>
              <w:left w:type="dxa" w:w="120"/>
              <w:bottom w:type="dxa" w:w="100"/>
              <w:right w:type="dxa" w:w="120"/>
            </w:tcMar>
          </w:tcPr>
          <w:p>
            <w:pPr>
              <w:jc w:val="center"/>
            </w:pPr>
            <w:r>
              <w:rPr>
                <w:b/>
                <w:bCs/>
                <w:color w:val="FFFFFF"/>
              </w:rPr>
              <w:t xml:space="preserve">Tests</w:t>
            </w:r>
          </w:p>
        </w:tc>
        <w:tc>
          <w:tcPr>
            <w:tcW w:type="dxa" w:w="2500"/>
            <w:shd w:fill="1F4E5C" w:val="clear"/>
            <w:tcMar>
              <w:top w:type="dxa" w:w="100"/>
              <w:left w:type="dxa" w:w="120"/>
              <w:bottom w:type="dxa" w:w="100"/>
              <w:right w:type="dxa" w:w="120"/>
            </w:tcMar>
          </w:tcPr>
          <w:p>
            <w:pPr>
              <w:jc w:val="center"/>
            </w:pPr>
            <w:r>
              <w:rPr>
                <w:b/>
                <w:bCs/>
                <w:color w:val="FFFFFF"/>
              </w:rPr>
              <w:t xml:space="preserve">Status</w:t>
            </w:r>
          </w:p>
        </w:tc>
      </w:tr>
      <w:tr>
        <w:tc>
          <w:tcPr>
            <w:tcW w:type="dxa" w:w="4500"/>
            <w:tcMar>
              <w:top w:type="dxa" w:w="100"/>
              <w:left w:type="dxa" w:w="120"/>
              <w:bottom w:type="dxa" w:w="100"/>
              <w:right w:type="dxa" w:w="120"/>
            </w:tcMar>
          </w:tcPr>
          <w:p>
            <w:pPr>
              <w:jc w:val="left"/>
            </w:pPr>
            <w:r>
              <w:rPr>
                <w:b w:val="false"/>
                <w:bCs w:val="false"/>
                <w:color w:val="000000"/>
              </w:rPr>
              <w:t xml:space="preserve">Group A – Ingestion</w:t>
            </w:r>
          </w:p>
        </w:tc>
        <w:tc>
          <w:tcPr>
            <w:tcW w:type="dxa" w:w="2000"/>
            <w:tcMar>
              <w:top w:type="dxa" w:w="100"/>
              <w:left w:type="dxa" w:w="120"/>
              <w:bottom w:type="dxa" w:w="100"/>
              <w:right w:type="dxa" w:w="120"/>
            </w:tcMar>
          </w:tcPr>
          <w:p>
            <w:pPr>
              <w:jc w:val="center"/>
            </w:pPr>
            <w:r>
              <w:rPr>
                <w:b w:val="false"/>
                <w:bCs w:val="false"/>
                <w:color w:val="000000"/>
              </w:rPr>
              <w:t xml:space="preserve">5</w:t>
            </w:r>
          </w:p>
        </w:tc>
        <w:tc>
          <w:tcPr>
            <w:tcW w:type="dxa" w:w="2500"/>
            <w:tcMar>
              <w:top w:type="dxa" w:w="100"/>
              <w:left w:type="dxa" w:w="120"/>
              <w:bottom w:type="dxa" w:w="100"/>
              <w:right w:type="dxa" w:w="120"/>
            </w:tcMar>
          </w:tcPr>
          <w:p>
            <w:pPr>
              <w:jc w:val="center"/>
            </w:pPr>
            <w:r>
              <w:rPr>
                <w:b w:val="false"/>
                <w:bCs w:val="false"/>
                <w:color w:val="000000"/>
              </w:rPr>
              <w:t xml:space="preserve">Passed</w:t>
            </w:r>
          </w:p>
        </w:tc>
      </w:tr>
      <w:tr>
        <w:tc>
          <w:tcPr>
            <w:tcW w:type="dxa" w:w="4500"/>
            <w:tcMar>
              <w:top w:type="dxa" w:w="100"/>
              <w:left w:type="dxa" w:w="120"/>
              <w:bottom w:type="dxa" w:w="100"/>
              <w:right w:type="dxa" w:w="120"/>
            </w:tcMar>
          </w:tcPr>
          <w:p>
            <w:pPr>
              <w:jc w:val="left"/>
            </w:pPr>
            <w:r>
              <w:rPr>
                <w:b w:val="false"/>
                <w:bCs w:val="false"/>
                <w:color w:val="000000"/>
              </w:rPr>
              <w:t xml:space="preserve">Group B – Loading and Processing</w:t>
            </w:r>
          </w:p>
        </w:tc>
        <w:tc>
          <w:tcPr>
            <w:tcW w:type="dxa" w:w="2000"/>
            <w:tcMar>
              <w:top w:type="dxa" w:w="100"/>
              <w:left w:type="dxa" w:w="120"/>
              <w:bottom w:type="dxa" w:w="100"/>
              <w:right w:type="dxa" w:w="120"/>
            </w:tcMar>
          </w:tcPr>
          <w:p>
            <w:pPr>
              <w:jc w:val="center"/>
            </w:pPr>
            <w:r>
              <w:rPr>
                <w:b w:val="false"/>
                <w:bCs w:val="false"/>
                <w:color w:val="000000"/>
              </w:rPr>
              <w:t xml:space="preserve">6</w:t>
            </w:r>
          </w:p>
        </w:tc>
        <w:tc>
          <w:tcPr>
            <w:tcW w:type="dxa" w:w="2500"/>
            <w:tcMar>
              <w:top w:type="dxa" w:w="100"/>
              <w:left w:type="dxa" w:w="120"/>
              <w:bottom w:type="dxa" w:w="100"/>
              <w:right w:type="dxa" w:w="120"/>
            </w:tcMar>
          </w:tcPr>
          <w:p>
            <w:pPr>
              <w:jc w:val="center"/>
            </w:pPr>
            <w:r>
              <w:rPr>
                <w:b w:val="false"/>
                <w:bCs w:val="false"/>
                <w:color w:val="000000"/>
              </w:rPr>
              <w:t xml:space="preserve">Passed</w:t>
            </w:r>
          </w:p>
        </w:tc>
      </w:tr>
      <w:tr>
        <w:tc>
          <w:tcPr>
            <w:tcW w:type="dxa" w:w="4500"/>
            <w:tcMar>
              <w:top w:type="dxa" w:w="100"/>
              <w:left w:type="dxa" w:w="120"/>
              <w:bottom w:type="dxa" w:w="100"/>
              <w:right w:type="dxa" w:w="120"/>
            </w:tcMar>
          </w:tcPr>
          <w:p>
            <w:pPr>
              <w:jc w:val="left"/>
            </w:pPr>
            <w:r>
              <w:rPr>
                <w:b w:val="false"/>
                <w:bCs w:val="false"/>
                <w:color w:val="000000"/>
              </w:rPr>
              <w:t xml:space="preserve">Group C – Preparation</w:t>
            </w:r>
          </w:p>
        </w:tc>
        <w:tc>
          <w:tcPr>
            <w:tcW w:type="dxa" w:w="2000"/>
            <w:tcMar>
              <w:top w:type="dxa" w:w="100"/>
              <w:left w:type="dxa" w:w="120"/>
              <w:bottom w:type="dxa" w:w="100"/>
              <w:right w:type="dxa" w:w="120"/>
            </w:tcMar>
          </w:tcPr>
          <w:p>
            <w:pPr>
              <w:jc w:val="center"/>
            </w:pPr>
            <w:r>
              <w:rPr>
                <w:b w:val="false"/>
                <w:bCs w:val="false"/>
                <w:color w:val="000000"/>
              </w:rPr>
              <w:t xml:space="preserve">3</w:t>
            </w:r>
          </w:p>
        </w:tc>
        <w:tc>
          <w:tcPr>
            <w:tcW w:type="dxa" w:w="2500"/>
            <w:tcMar>
              <w:top w:type="dxa" w:w="100"/>
              <w:left w:type="dxa" w:w="120"/>
              <w:bottom w:type="dxa" w:w="100"/>
              <w:right w:type="dxa" w:w="120"/>
            </w:tcMar>
          </w:tcPr>
          <w:p>
            <w:pPr>
              <w:jc w:val="center"/>
            </w:pPr>
            <w:r>
              <w:rPr>
                <w:b w:val="false"/>
                <w:bCs w:val="false"/>
                <w:color w:val="000000"/>
              </w:rPr>
              <w:t xml:space="preserve">Passed</w:t>
            </w:r>
          </w:p>
        </w:tc>
      </w:tr>
      <w:tr>
        <w:tc>
          <w:tcPr>
            <w:tcW w:type="dxa" w:w="4500"/>
            <w:tcMar>
              <w:top w:type="dxa" w:w="100"/>
              <w:left w:type="dxa" w:w="120"/>
              <w:bottom w:type="dxa" w:w="100"/>
              <w:right w:type="dxa" w:w="120"/>
            </w:tcMar>
          </w:tcPr>
          <w:p>
            <w:pPr>
              <w:jc w:val="left"/>
            </w:pPr>
            <w:r>
              <w:rPr>
                <w:b w:val="false"/>
                <w:bCs w:val="false"/>
                <w:color w:val="000000"/>
              </w:rPr>
              <w:t xml:space="preserve">Group D – Integration</w:t>
            </w:r>
          </w:p>
        </w:tc>
        <w:tc>
          <w:tcPr>
            <w:tcW w:type="dxa" w:w="2000"/>
            <w:tcMar>
              <w:top w:type="dxa" w:w="100"/>
              <w:left w:type="dxa" w:w="120"/>
              <w:bottom w:type="dxa" w:w="100"/>
              <w:right w:type="dxa" w:w="120"/>
            </w:tcMar>
          </w:tcPr>
          <w:p>
            <w:pPr>
              <w:jc w:val="center"/>
            </w:pPr>
            <w:r>
              <w:rPr>
                <w:b w:val="false"/>
                <w:bCs w:val="false"/>
                <w:color w:val="000000"/>
              </w:rPr>
              <w:t xml:space="preserve">4</w:t>
            </w:r>
          </w:p>
        </w:tc>
        <w:tc>
          <w:tcPr>
            <w:tcW w:type="dxa" w:w="2500"/>
            <w:tcMar>
              <w:top w:type="dxa" w:w="100"/>
              <w:left w:type="dxa" w:w="120"/>
              <w:bottom w:type="dxa" w:w="100"/>
              <w:right w:type="dxa" w:w="120"/>
            </w:tcMar>
          </w:tcPr>
          <w:p>
            <w:pPr>
              <w:jc w:val="center"/>
            </w:pPr>
            <w:r>
              <w:rPr>
                <w:b w:val="false"/>
                <w:bCs w:val="false"/>
                <w:color w:val="000000"/>
              </w:rPr>
              <w:t xml:space="preserve">Passed</w:t>
            </w:r>
          </w:p>
        </w:tc>
      </w:tr>
      <w:tr>
        <w:tc>
          <w:tcPr>
            <w:tcW w:type="dxa" w:w="4500"/>
            <w:tcMar>
              <w:top w:type="dxa" w:w="100"/>
              <w:left w:type="dxa" w:w="120"/>
              <w:bottom w:type="dxa" w:w="100"/>
              <w:right w:type="dxa" w:w="120"/>
            </w:tcMar>
          </w:tcPr>
          <w:p>
            <w:pPr>
              <w:jc w:val="left"/>
            </w:pPr>
            <w:r>
              <w:rPr>
                <w:b w:val="false"/>
                <w:bCs w:val="false"/>
                <w:color w:val="000000"/>
              </w:rPr>
              <w:t xml:space="preserve">Group E – Final Validation</w:t>
            </w:r>
          </w:p>
        </w:tc>
        <w:tc>
          <w:tcPr>
            <w:tcW w:type="dxa" w:w="2000"/>
            <w:tcMar>
              <w:top w:type="dxa" w:w="100"/>
              <w:left w:type="dxa" w:w="120"/>
              <w:bottom w:type="dxa" w:w="100"/>
              <w:right w:type="dxa" w:w="120"/>
            </w:tcMar>
          </w:tcPr>
          <w:p>
            <w:pPr>
              <w:jc w:val="center"/>
            </w:pPr>
            <w:r>
              <w:rPr>
                <w:b w:val="false"/>
                <w:bCs w:val="false"/>
                <w:color w:val="000000"/>
              </w:rPr>
              <w:t xml:space="preserve">1</w:t>
            </w:r>
          </w:p>
        </w:tc>
        <w:tc>
          <w:tcPr>
            <w:tcW w:type="dxa" w:w="2500"/>
            <w:tcMar>
              <w:top w:type="dxa" w:w="100"/>
              <w:left w:type="dxa" w:w="120"/>
              <w:bottom w:type="dxa" w:w="100"/>
              <w:right w:type="dxa" w:w="120"/>
            </w:tcMar>
          </w:tcPr>
          <w:p>
            <w:pPr>
              <w:jc w:val="center"/>
            </w:pPr>
            <w:r>
              <w:rPr>
                <w:b w:val="false"/>
                <w:bCs w:val="false"/>
                <w:color w:val="000000"/>
              </w:rPr>
              <w:t xml:space="preserve">Passed</w:t>
            </w:r>
          </w:p>
        </w:tc>
      </w:tr>
      <w:tr>
        <w:tc>
          <w:tcPr>
            <w:tcW w:type="dxa" w:w="4500"/>
            <w:tcMar>
              <w:top w:type="dxa" w:w="100"/>
              <w:left w:type="dxa" w:w="120"/>
              <w:bottom w:type="dxa" w:w="100"/>
              <w:right w:type="dxa" w:w="120"/>
            </w:tcMar>
          </w:tcPr>
          <w:p>
            <w:pPr>
              <w:jc w:val="left"/>
            </w:pPr>
            <w:r>
              <w:rPr>
                <w:b w:val="false"/>
                <w:bCs w:val="false"/>
                <w:color w:val="000000"/>
              </w:rPr>
              <w:t xml:space="preserve">Total</w:t>
            </w:r>
          </w:p>
        </w:tc>
        <w:tc>
          <w:tcPr>
            <w:tcW w:type="dxa" w:w="2000"/>
            <w:tcMar>
              <w:top w:type="dxa" w:w="100"/>
              <w:left w:type="dxa" w:w="120"/>
              <w:bottom w:type="dxa" w:w="100"/>
              <w:right w:type="dxa" w:w="120"/>
            </w:tcMar>
          </w:tcPr>
          <w:p>
            <w:pPr>
              <w:jc w:val="center"/>
            </w:pPr>
            <w:r>
              <w:rPr>
                <w:b w:val="false"/>
                <w:bCs w:val="false"/>
                <w:color w:val="000000"/>
              </w:rPr>
              <w:t xml:space="preserve">19</w:t>
            </w:r>
          </w:p>
        </w:tc>
        <w:tc>
          <w:tcPr>
            <w:tcW w:type="dxa" w:w="2500"/>
            <w:tcMar>
              <w:top w:type="dxa" w:w="100"/>
              <w:left w:type="dxa" w:w="120"/>
              <w:bottom w:type="dxa" w:w="100"/>
              <w:right w:type="dxa" w:w="120"/>
            </w:tcMar>
          </w:tcPr>
          <w:p>
            <w:pPr>
              <w:jc w:val="center"/>
            </w:pPr>
            <w:r>
              <w:rPr>
                <w:b w:val="false"/>
                <w:bCs w:val="false"/>
                <w:color w:val="000000"/>
              </w:rPr>
              <w:t xml:space="preserve">Passed</w:t>
            </w:r>
          </w:p>
        </w:tc>
      </w:tr>
    </w:tbl>
    <w:p>
      <w:pPr>
        <w:spacing w:after="200"/>
      </w:pPr>
    </w:p>
    <w:p>
      <w:pPr>
        <w:pStyle w:val="Heading1"/>
        <w:spacing w:after="160" w:before="360"/>
      </w:pPr>
      <w:r>
        <w:t xml:space="preserve">13. What Phase 5 Delivered</w:t>
      </w:r>
    </w:p>
    <w:p>
      <w:pPr>
        <w:pStyle w:val="ListParagraph"/>
        <w:numPr>
          <w:ilvl w:val="0"/>
          <w:numId w:val="2"/>
        </w:numPr>
        <w:spacing w:after="60"/>
      </w:pPr>
      <w:r>
        <w:t xml:space="preserve">Structured dataset registry, configuration, and schemas</w:t>
      </w:r>
    </w:p>
    <w:p>
      <w:pPr>
        <w:pStyle w:val="ListParagraph"/>
        <w:numPr>
          <w:ilvl w:val="0"/>
          <w:numId w:val="2"/>
        </w:numPr>
        <w:spacing w:after="60"/>
      </w:pPr>
      <w:r>
        <w:t xml:space="preserve">Historical market and macro/external data collection</w:t>
      </w:r>
    </w:p>
    <w:p>
      <w:pPr>
        <w:pStyle w:val="ListParagraph"/>
        <w:numPr>
          <w:ilvl w:val="0"/>
          <w:numId w:val="2"/>
        </w:numPr>
        <w:spacing w:after="60"/>
      </w:pPr>
      <w:r>
        <w:t xml:space="preserve">Raw data storage and loading</w:t>
      </w:r>
    </w:p>
    <w:p>
      <w:pPr>
        <w:pStyle w:val="ListParagraph"/>
        <w:numPr>
          <w:ilvl w:val="0"/>
          <w:numId w:val="2"/>
        </w:numPr>
        <w:spacing w:after="60"/>
      </w:pPr>
      <w:r>
        <w:t xml:space="preserve">Dataset parsing, standardization, and cleaning</w:t>
      </w:r>
    </w:p>
    <w:p>
      <w:pPr>
        <w:pStyle w:val="ListParagraph"/>
        <w:numPr>
          <w:ilvl w:val="0"/>
          <w:numId w:val="2"/>
        </w:numPr>
        <w:spacing w:after="60"/>
      </w:pPr>
      <w:r>
        <w:t xml:space="preserve">Data quality validation and processed data storage</w:t>
      </w:r>
    </w:p>
    <w:p>
      <w:pPr>
        <w:pStyle w:val="ListParagraph"/>
        <w:numPr>
          <w:ilvl w:val="0"/>
          <w:numId w:val="2"/>
        </w:numPr>
        <w:spacing w:after="60"/>
      </w:pPr>
      <w:r>
        <w:t xml:space="preserve">Time-series transformation, including NIFTY return calculation</w:t>
      </w:r>
    </w:p>
    <w:p>
      <w:pPr>
        <w:pStyle w:val="ListParagraph"/>
        <w:numPr>
          <w:ilvl w:val="0"/>
          <w:numId w:val="2"/>
        </w:numPr>
        <w:spacing w:after="60"/>
      </w:pPr>
      <w:r>
        <w:t xml:space="preserve">Date normalization, chronological sorting, and duplicate removal</w:t>
      </w:r>
    </w:p>
    <w:p>
      <w:pPr>
        <w:pStyle w:val="ListParagraph"/>
        <w:numPr>
          <w:ilvl w:val="0"/>
          <w:numId w:val="2"/>
        </w:numPr>
        <w:spacing w:after="60"/>
      </w:pPr>
      <w:r>
        <w:t xml:space="preserve">Dataset preparation and prepared-data storage</w:t>
      </w:r>
    </w:p>
    <w:p>
      <w:pPr>
        <w:pStyle w:val="ListParagraph"/>
        <w:numPr>
          <w:ilvl w:val="0"/>
          <w:numId w:val="2"/>
        </w:numPr>
        <w:spacing w:after="60"/>
      </w:pPr>
      <w:r>
        <w:t xml:space="preserve">Dataset readiness validation</w:t>
      </w:r>
    </w:p>
    <w:p>
      <w:pPr>
        <w:pStyle w:val="ListParagraph"/>
        <w:numPr>
          <w:ilvl w:val="0"/>
          <w:numId w:val="2"/>
        </w:numPr>
        <w:spacing w:after="60"/>
      </w:pPr>
      <w:r>
        <w:t xml:space="preserve">Date-based multi-dataset integration</w:t>
      </w:r>
    </w:p>
    <w:p>
      <w:pPr>
        <w:pStyle w:val="ListParagraph"/>
        <w:numPr>
          <w:ilvl w:val="0"/>
          <w:numId w:val="2"/>
        </w:numPr>
        <w:spacing w:after="60"/>
      </w:pPr>
      <w:r>
        <w:t xml:space="preserve">A final Phase 5 orchestration pipeline</w:t>
      </w:r>
    </w:p>
    <w:p>
      <w:pPr>
        <w:pStyle w:val="ListParagraph"/>
        <w:numPr>
          <w:ilvl w:val="0"/>
          <w:numId w:val="2"/>
        </w:numPr>
        <w:spacing w:after="60"/>
      </w:pPr>
      <w:r>
        <w:t xml:space="preserve">Five automated test suites, 19/19 passing</w:t>
      </w:r>
    </w:p>
    <w:p>
      <w:pPr>
        <w:pStyle w:val="Heading1"/>
        <w:spacing w:after="160" w:before="360"/>
      </w:pPr>
      <w:r>
        <w:t xml:space="preserve">14. Where Things Stand</w:t>
      </w:r>
    </w:p>
    <w:p>
      <w:pPr>
        <w:spacing w:after="160"/>
      </w:pPr>
      <w:r>
        <w:t xml:space="preserve">Phase 5 is done. The project now has a working pipeline that can take supported datasets through the full chain — raw data, processing, cleaning, validation, transformation, alignment, preparation, readiness checking, integration, and out the other end as model-ready output.</w:t>
      </w:r>
    </w:p>
    <w:p>
      <w:pPr>
        <w:spacing w:after="160"/>
      </w:pPr>
      <w:r>
        <w:t xml:space="preserve">It's modular enough that later phases can just consume the prepared data without needing to know or care how the raw ingestion side works. The full test suite backs that up: 19/19 passing.</w:t>
      </w:r>
    </w:p>
    <w:p>
      <w:pPr>
        <w:pStyle w:val="Heading1"/>
        <w:spacing w:after="160" w:before="360"/>
      </w:pPr>
      <w:r>
        <w:t xml:space="preserve">15. Next: Phase 6 — Feature Engineering</w:t>
      </w:r>
    </w:p>
    <w:p>
      <w:pPr>
        <w:spacing w:after="160"/>
      </w:pPr>
      <w:r>
        <w:t xml:space="preserve">With model-ready datasets now in hand, Phase 6 shifts focus to building actual predictive features out of the prepared market and external data — things like:</w:t>
      </w:r>
    </w:p>
    <w:p>
      <w:pPr>
        <w:pStyle w:val="ListParagraph"/>
        <w:numPr>
          <w:ilvl w:val="0"/>
          <w:numId w:val="2"/>
        </w:numPr>
        <w:spacing w:after="60"/>
      </w:pPr>
      <w:r>
        <w:t xml:space="preserve">Returns-based features</w:t>
      </w:r>
    </w:p>
    <w:p>
      <w:pPr>
        <w:pStyle w:val="ListParagraph"/>
        <w:numPr>
          <w:ilvl w:val="0"/>
          <w:numId w:val="2"/>
        </w:numPr>
        <w:spacing w:after="60"/>
      </w:pPr>
      <w:r>
        <w:t xml:space="preserve">Volatility features</w:t>
      </w:r>
    </w:p>
    <w:p>
      <w:pPr>
        <w:pStyle w:val="ListParagraph"/>
        <w:numPr>
          <w:ilvl w:val="0"/>
          <w:numId w:val="2"/>
        </w:numPr>
        <w:spacing w:after="60"/>
      </w:pPr>
      <w:r>
        <w:t xml:space="preserve">Trend and momentum indicators</w:t>
      </w:r>
    </w:p>
    <w:p>
      <w:pPr>
        <w:pStyle w:val="ListParagraph"/>
        <w:numPr>
          <w:ilvl w:val="0"/>
          <w:numId w:val="2"/>
        </w:numPr>
        <w:spacing w:after="60"/>
      </w:pPr>
      <w:r>
        <w:t xml:space="preserve">Rolling statistics</w:t>
      </w:r>
    </w:p>
    <w:p>
      <w:pPr>
        <w:pStyle w:val="ListParagraph"/>
        <w:numPr>
          <w:ilvl w:val="0"/>
          <w:numId w:val="2"/>
        </w:numPr>
        <w:spacing w:after="60"/>
      </w:pPr>
      <w:r>
        <w:t xml:space="preserve">Market behaviour indicators</w:t>
      </w:r>
    </w:p>
    <w:p>
      <w:pPr>
        <w:pStyle w:val="ListParagraph"/>
        <w:numPr>
          <w:ilvl w:val="0"/>
          <w:numId w:val="2"/>
        </w:numPr>
        <w:spacing w:after="60"/>
      </w:pPr>
      <w:r>
        <w:t xml:space="preserve">Cross-dataset features</w:t>
      </w:r>
    </w:p>
    <w:p>
      <w:pPr>
        <w:pStyle w:val="ListParagraph"/>
        <w:numPr>
          <w:ilvl w:val="0"/>
          <w:numId w:val="2"/>
        </w:numPr>
        <w:spacing w:after="60"/>
      </w:pPr>
      <w:r>
        <w:t xml:space="preserve">Macroeconomic features</w:t>
      </w:r>
    </w:p>
    <w:p>
      <w:pPr>
        <w:pStyle w:val="ListParagraph"/>
        <w:numPr>
          <w:ilvl w:val="0"/>
          <w:numId w:val="2"/>
        </w:numPr>
        <w:spacing w:after="60"/>
      </w:pPr>
      <w:r>
        <w:t xml:space="preserve">Regime-sensitive signals</w:t>
      </w:r>
    </w:p>
    <w:p>
      <w:pPr>
        <w:spacing w:after="160"/>
      </w:pPr>
      <w:r>
        <w:t xml:space="preserve">These features are what will eventually feed into financial analysis, regime detection, the more advanced modelling, ensembling, and uncertainty estimation stages further down the line.</w:t>
      </w:r>
    </w:p>
    <w:p>
      <w:pPr>
        <w:pStyle w:val="Heading1"/>
        <w:spacing w:after="160" w:before="360"/>
      </w:pPr>
      <w:r>
        <w:t xml:space="preserve">Closing Note</w:t>
      </w:r>
    </w:p>
    <w:p>
      <w:pPr>
        <w:spacing w:after="160"/>
      </w:pPr>
      <w:r>
        <w:t xml:space="preserve">Phase 5 is the unglamorous but necessary part of the project — getting raw data into a state where you can actually trust it. It took working through some real integration bugs along the way, mostly around pipeline contracts, imports, and how to handle chronological data correctly at the edges.</w:t>
      </w:r>
    </w:p>
    <w:p>
      <w:pPr>
        <w:spacing w:after="160"/>
      </w:pPr>
      <w:r>
        <w:t xml:space="preserve">All 19 tests pass, and the pipeline is ready to hand off to Phase 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2026-08-19T15:44:09.010Z</dcterms:created>
  <dcterms:modified xsi:type="dcterms:W3CDTF">2026-08-19T15:44:09.029Z</dcterms:modified>
</cp:coreProperties>
</file>

<file path=docProps/custom.xml><?xml version="1.0" encoding="utf-8"?>
<Properties xmlns="http://schemas.openxmlformats.org/officeDocument/2006/custom-properties" xmlns:vt="http://schemas.openxmlformats.org/officeDocument/2006/docPropsVTypes"/>
</file>