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Phase 2 Completion Report</w:t>
      </w:r>
    </w:p>
    <w:p>
      <w:pPr>
        <w:spacing w:after="40"/>
      </w:pPr>
      <w:r>
        <w:rPr>
          <w:i/>
          <w:iCs/>
          <w:color w:val="555555"/>
          <w:sz w:val="24"/>
          <w:szCs w:val="24"/>
        </w:rPr>
        <w:t xml:space="preserve">Bayesian Regime Detection Engine for Equity Direction Forecasting</w:t>
      </w:r>
    </w:p>
    <w:p>
      <w:pPr>
        <w:spacing w:after="300"/>
      </w:pPr>
      <w:r>
        <w:rPr>
          <w:color w:val="555555"/>
          <w:sz w:val="22"/>
          <w:szCs w:val="22"/>
        </w:rPr>
        <w:t xml:space="preserve">Phase 2: Research &amp; Literature Review  |  Status: Completed</w:t>
      </w:r>
    </w:p>
    <w:p>
      <w:pPr>
        <w:pStyle w:val="Heading1"/>
        <w:spacing w:after="160" w:before="360"/>
      </w:pPr>
      <w:r>
        <w:t xml:space="preserve">1. What This Phase Was About</w:t>
      </w:r>
    </w:p>
    <w:p>
      <w:pPr>
        <w:spacing w:after="160"/>
      </w:pPr>
      <w:r>
        <w:t xml:space="preserve">Before writing any real technical architecture, we needed to actually understand the problem space. Phase 2 was about building that foundation — going through the major financial, statistical, and machine learning approaches relevant to market regime detection and equity direction forecasting, before committing to any particular technical solution.</w:t>
      </w:r>
    </w:p>
    <w:p>
      <w:pPr>
        <w:spacing w:after="160"/>
      </w:pPr>
      <w:r>
        <w:t xml:space="preserve">The underlying reason this matters: financial markets aren't static. Their statistical behaviour shifts over time as volatility, liquidity, economic conditions, investor sentiment, policy decisions, and sudden shocks all move around. A model built assuming one stable market environment is going to struggle the moment the market transitions into a different behavioural state.</w:t>
      </w:r>
    </w:p>
    <w:p>
      <w:pPr>
        <w:spacing w:after="160"/>
      </w:pPr>
      <w:r>
        <w:t xml:space="preserve">The question driving this whole phase was:</w:t>
      </w:r>
    </w:p>
    <w:p>
      <w:pPr>
        <w:spacing w:after="160"/>
      </w:pPr>
      <w:r>
        <w:t xml:space="preserve">How can changing market conditions be represented as latent regimes, detected from historical data, and folded into an uncertainty-aware equity forecasting system?</w:t>
      </w:r>
    </w:p>
    <w:p>
      <w:pPr>
        <w:spacing w:after="160"/>
      </w:pPr>
      <w:r>
        <w:t xml:space="preserve">To answer that, the research covered a fairly wide spread of ground:</w:t>
      </w:r>
    </w:p>
    <w:p>
      <w:pPr>
        <w:pStyle w:val="ListParagraph"/>
        <w:numPr>
          <w:ilvl w:val="0"/>
          <w:numId w:val="2"/>
        </w:numPr>
        <w:spacing w:after="60"/>
      </w:pPr>
      <w:r>
        <w:t xml:space="preserve">Financial market regime detection</w:t>
      </w:r>
    </w:p>
    <w:p>
      <w:pPr>
        <w:pStyle w:val="ListParagraph"/>
        <w:numPr>
          <w:ilvl w:val="0"/>
          <w:numId w:val="2"/>
        </w:numPr>
        <w:spacing w:after="60"/>
      </w:pPr>
      <w:r>
        <w:t xml:space="preserve">Hidden-state modelling</w:t>
      </w:r>
    </w:p>
    <w:p>
      <w:pPr>
        <w:pStyle w:val="ListParagraph"/>
        <w:numPr>
          <w:ilvl w:val="0"/>
          <w:numId w:val="2"/>
        </w:numPr>
        <w:spacing w:after="60"/>
      </w:pPr>
      <w:r>
        <w:t xml:space="preserve">Markov-switching models</w:t>
      </w:r>
    </w:p>
    <w:p>
      <w:pPr>
        <w:pStyle w:val="ListParagraph"/>
        <w:numPr>
          <w:ilvl w:val="0"/>
          <w:numId w:val="2"/>
        </w:numPr>
        <w:spacing w:after="60"/>
      </w:pPr>
      <w:r>
        <w:t xml:space="preserve">Hidden Markov Models</w:t>
      </w:r>
    </w:p>
    <w:p>
      <w:pPr>
        <w:pStyle w:val="ListParagraph"/>
        <w:numPr>
          <w:ilvl w:val="0"/>
          <w:numId w:val="2"/>
        </w:numPr>
        <w:spacing w:after="60"/>
      </w:pPr>
      <w:r>
        <w:t xml:space="preserve">Bayesian inference</w:t>
      </w:r>
    </w:p>
    <w:p>
      <w:pPr>
        <w:pStyle w:val="ListParagraph"/>
        <w:numPr>
          <w:ilvl w:val="0"/>
          <w:numId w:val="2"/>
        </w:numPr>
        <w:spacing w:after="60"/>
      </w:pPr>
      <w:r>
        <w:t xml:space="preserve">Regime-switching VAR models</w:t>
      </w:r>
    </w:p>
    <w:p>
      <w:pPr>
        <w:pStyle w:val="ListParagraph"/>
        <w:numPr>
          <w:ilvl w:val="0"/>
          <w:numId w:val="2"/>
        </w:numPr>
        <w:spacing w:after="60"/>
      </w:pPr>
      <w:r>
        <w:t xml:space="preserve">Sequential Monte Carlo methods</w:t>
      </w:r>
    </w:p>
    <w:p>
      <w:pPr>
        <w:pStyle w:val="ListParagraph"/>
        <w:numPr>
          <w:ilvl w:val="0"/>
          <w:numId w:val="2"/>
        </w:numPr>
        <w:spacing w:after="60"/>
      </w:pPr>
      <w:r>
        <w:t xml:space="preserve">Deep learning for time series</w:t>
      </w:r>
    </w:p>
    <w:p>
      <w:pPr>
        <w:pStyle w:val="ListParagraph"/>
        <w:numPr>
          <w:ilvl w:val="0"/>
          <w:numId w:val="2"/>
        </w:numPr>
        <w:spacing w:after="60"/>
      </w:pPr>
      <w:r>
        <w:t xml:space="preserve">Bayesian deep learning</w:t>
      </w:r>
    </w:p>
    <w:p>
      <w:pPr>
        <w:pStyle w:val="ListParagraph"/>
        <w:numPr>
          <w:ilvl w:val="0"/>
          <w:numId w:val="2"/>
        </w:numPr>
        <w:spacing w:after="60"/>
      </w:pPr>
      <w:r>
        <w:t xml:space="preserve">Time-series foundation models</w:t>
      </w:r>
    </w:p>
    <w:p>
      <w:pPr>
        <w:pStyle w:val="ListParagraph"/>
        <w:numPr>
          <w:ilvl w:val="0"/>
          <w:numId w:val="2"/>
        </w:numPr>
        <w:spacing w:after="60"/>
      </w:pPr>
      <w:r>
        <w:t xml:space="preserve">Ensemble modelling</w:t>
      </w:r>
    </w:p>
    <w:p>
      <w:pPr>
        <w:pStyle w:val="ListParagraph"/>
        <w:numPr>
          <w:ilvl w:val="0"/>
          <w:numId w:val="2"/>
        </w:numPr>
        <w:spacing w:after="60"/>
      </w:pPr>
      <w:r>
        <w:t xml:space="preserve">Uncertainty quantification</w:t>
      </w:r>
    </w:p>
    <w:p>
      <w:pPr>
        <w:pStyle w:val="ListParagraph"/>
        <w:numPr>
          <w:ilvl w:val="0"/>
          <w:numId w:val="2"/>
        </w:numPr>
        <w:spacing w:after="60"/>
      </w:pPr>
      <w:r>
        <w:t xml:space="preserve">Probability calibration</w:t>
      </w:r>
    </w:p>
    <w:p>
      <w:pPr>
        <w:pStyle w:val="ListParagraph"/>
        <w:numPr>
          <w:ilvl w:val="0"/>
          <w:numId w:val="2"/>
        </w:numPr>
        <w:spacing w:after="60"/>
      </w:pPr>
      <w:r>
        <w:t xml:space="preserve">Conformal prediction</w:t>
      </w:r>
    </w:p>
    <w:p>
      <w:pPr>
        <w:pStyle w:val="ListParagraph"/>
        <w:numPr>
          <w:ilvl w:val="0"/>
          <w:numId w:val="2"/>
        </w:numPr>
        <w:spacing w:after="60"/>
      </w:pPr>
      <w:r>
        <w:t xml:space="preserve">Financial time-series evaluation</w:t>
      </w:r>
    </w:p>
    <w:p>
      <w:pPr>
        <w:spacing w:after="160"/>
      </w:pPr>
      <w:r>
        <w:t xml:space="preserve">What came out of it was a research-informed foundation that directly fed into the solution architecture built in Phase 3.</w:t>
      </w:r>
    </w:p>
    <w:p>
      <w:pPr>
        <w:pStyle w:val="Heading1"/>
        <w:spacing w:after="160" w:before="360"/>
      </w:pPr>
      <w:r>
        <w:t xml:space="preserve">2. Objectives</w:t>
      </w:r>
    </w:p>
    <w:p>
      <w:pPr>
        <w:pStyle w:val="ListParagraph"/>
        <w:numPr>
          <w:ilvl w:val="0"/>
          <w:numId w:val="2"/>
        </w:numPr>
        <w:spacing w:after="60"/>
      </w:pPr>
      <w:r>
        <w:t xml:space="preserve">Study the concept of financial market regimes.</w:t>
      </w:r>
    </w:p>
    <w:p>
      <w:pPr>
        <w:pStyle w:val="ListParagraph"/>
        <w:numPr>
          <w:ilvl w:val="0"/>
          <w:numId w:val="2"/>
        </w:numPr>
        <w:spacing w:after="60"/>
      </w:pPr>
      <w:r>
        <w:t xml:space="preserve">Understand why market behaviour changes over time.</w:t>
      </w:r>
    </w:p>
    <w:p>
      <w:pPr>
        <w:pStyle w:val="ListParagraph"/>
        <w:numPr>
          <w:ilvl w:val="0"/>
          <w:numId w:val="2"/>
        </w:numPr>
        <w:spacing w:after="60"/>
      </w:pPr>
      <w:r>
        <w:t xml:space="preserve">Research traditional and modern regime detection techniques.</w:t>
      </w:r>
    </w:p>
    <w:p>
      <w:pPr>
        <w:pStyle w:val="ListParagraph"/>
        <w:numPr>
          <w:ilvl w:val="0"/>
          <w:numId w:val="2"/>
        </w:numPr>
        <w:spacing w:after="60"/>
      </w:pPr>
      <w:r>
        <w:t xml:space="preserve">Compare deterministic and probabilistic approaches.</w:t>
      </w:r>
    </w:p>
    <w:p>
      <w:pPr>
        <w:pStyle w:val="ListParagraph"/>
        <w:numPr>
          <w:ilvl w:val="0"/>
          <w:numId w:val="2"/>
        </w:numPr>
        <w:spacing w:after="60"/>
      </w:pPr>
      <w:r>
        <w:t xml:space="preserve">Investigate Bayesian approaches to financial forecasting.</w:t>
      </w:r>
    </w:p>
    <w:p>
      <w:pPr>
        <w:pStyle w:val="ListParagraph"/>
        <w:numPr>
          <w:ilvl w:val="0"/>
          <w:numId w:val="2"/>
        </w:numPr>
        <w:spacing w:after="60"/>
      </w:pPr>
      <w:r>
        <w:t xml:space="preserve">Research uncertainty estimation techniques.</w:t>
      </w:r>
    </w:p>
    <w:p>
      <w:pPr>
        <w:pStyle w:val="ListParagraph"/>
        <w:numPr>
          <w:ilvl w:val="0"/>
          <w:numId w:val="2"/>
        </w:numPr>
        <w:spacing w:after="60"/>
      </w:pPr>
      <w:r>
        <w:t xml:space="preserve">Study time-series modelling approaches.</w:t>
      </w:r>
    </w:p>
    <w:p>
      <w:pPr>
        <w:pStyle w:val="ListParagraph"/>
        <w:numPr>
          <w:ilvl w:val="0"/>
          <w:numId w:val="2"/>
        </w:numPr>
        <w:spacing w:after="60"/>
      </w:pPr>
      <w:r>
        <w:t xml:space="preserve">Identify suitable methods for Indian equity market data.</w:t>
      </w:r>
    </w:p>
    <w:p>
      <w:pPr>
        <w:pStyle w:val="ListParagraph"/>
        <w:numPr>
          <w:ilvl w:val="0"/>
          <w:numId w:val="2"/>
        </w:numPr>
        <w:spacing w:after="60"/>
      </w:pPr>
      <w:r>
        <w:t xml:space="preserve">Understand the limitations of individual models.</w:t>
      </w:r>
    </w:p>
    <w:p>
      <w:pPr>
        <w:pStyle w:val="ListParagraph"/>
        <w:numPr>
          <w:ilvl w:val="0"/>
          <w:numId w:val="2"/>
        </w:numPr>
        <w:spacing w:after="60"/>
      </w:pPr>
      <w:r>
        <w:t xml:space="preserve">Research ensemble approaches.</w:t>
      </w:r>
    </w:p>
    <w:p>
      <w:pPr>
        <w:pStyle w:val="ListParagraph"/>
        <w:numPr>
          <w:ilvl w:val="0"/>
          <w:numId w:val="2"/>
        </w:numPr>
        <w:spacing w:after="60"/>
      </w:pPr>
      <w:r>
        <w:t xml:space="preserve">Study calibration and conformal prediction.</w:t>
      </w:r>
    </w:p>
    <w:p>
      <w:pPr>
        <w:pStyle w:val="ListParagraph"/>
        <w:numPr>
          <w:ilvl w:val="0"/>
          <w:numId w:val="2"/>
        </w:numPr>
        <w:spacing w:after="60"/>
      </w:pPr>
      <w:r>
        <w:t xml:space="preserve">Translate research findings into concrete technical requirements.</w:t>
      </w:r>
    </w:p>
    <w:p>
      <w:pPr>
        <w:pStyle w:val="Heading1"/>
        <w:spacing w:after="160" w:before="360"/>
      </w:pPr>
      <w:r>
        <w:t xml:space="preserve">3. The Research Problem</w:t>
      </w:r>
    </w:p>
    <w:p>
      <w:pPr>
        <w:spacing w:after="160"/>
      </w:pPr>
      <w:r>
        <w:t xml:space="preserve">Financial markets don't operate under one stable statistical distribution. Conditions shift, sometimes gradually, sometimes abruptly:</w:t>
      </w:r>
    </w:p>
    <w:p>
      <w:pPr>
        <w:shd w:fill="F2F2F2" w:val="clear"/>
        <w:spacing w:after="160" w:before="80"/>
        <w:ind w:left="200" w:right="200"/>
      </w:pPr>
      <w:r>
        <w:rPr>
          <w:rFonts w:ascii="Consolas" w:cs="Consolas" w:eastAsia="Consolas" w:hAnsi="Consolas"/>
          <w:color w:val="333333"/>
          <w:sz w:val="20"/>
          <w:szCs w:val="20"/>
        </w:rPr>
        <w:t xml:space="preserve">Low Volatility</w:t>
      </w:r>
      <w:r>
        <w:br/>
        <w:t xml:space="preserve"/>
      </w:r>
      <w:r>
        <w:rPr>
          <w:rFonts w:ascii="Consolas" w:cs="Consolas" w:eastAsia="Consolas" w:hAnsi="Consolas"/>
          <w:color w:val="333333"/>
          <w:sz w:val="20"/>
          <w:szCs w:val="20"/>
        </w:rPr>
        <w:t xml:space="preserve">  -&gt; Increasing Momentum</w:t>
      </w:r>
      <w:r>
        <w:br/>
        <w:t xml:space="preserve"/>
      </w:r>
      <w:r>
        <w:rPr>
          <w:rFonts w:ascii="Consolas" w:cs="Consolas" w:eastAsia="Consolas" w:hAnsi="Consolas"/>
          <w:color w:val="333333"/>
          <w:sz w:val="20"/>
          <w:szCs w:val="20"/>
        </w:rPr>
        <w:t xml:space="preserve">  -&gt; Risk-On Market</w:t>
      </w:r>
      <w:r>
        <w:br/>
        <w:t xml:space="preserve"/>
      </w:r>
      <w:r>
        <w:rPr>
          <w:rFonts w:ascii="Consolas" w:cs="Consolas" w:eastAsia="Consolas" w:hAnsi="Consolas"/>
          <w:color w:val="333333"/>
          <w:sz w:val="20"/>
          <w:szCs w:val="20"/>
        </w:rPr>
        <w:t xml:space="preserve">  -&gt; Transition</w:t>
      </w:r>
      <w:r>
        <w:br/>
        <w:t xml:space="preserve"/>
      </w:r>
      <w:r>
        <w:rPr>
          <w:rFonts w:ascii="Consolas" w:cs="Consolas" w:eastAsia="Consolas" w:hAnsi="Consolas"/>
          <w:color w:val="333333"/>
          <w:sz w:val="20"/>
          <w:szCs w:val="20"/>
        </w:rPr>
        <w:t xml:space="preserve">  -&gt; High Volatility</w:t>
      </w:r>
      <w:r>
        <w:br/>
        <w:t xml:space="preserve"/>
      </w:r>
      <w:r>
        <w:rPr>
          <w:rFonts w:ascii="Consolas" w:cs="Consolas" w:eastAsia="Consolas" w:hAnsi="Consolas"/>
          <w:color w:val="333333"/>
          <w:sz w:val="20"/>
          <w:szCs w:val="20"/>
        </w:rPr>
        <w:t xml:space="preserve">  -&gt; Risk-Off Market</w:t>
      </w:r>
    </w:p>
    <w:p>
      <w:pPr>
        <w:spacing w:after="160"/>
      </w:pPr>
      <w:r>
        <w:t xml:space="preserve">During those shifts, expected returns can move, volatility can rise or fall, correlations between assets can change, liquidity can deteriorate, technical indicators can start behaving differently, and forecasting relationships that worked yesterday can become unstable.</w:t>
      </w:r>
    </w:p>
    <w:p>
      <w:pPr>
        <w:spacing w:after="160"/>
      </w:pPr>
      <w:r>
        <w:t xml:space="preserve">The conclusion from this: regime awareness matters because the same signal can mean different things depending on the market condition it shows up in. Strong momentum during a stable bull market is not the same signal as strong momentum during a volatile recovery, even though it might look identical on paper.</w:t>
      </w:r>
    </w:p>
    <w:p>
      <w:pPr>
        <w:pStyle w:val="Heading1"/>
        <w:spacing w:after="160" w:before="360"/>
      </w:pPr>
      <w:r>
        <w:t xml:space="preserve">4. Financial Market Regimes</w:t>
      </w:r>
    </w:p>
    <w:p>
      <w:pPr>
        <w:spacing w:after="160"/>
      </w:pPr>
      <w:r>
        <w:t xml:space="preserve">A market regime is a stretch of time where the market shows relatively consistent statistical and behavioural characteristics — return behaviour, volatility, trend, momentum, liquidity, correlation structure, participation, and the broader macroeconomic backdrop.</w:t>
      </w:r>
    </w:p>
    <w:p>
      <w:pPr>
        <w:shd w:fill="F2F2F2" w:val="clear"/>
        <w:spacing w:after="160" w:before="80"/>
        <w:ind w:left="200" w:right="200"/>
      </w:pPr>
      <w:r>
        <w:rPr>
          <w:rFonts w:ascii="Consolas" w:cs="Consolas" w:eastAsia="Consolas" w:hAnsi="Consolas"/>
          <w:color w:val="333333"/>
          <w:sz w:val="20"/>
          <w:szCs w:val="20"/>
        </w:rPr>
        <w:t xml:space="preserve">Market Observations</w:t>
      </w:r>
      <w:r>
        <w:br/>
        <w:t xml:space="preserve"/>
      </w:r>
      <w:r>
        <w:rPr>
          <w:rFonts w:ascii="Consolas" w:cs="Consolas" w:eastAsia="Consolas" w:hAnsi="Consolas"/>
          <w:color w:val="333333"/>
          <w:sz w:val="20"/>
          <w:szCs w:val="20"/>
        </w:rPr>
        <w:t xml:space="preserve">  -&gt; Latent Market State</w:t>
      </w:r>
      <w:r>
        <w:br/>
        <w:t xml:space="preserve"/>
      </w:r>
      <w:r>
        <w:rPr>
          <w:rFonts w:ascii="Consolas" w:cs="Consolas" w:eastAsia="Consolas" w:hAnsi="Consolas"/>
          <w:color w:val="333333"/>
          <w:sz w:val="20"/>
          <w:szCs w:val="20"/>
        </w:rPr>
        <w:t xml:space="preserve">       - Risk-On</w:t>
      </w:r>
      <w:r>
        <w:br/>
        <w:t xml:space="preserve"/>
      </w:r>
      <w:r>
        <w:rPr>
          <w:rFonts w:ascii="Consolas" w:cs="Consolas" w:eastAsia="Consolas" w:hAnsi="Consolas"/>
          <w:color w:val="333333"/>
          <w:sz w:val="20"/>
          <w:szCs w:val="20"/>
        </w:rPr>
        <w:t xml:space="preserve">       - Risk-Off</w:t>
      </w:r>
      <w:r>
        <w:br/>
        <w:t xml:space="preserve"/>
      </w:r>
      <w:r>
        <w:rPr>
          <w:rFonts w:ascii="Consolas" w:cs="Consolas" w:eastAsia="Consolas" w:hAnsi="Consolas"/>
          <w:color w:val="333333"/>
          <w:sz w:val="20"/>
          <w:szCs w:val="20"/>
        </w:rPr>
        <w:t xml:space="preserve">       - Transitional</w:t>
      </w:r>
      <w:r>
        <w:br/>
        <w:t xml:space="preserve"/>
      </w:r>
      <w:r>
        <w:rPr>
          <w:rFonts w:ascii="Consolas" w:cs="Consolas" w:eastAsia="Consolas" w:hAnsi="Consolas"/>
          <w:color w:val="333333"/>
          <w:sz w:val="20"/>
          <w:szCs w:val="20"/>
        </w:rPr>
        <w:t xml:space="preserve">       - Late-Cycle</w:t>
      </w:r>
      <w:r>
        <w:br/>
        <w:t xml:space="preserve"/>
      </w:r>
      <w:r>
        <w:rPr>
          <w:rFonts w:ascii="Consolas" w:cs="Consolas" w:eastAsia="Consolas" w:hAnsi="Consolas"/>
          <w:color w:val="333333"/>
          <w:sz w:val="20"/>
          <w:szCs w:val="20"/>
        </w:rPr>
        <w:t xml:space="preserve">       - Post-Shock</w:t>
      </w:r>
    </w:p>
    <w:p>
      <w:pPr>
        <w:spacing w:after="160"/>
      </w:pPr>
      <w:r>
        <w:t xml:space="preserve">The key idea here is that the regime is usually latent — you can't observe it directly. It has to be inferred from the market variables you actually can observe.</w:t>
      </w:r>
    </w:p>
    <w:p>
      <w:pPr>
        <w:pStyle w:val="Heading1"/>
        <w:spacing w:after="160" w:before="360"/>
      </w:pPr>
      <w:r>
        <w:t xml:space="preserve">5. Hidden Markov Models</w:t>
      </w:r>
    </w:p>
    <w:p>
      <w:pPr>
        <w:spacing w:after="160"/>
      </w:pPr>
      <w:r>
        <w:t xml:space="preserve">HMMs were studied as one of the main baseline candidates for regime detection. The core structure: observed market data is generated by a hidden state process that moves between states probabilistically.</w:t>
      </w:r>
    </w:p>
    <w:p>
      <w:pPr>
        <w:shd w:fill="F2F2F2" w:val="clear"/>
        <w:spacing w:after="160" w:before="80"/>
        <w:ind w:left="200" w:right="200"/>
      </w:pPr>
      <w:r>
        <w:rPr>
          <w:rFonts w:ascii="Consolas" w:cs="Consolas" w:eastAsia="Consolas" w:hAnsi="Consolas"/>
          <w:color w:val="333333"/>
          <w:sz w:val="20"/>
          <w:szCs w:val="20"/>
        </w:rPr>
        <w:t xml:space="preserve">Observed Market Data</w:t>
      </w:r>
      <w:r>
        <w:br/>
        <w:t xml:space="preserve"/>
      </w:r>
      <w:r>
        <w:rPr>
          <w:rFonts w:ascii="Consolas" w:cs="Consolas" w:eastAsia="Consolas" w:hAnsi="Consolas"/>
          <w:color w:val="333333"/>
          <w:sz w:val="20"/>
          <w:szCs w:val="20"/>
        </w:rPr>
        <w:t xml:space="preserve">  -&gt; Hidden State Process</w:t>
      </w:r>
      <w:r>
        <w:br/>
        <w:t xml:space="preserve"/>
      </w:r>
      <w:r>
        <w:rPr>
          <w:rFonts w:ascii="Consolas" w:cs="Consolas" w:eastAsia="Consolas" w:hAnsi="Consolas"/>
          <w:color w:val="333333"/>
          <w:sz w:val="20"/>
          <w:szCs w:val="20"/>
        </w:rPr>
        <w:t xml:space="preserve">       - State 1</w:t>
      </w:r>
      <w:r>
        <w:br/>
        <w:t xml:space="preserve"/>
      </w:r>
      <w:r>
        <w:rPr>
          <w:rFonts w:ascii="Consolas" w:cs="Consolas" w:eastAsia="Consolas" w:hAnsi="Consolas"/>
          <w:color w:val="333333"/>
          <w:sz w:val="20"/>
          <w:szCs w:val="20"/>
        </w:rPr>
        <w:t xml:space="preserve">       - State 2</w:t>
      </w:r>
      <w:r>
        <w:br/>
        <w:t xml:space="preserve"/>
      </w:r>
      <w:r>
        <w:rPr>
          <w:rFonts w:ascii="Consolas" w:cs="Consolas" w:eastAsia="Consolas" w:hAnsi="Consolas"/>
          <w:color w:val="333333"/>
          <w:sz w:val="20"/>
          <w:szCs w:val="20"/>
        </w:rPr>
        <w:t xml:space="preserve">       - State 3</w:t>
      </w:r>
      <w:r>
        <w:br/>
        <w:t xml:space="preserve"/>
      </w:r>
      <w:r>
        <w:rPr>
          <w:rFonts w:ascii="Consolas" w:cs="Consolas" w:eastAsia="Consolas" w:hAnsi="Consolas"/>
          <w:color w:val="333333"/>
          <w:sz w:val="20"/>
          <w:szCs w:val="20"/>
        </w:rPr>
        <w:t xml:space="preserve">       - State N</w:t>
      </w:r>
    </w:p>
    <w:p>
      <w:pPr>
        <w:spacing w:after="160"/>
      </w:pPr>
      <w:r>
        <w:t xml:space="preserve">An HMM assumes the true market state is hidden, that hidden state evolves probabilistically over time, and that what we actually observe is generated according to whatever the current hidden state happens to be:</w:t>
      </w:r>
    </w:p>
    <w:p>
      <w:pPr>
        <w:shd w:fill="F2F2F2" w:val="clear"/>
        <w:spacing w:after="160" w:before="80"/>
        <w:ind w:left="200" w:right="200"/>
      </w:pPr>
      <w:r>
        <w:rPr>
          <w:rFonts w:ascii="Consolas" w:cs="Consolas" w:eastAsia="Consolas" w:hAnsi="Consolas"/>
          <w:color w:val="333333"/>
          <w:sz w:val="20"/>
          <w:szCs w:val="20"/>
        </w:rPr>
        <w:t xml:space="preserve">Regime(t-1)</w:t>
      </w:r>
      <w:r>
        <w:br/>
        <w:t xml:space="preserve"/>
      </w:r>
      <w:r>
        <w:rPr>
          <w:rFonts w:ascii="Consolas" w:cs="Consolas" w:eastAsia="Consolas" w:hAnsi="Consolas"/>
          <w:color w:val="333333"/>
          <w:sz w:val="20"/>
          <w:szCs w:val="20"/>
        </w:rPr>
        <w:t xml:space="preserve">  -&gt; Regime(t)</w:t>
      </w:r>
      <w:r>
        <w:br/>
        <w:t xml:space="preserve"/>
      </w:r>
      <w:r>
        <w:rPr>
          <w:rFonts w:ascii="Consolas" w:cs="Consolas" w:eastAsia="Consolas" w:hAnsi="Consolas"/>
          <w:color w:val="333333"/>
          <w:sz w:val="20"/>
          <w:szCs w:val="20"/>
        </w:rPr>
        <w:t xml:space="preserve">  -&gt; Market Observation(t)</w:t>
      </w:r>
    </w:p>
    <w:p>
      <w:pPr>
        <w:spacing w:after="160"/>
      </w:pPr>
      <w:r>
        <w:t xml:space="preserve">This structure is a natural fit for spotting transitions between periods with different statistical characteristics.</w:t>
      </w:r>
    </w:p>
    <w:p>
      <w:pPr>
        <w:pStyle w:val="Heading2"/>
        <w:spacing w:after="120" w:before="260"/>
      </w:pPr>
      <w:r>
        <w:t xml:space="preserve">Research implication</w:t>
      </w:r>
    </w:p>
    <w:p>
      <w:pPr>
        <w:spacing w:after="160"/>
      </w:pPr>
      <w:r>
        <w:t xml:space="preserve">HMM-style models came out as a strong candidate for the project's baseline regime engine — which is exactly what Phase 8 later built.</w:t>
      </w:r>
    </w:p>
    <w:p>
      <w:pPr>
        <w:pStyle w:val="Heading1"/>
        <w:spacing w:after="160" w:before="360"/>
      </w:pPr>
      <w:r>
        <w:t xml:space="preserve">6. Markov-Switching Models</w:t>
      </w:r>
    </w:p>
    <w:p>
      <w:pPr>
        <w:spacing w:after="160"/>
      </w:pPr>
      <w:r>
        <w:t xml:space="preserve">These were researched because they let model parameters themselves change depending on the hidden market state, rather than forcing one fixed model onto every market condition.</w:t>
      </w:r>
    </w:p>
    <w:p>
      <w:pPr>
        <w:shd w:fill="F2F2F2" w:val="clear"/>
        <w:spacing w:after="160" w:before="80"/>
        <w:ind w:left="200" w:right="200"/>
      </w:pPr>
      <w:r>
        <w:rPr>
          <w:rFonts w:ascii="Consolas" w:cs="Consolas" w:eastAsia="Consolas" w:hAnsi="Consolas"/>
          <w:color w:val="333333"/>
          <w:sz w:val="20"/>
          <w:szCs w:val="20"/>
        </w:rPr>
        <w:t xml:space="preserve">One Market Model  (rejected)</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Regime 1 -&gt; Parameter Set A</w:t>
      </w:r>
      <w:r>
        <w:br/>
        <w:t xml:space="preserve"/>
      </w:r>
      <w:r>
        <w:rPr>
          <w:rFonts w:ascii="Consolas" w:cs="Consolas" w:eastAsia="Consolas" w:hAnsi="Consolas"/>
          <w:color w:val="333333"/>
          <w:sz w:val="20"/>
          <w:szCs w:val="20"/>
        </w:rPr>
        <w:t xml:space="preserve">Regime 2 -&gt; Parameter Set B</w:t>
      </w:r>
      <w:r>
        <w:br/>
        <w:t xml:space="preserve"/>
      </w:r>
      <w:r>
        <w:rPr>
          <w:rFonts w:ascii="Consolas" w:cs="Consolas" w:eastAsia="Consolas" w:hAnsi="Consolas"/>
          <w:color w:val="333333"/>
          <w:sz w:val="20"/>
          <w:szCs w:val="20"/>
        </w:rPr>
        <w:t xml:space="preserve">Regime 3 -&gt; Parameter Set C</w:t>
      </w:r>
    </w:p>
    <w:p>
      <w:pPr>
        <w:spacing w:after="160"/>
      </w:pPr>
      <w:r>
        <w:t xml:space="preserve">The relationship between returns and volatility, for instance, often looks quite different depending on whether the market is calm or under stress. This reinforced the idea that the eventual architecture needed to support state-dependent behaviour, probabilistic transitions, and parameter structures that can actually change.</w:t>
      </w:r>
    </w:p>
    <w:p>
      <w:pPr>
        <w:pStyle w:val="Heading1"/>
        <w:spacing w:after="160" w:before="360"/>
      </w:pPr>
      <w:r>
        <w:t xml:space="preserve">7. Regime-Switching VAR Models</w:t>
      </w:r>
    </w:p>
    <w:p>
      <w:pPr>
        <w:spacing w:after="160"/>
      </w:pPr>
      <w:r>
        <w:t xml:space="preserve">Regime-switching Vector Autoregression models were examined for handling interactions between multiple financial variables at once. A standard multivariate system looks like:</w:t>
      </w:r>
    </w:p>
    <w:p>
      <w:pPr>
        <w:shd w:fill="F2F2F2" w:val="clear"/>
        <w:spacing w:after="160" w:before="80"/>
        <w:ind w:left="200" w:right="200"/>
      </w:pPr>
      <w:r>
        <w:rPr>
          <w:rFonts w:ascii="Consolas" w:cs="Consolas" w:eastAsia="Consolas" w:hAnsi="Consolas"/>
          <w:color w:val="333333"/>
          <w:sz w:val="20"/>
          <w:szCs w:val="20"/>
        </w:rPr>
        <w:t xml:space="preserve">X(t) = f(X(t-1), X(t-2), ...)</w:t>
      </w:r>
    </w:p>
    <w:p>
      <w:pPr>
        <w:spacing w:after="160"/>
      </w:pPr>
      <w:r>
        <w:t xml:space="preserve">A regime-switching version lets that function itself vary by regime:</w:t>
      </w:r>
    </w:p>
    <w:p>
      <w:pPr>
        <w:shd w:fill="F2F2F2" w:val="clear"/>
        <w:spacing w:after="160" w:before="80"/>
        <w:ind w:left="200" w:right="200"/>
      </w:pPr>
      <w:r>
        <w:rPr>
          <w:rFonts w:ascii="Consolas" w:cs="Consolas" w:eastAsia="Consolas" w:hAnsi="Consolas"/>
          <w:color w:val="333333"/>
          <w:sz w:val="20"/>
          <w:szCs w:val="20"/>
        </w:rPr>
        <w:t xml:space="preserve">If Regime = A: X(t) = fA(history)</w:t>
      </w:r>
      <w:r>
        <w:br/>
        <w:t xml:space="preserve"/>
      </w:r>
      <w:r>
        <w:rPr>
          <w:rFonts w:ascii="Consolas" w:cs="Consolas" w:eastAsia="Consolas" w:hAnsi="Consolas"/>
          <w:color w:val="333333"/>
          <w:sz w:val="20"/>
          <w:szCs w:val="20"/>
        </w:rPr>
        <w:t xml:space="preserve">If Regime = B: X(t) = fB(history)</w:t>
      </w:r>
    </w:p>
    <w:p>
      <w:pPr>
        <w:spacing w:after="160"/>
      </w:pPr>
      <w:r>
        <w:t xml:space="preserve">This is useful because asset relationships, volatility relationships, macro-market interactions, and cross-asset correlations can all shift depending on the regime — not just the individual variables.</w:t>
      </w:r>
    </w:p>
    <w:p>
      <w:pPr>
        <w:pStyle w:val="Heading2"/>
        <w:spacing w:after="120" w:before="260"/>
      </w:pPr>
      <w:r>
        <w:t xml:space="preserve">Research implication</w:t>
      </w:r>
    </w:p>
    <w:p>
      <w:pPr>
        <w:spacing w:after="160"/>
      </w:pPr>
      <w:r>
        <w:t xml:space="preserve">The architecture needed to leave room for multivariate, regime-dependent models to be added in later phases, rather than assuming a single-variable approach would be enough.</w:t>
      </w:r>
    </w:p>
    <w:p>
      <w:pPr>
        <w:pStyle w:val="Heading1"/>
        <w:spacing w:after="160" w:before="360"/>
      </w:pPr>
      <w:r>
        <w:t xml:space="preserve">8. Bayesian Inference</w:t>
      </w:r>
    </w:p>
    <w:p>
      <w:pPr>
        <w:spacing w:after="160"/>
      </w:pPr>
      <w:r>
        <w:t xml:space="preserve">Bayesian methods were studied because the project needs more than point predictions — it needs a way to represent uncertainty directly, as actual probability distributions.</w:t>
      </w:r>
    </w:p>
    <w:p>
      <w:pPr>
        <w:shd w:fill="F2F2F2" w:val="clear"/>
        <w:spacing w:after="160" w:before="80"/>
        <w:ind w:left="200" w:right="200"/>
      </w:pPr>
      <w:r>
        <w:rPr>
          <w:rFonts w:ascii="Consolas" w:cs="Consolas" w:eastAsia="Consolas" w:hAnsi="Consolas"/>
          <w:color w:val="333333"/>
          <w:sz w:val="20"/>
          <w:szCs w:val="20"/>
        </w:rPr>
        <w:t xml:space="preserve">Prior Belief</w:t>
      </w:r>
      <w:r>
        <w:br/>
        <w:t xml:space="preserve"/>
      </w:r>
      <w:r>
        <w:rPr>
          <w:rFonts w:ascii="Consolas" w:cs="Consolas" w:eastAsia="Consolas" w:hAnsi="Consolas"/>
          <w:color w:val="333333"/>
          <w:sz w:val="20"/>
          <w:szCs w:val="20"/>
        </w:rPr>
        <w:t xml:space="preserve">  -&gt; Observe Market Data</w:t>
      </w:r>
      <w:r>
        <w:br/>
        <w:t xml:space="preserve"/>
      </w:r>
      <w:r>
        <w:rPr>
          <w:rFonts w:ascii="Consolas" w:cs="Consolas" w:eastAsia="Consolas" w:hAnsi="Consolas"/>
          <w:color w:val="333333"/>
          <w:sz w:val="20"/>
          <w:szCs w:val="20"/>
        </w:rPr>
        <w:t xml:space="preserve">  -&gt; Update Belief</w:t>
      </w:r>
      <w:r>
        <w:br/>
        <w:t xml:space="preserve"/>
      </w:r>
      <w:r>
        <w:rPr>
          <w:rFonts w:ascii="Consolas" w:cs="Consolas" w:eastAsia="Consolas" w:hAnsi="Consolas"/>
          <w:color w:val="333333"/>
          <w:sz w:val="20"/>
          <w:szCs w:val="20"/>
        </w:rPr>
        <w:t xml:space="preserve">  -&gt; Posterior Distribution</w:t>
      </w:r>
    </w:p>
    <w:p>
      <w:pPr>
        <w:spacing w:after="160"/>
      </w:pPr>
      <w:r>
        <w:t xml:space="preserve">Using Bayes' principle:</w:t>
      </w:r>
    </w:p>
    <w:p>
      <w:pPr>
        <w:shd w:fill="F2F2F2" w:val="clear"/>
        <w:spacing w:after="160" w:before="80"/>
        <w:ind w:left="200" w:right="200"/>
      </w:pPr>
      <w:r>
        <w:rPr>
          <w:rFonts w:ascii="Consolas" w:cs="Consolas" w:eastAsia="Consolas" w:hAnsi="Consolas"/>
          <w:color w:val="333333"/>
          <w:sz w:val="20"/>
          <w:szCs w:val="20"/>
        </w:rPr>
        <w:t xml:space="preserve">Posterior is proportional to Likelihood x Prior</w:t>
      </w:r>
    </w:p>
    <w:p>
      <w:pPr>
        <w:spacing w:after="160"/>
      </w:pPr>
      <w:r>
        <w:t xml:space="preserve">This matters most when data is noisy, market conditions are uncertain, regime boundaries aren't clean, or predictions need an honest confidence estimate attached to them.</w:t>
      </w:r>
    </w:p>
    <w:p>
      <w:pPr>
        <w:pStyle w:val="Heading2"/>
        <w:spacing w:after="120" w:before="260"/>
      </w:pPr>
      <w:r>
        <w:t xml:space="preserve">Research implication</w:t>
      </w:r>
    </w:p>
    <w:p>
      <w:pPr>
        <w:spacing w:after="160"/>
      </w:pPr>
      <w:r>
        <w:t xml:space="preserve">The architecture needs to support probability distributions as first-class outputs, not just deterministic point predictions bolted on afterward.</w:t>
      </w:r>
    </w:p>
    <w:p>
      <w:pPr>
        <w:pStyle w:val="Heading1"/>
        <w:spacing w:after="160" w:before="360"/>
      </w:pPr>
      <w:r>
        <w:t xml:space="preserve">9. Sequential Monte Carlo</w:t>
      </w:r>
    </w:p>
    <w:p>
      <w:pPr>
        <w:spacing w:after="160"/>
      </w:pPr>
      <w:r>
        <w:t xml:space="preserve">Sequential Monte Carlo methods were researched for sequential inference — updating beliefs as new data arrives, rather than recomputing everything from scratch. The basic idea is representing possible hidden states as a population of particles.</w:t>
      </w:r>
    </w:p>
    <w:p>
      <w:pPr>
        <w:shd w:fill="F2F2F2" w:val="clear"/>
        <w:spacing w:after="160" w:before="80"/>
        <w:ind w:left="200" w:right="200"/>
      </w:pPr>
      <w:r>
        <w:rPr>
          <w:rFonts w:ascii="Consolas" w:cs="Consolas" w:eastAsia="Consolas" w:hAnsi="Consolas"/>
          <w:color w:val="333333"/>
          <w:sz w:val="20"/>
          <w:szCs w:val="20"/>
        </w:rPr>
        <w:t xml:space="preserve">Particles</w:t>
      </w:r>
      <w:r>
        <w:br/>
        <w:t xml:space="preserve"/>
      </w:r>
      <w:r>
        <w:rPr>
          <w:rFonts w:ascii="Consolas" w:cs="Consolas" w:eastAsia="Consolas" w:hAnsi="Consolas"/>
          <w:color w:val="333333"/>
          <w:sz w:val="20"/>
          <w:szCs w:val="20"/>
        </w:rPr>
        <w:t xml:space="preserve">  - Possible State A</w:t>
      </w:r>
      <w:r>
        <w:br/>
        <w:t xml:space="preserve"/>
      </w:r>
      <w:r>
        <w:rPr>
          <w:rFonts w:ascii="Consolas" w:cs="Consolas" w:eastAsia="Consolas" w:hAnsi="Consolas"/>
          <w:color w:val="333333"/>
          <w:sz w:val="20"/>
          <w:szCs w:val="20"/>
        </w:rPr>
        <w:t xml:space="preserve">  - Possible State B</w:t>
      </w:r>
      <w:r>
        <w:br/>
        <w:t xml:space="preserve"/>
      </w:r>
      <w:r>
        <w:rPr>
          <w:rFonts w:ascii="Consolas" w:cs="Consolas" w:eastAsia="Consolas" w:hAnsi="Consolas"/>
          <w:color w:val="333333"/>
          <w:sz w:val="20"/>
          <w:szCs w:val="20"/>
        </w:rPr>
        <w:t xml:space="preserve">  - Possible State C</w:t>
      </w:r>
      <w:r>
        <w:br/>
        <w:t xml:space="preserve"/>
      </w:r>
      <w:r>
        <w:rPr>
          <w:rFonts w:ascii="Consolas" w:cs="Consolas" w:eastAsia="Consolas" w:hAnsi="Consolas"/>
          <w:color w:val="333333"/>
          <w:sz w:val="20"/>
          <w:szCs w:val="20"/>
        </w:rPr>
        <w:t xml:space="preserve">  - Possible State D</w:t>
      </w:r>
      <w:r>
        <w:br/>
        <w:t xml:space="preserve"/>
      </w:r>
      <w:r>
        <w:rPr>
          <w:rFonts w:ascii="Consolas" w:cs="Consolas" w:eastAsia="Consolas" w:hAnsi="Consolas"/>
          <w:color w:val="333333"/>
          <w:sz w:val="20"/>
          <w:szCs w:val="20"/>
        </w:rPr>
        <w:t xml:space="preserve">       -&gt; New Market Observation</w:t>
      </w:r>
      <w:r>
        <w:br/>
        <w:t xml:space="preserve"/>
      </w:r>
      <w:r>
        <w:rPr>
          <w:rFonts w:ascii="Consolas" w:cs="Consolas" w:eastAsia="Consolas" w:hAnsi="Consolas"/>
          <w:color w:val="333333"/>
          <w:sz w:val="20"/>
          <w:szCs w:val="20"/>
        </w:rPr>
        <w:t xml:space="preserve">       -&gt; Particle Weight Update</w:t>
      </w:r>
      <w:r>
        <w:br/>
        <w:t xml:space="preserve"/>
      </w:r>
      <w:r>
        <w:rPr>
          <w:rFonts w:ascii="Consolas" w:cs="Consolas" w:eastAsia="Consolas" w:hAnsi="Consolas"/>
          <w:color w:val="333333"/>
          <w:sz w:val="20"/>
          <w:szCs w:val="20"/>
        </w:rPr>
        <w:t xml:space="preserve">       -&gt; Resampling</w:t>
      </w:r>
      <w:r>
        <w:br/>
        <w:t xml:space="preserve"/>
      </w:r>
      <w:r>
        <w:rPr>
          <w:rFonts w:ascii="Consolas" w:cs="Consolas" w:eastAsia="Consolas" w:hAnsi="Consolas"/>
          <w:color w:val="333333"/>
          <w:sz w:val="20"/>
          <w:szCs w:val="20"/>
        </w:rPr>
        <w:t xml:space="preserve">       -&gt; Updated State Distribution</w:t>
      </w:r>
    </w:p>
    <w:p>
      <w:pPr>
        <w:spacing w:after="160"/>
      </w:pPr>
      <w:r>
        <w:t xml:space="preserve">Relevant because markets evolve continuously, and eventually the system may need to update its regime beliefs incrementally as new observations come in rather than always batch-processing from scratch.</w:t>
      </w:r>
    </w:p>
    <w:p>
      <w:pPr>
        <w:pStyle w:val="Heading2"/>
        <w:spacing w:after="120" w:before="260"/>
      </w:pPr>
      <w:r>
        <w:t xml:space="preserve">Research implication</w:t>
      </w:r>
    </w:p>
    <w:p>
      <w:pPr>
        <w:spacing w:after="160"/>
      </w:pPr>
      <w:r>
        <w:t xml:space="preserve">The architecture should leave room for future online or sequential inference, even if it's not the first thing built.</w:t>
      </w:r>
    </w:p>
    <w:p>
      <w:pPr>
        <w:pStyle w:val="Heading1"/>
        <w:spacing w:after="160" w:before="360"/>
      </w:pPr>
      <w:r>
        <w:t xml:space="preserve">10. Bayesian Deep Learning</w:t>
      </w:r>
    </w:p>
    <w:p>
      <w:pPr>
        <w:spacing w:after="160"/>
      </w:pPr>
      <w:r>
        <w:t xml:space="preserve">A standard neural network usually spits out a single prediction with no sense of how confident it actually is. Bayesian deep learning was researched specifically because it tries to quantify uncertainty in both the model's parameters and its predictions.</w:t>
      </w:r>
    </w:p>
    <w:p>
      <w:pPr>
        <w:shd w:fill="F2F2F2" w:val="clear"/>
        <w:spacing w:after="160" w:before="80"/>
        <w:ind w:left="200" w:right="200"/>
      </w:pPr>
      <w:r>
        <w:rPr>
          <w:rFonts w:ascii="Consolas" w:cs="Consolas" w:eastAsia="Consolas" w:hAnsi="Consolas"/>
          <w:color w:val="333333"/>
          <w:sz w:val="20"/>
          <w:szCs w:val="20"/>
        </w:rPr>
        <w:t xml:space="preserve">Input Features</w:t>
      </w:r>
      <w:r>
        <w:br/>
        <w:t xml:space="preserve"/>
      </w:r>
      <w:r>
        <w:rPr>
          <w:rFonts w:ascii="Consolas" w:cs="Consolas" w:eastAsia="Consolas" w:hAnsi="Consolas"/>
          <w:color w:val="333333"/>
          <w:sz w:val="20"/>
          <w:szCs w:val="20"/>
        </w:rPr>
        <w:t xml:space="preserve">  -&gt; Bayesian Neural Model</w:t>
      </w:r>
      <w:r>
        <w:br/>
        <w:t xml:space="preserve"/>
      </w:r>
      <w:r>
        <w:rPr>
          <w:rFonts w:ascii="Consolas" w:cs="Consolas" w:eastAsia="Consolas" w:hAnsi="Consolas"/>
          <w:color w:val="333333"/>
          <w:sz w:val="20"/>
          <w:szCs w:val="20"/>
        </w:rPr>
        <w:t xml:space="preserve">  -&gt; Predictive Distribution</w:t>
      </w:r>
      <w:r>
        <w:br/>
        <w:t xml:space="preserve"/>
      </w:r>
      <w:r>
        <w:rPr>
          <w:rFonts w:ascii="Consolas" w:cs="Consolas" w:eastAsia="Consolas" w:hAnsi="Consolas"/>
          <w:color w:val="333333"/>
          <w:sz w:val="20"/>
          <w:szCs w:val="20"/>
        </w:rPr>
        <w:t xml:space="preserve">       - Expected Prediction</w:t>
      </w:r>
      <w:r>
        <w:br/>
        <w:t xml:space="preserve"/>
      </w:r>
      <w:r>
        <w:rPr>
          <w:rFonts w:ascii="Consolas" w:cs="Consolas" w:eastAsia="Consolas" w:hAnsi="Consolas"/>
          <w:color w:val="333333"/>
          <w:sz w:val="20"/>
          <w:szCs w:val="20"/>
        </w:rPr>
        <w:t xml:space="preserve">       - Uncertainty</w:t>
      </w:r>
    </w:p>
    <w:p>
      <w:pPr>
        <w:spacing w:after="160"/>
      </w:pPr>
      <w:r>
        <w:t xml:space="preserve">This matters because a model can output the same predicted direction with wildly different confidence levels behind it:</w:t>
      </w:r>
    </w:p>
    <w:p>
      <w:pPr>
        <w:shd w:fill="F2F2F2" w:val="clear"/>
        <w:spacing w:after="160" w:before="80"/>
        <w:ind w:left="200" w:right="200"/>
      </w:pPr>
      <w:r>
        <w:rPr>
          <w:rFonts w:ascii="Consolas" w:cs="Consolas" w:eastAsia="Consolas" w:hAnsi="Consolas"/>
          <w:color w:val="333333"/>
          <w:sz w:val="20"/>
          <w:szCs w:val="20"/>
        </w:rPr>
        <w:t xml:space="preserve">Prediction: UP, Confidence: High, Uncertainty: Low</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vs.</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Prediction: UP, Confidence: Moderate, Uncertainty: High</w:t>
      </w:r>
    </w:p>
    <w:p>
      <w:pPr>
        <w:spacing w:after="160"/>
      </w:pPr>
      <w:r>
        <w:t xml:space="preserve">Treating those two outputs as equivalent would throw away real information.</w:t>
      </w:r>
    </w:p>
    <w:p>
      <w:pPr>
        <w:pStyle w:val="Heading1"/>
        <w:spacing w:after="160" w:before="360"/>
      </w:pPr>
      <w:r>
        <w:t xml:space="preserve">11. Time-Series Foundation Models</w:t>
      </w:r>
    </w:p>
    <w:p>
      <w:pPr>
        <w:spacing w:after="160"/>
      </w:pPr>
      <w:r>
        <w:t xml:space="preserve">Modern time-series foundation models were looked at as a possible future direction for advanced modelling — models designed to learn broader temporal patterns, potentially supporting long historical context, transfer learning, multivariate signals, and complex nonlinear dependencies.</w:t>
      </w:r>
    </w:p>
    <w:p>
      <w:pPr>
        <w:spacing w:after="160"/>
      </w:pPr>
      <w:r>
        <w:t xml:space="preserve">We didn't need to commit to any specific foundation model at this stage. The real architectural conclusion was simpler: the model layer needs to stay extensible enough that modern time-series approaches can be evaluated alongside traditional financial models later, without a redesign. That conclusion directly shaped the modular model architecture planned in Phase 3.</w:t>
      </w:r>
    </w:p>
    <w:p>
      <w:pPr>
        <w:pStyle w:val="Heading1"/>
        <w:spacing w:after="160" w:before="360"/>
      </w:pPr>
      <w:r>
        <w:t xml:space="preserve">12. Ensemble Modelling</w:t>
      </w:r>
    </w:p>
    <w:p>
      <w:pPr>
        <w:spacing w:after="160"/>
      </w:pPr>
      <w:r>
        <w:t xml:space="preserve">The research made clear that different models tend to pick up on different aspects of market behaviour:</w:t>
      </w:r>
    </w:p>
    <w:p>
      <w:pPr>
        <w:shd w:fill="F2F2F2" w:val="clear"/>
        <w:spacing w:after="160" w:before="80"/>
        <w:ind w:left="200" w:right="200"/>
      </w:pPr>
      <w:r>
        <w:rPr>
          <w:rFonts w:ascii="Consolas" w:cs="Consolas" w:eastAsia="Consolas" w:hAnsi="Consolas"/>
          <w:color w:val="333333"/>
          <w:sz w:val="20"/>
          <w:szCs w:val="20"/>
        </w:rPr>
        <w:t xml:space="preserve">Model A -&gt; Trend Patterns</w:t>
      </w:r>
      <w:r>
        <w:br/>
        <w:t xml:space="preserve"/>
      </w:r>
      <w:r>
        <w:rPr>
          <w:rFonts w:ascii="Consolas" w:cs="Consolas" w:eastAsia="Consolas" w:hAnsi="Consolas"/>
          <w:color w:val="333333"/>
          <w:sz w:val="20"/>
          <w:szCs w:val="20"/>
        </w:rPr>
        <w:t xml:space="preserve">Model B -&gt; Regime Transitions</w:t>
      </w:r>
      <w:r>
        <w:br/>
        <w:t xml:space="preserve"/>
      </w:r>
      <w:r>
        <w:rPr>
          <w:rFonts w:ascii="Consolas" w:cs="Consolas" w:eastAsia="Consolas" w:hAnsi="Consolas"/>
          <w:color w:val="333333"/>
          <w:sz w:val="20"/>
          <w:szCs w:val="20"/>
        </w:rPr>
        <w:t xml:space="preserve">Model C -&gt; Nonlinear Relationships</w:t>
      </w:r>
    </w:p>
    <w:p>
      <w:pPr>
        <w:spacing w:after="160"/>
      </w:pPr>
      <w:r>
        <w:t xml:space="preserve">An ensemble combines those different perspectives instead of picking just one:</w:t>
      </w:r>
    </w:p>
    <w:p>
      <w:pPr>
        <w:shd w:fill="F2F2F2" w:val="clear"/>
        <w:spacing w:after="160" w:before="80"/>
        <w:ind w:left="200" w:right="200"/>
      </w:pPr>
      <w:r>
        <w:rPr>
          <w:rFonts w:ascii="Consolas" w:cs="Consolas" w:eastAsia="Consolas" w:hAnsi="Consolas"/>
          <w:color w:val="333333"/>
          <w:sz w:val="20"/>
          <w:szCs w:val="20"/>
        </w:rPr>
        <w:t xml:space="preserve">Model Outputs</w:t>
      </w:r>
      <w:r>
        <w:br/>
        <w:t xml:space="preserve"/>
      </w:r>
      <w:r>
        <w:rPr>
          <w:rFonts w:ascii="Consolas" w:cs="Consolas" w:eastAsia="Consolas" w:hAnsi="Consolas"/>
          <w:color w:val="333333"/>
          <w:sz w:val="20"/>
          <w:szCs w:val="20"/>
        </w:rPr>
        <w:t xml:space="preserve">  -&gt; Ensemble Strategy</w:t>
      </w:r>
      <w:r>
        <w:br/>
        <w:t xml:space="preserve"/>
      </w:r>
      <w:r>
        <w:rPr>
          <w:rFonts w:ascii="Consolas" w:cs="Consolas" w:eastAsia="Consolas" w:hAnsi="Consolas"/>
          <w:color w:val="333333"/>
          <w:sz w:val="20"/>
          <w:szCs w:val="20"/>
        </w:rPr>
        <w:t xml:space="preserve">  -&gt; Combined Prediction</w:t>
      </w:r>
    </w:p>
    <w:p>
      <w:pPr>
        <w:spacing w:after="160"/>
      </w:pPr>
      <w:r>
        <w:t xml:space="preserve">Approaches worth considering included weighted averaging, performance-based weighting, stacking, and Bayesian model averaging.</w:t>
      </w:r>
    </w:p>
    <w:p>
      <w:pPr>
        <w:pStyle w:val="Heading2"/>
        <w:spacing w:after="120" w:before="260"/>
      </w:pPr>
      <w:r>
        <w:t xml:space="preserve">Research implication</w:t>
      </w:r>
    </w:p>
    <w:p>
      <w:pPr>
        <w:spacing w:after="160"/>
      </w:pPr>
      <w:r>
        <w:t xml:space="preserve">The architecture should allow multiple models to run side by side and have their outputs combined, rather than forcing a single-model design.</w:t>
      </w:r>
    </w:p>
    <w:p>
      <w:pPr>
        <w:pStyle w:val="Heading1"/>
        <w:spacing w:after="160" w:before="360"/>
      </w:pPr>
      <w:r>
        <w:t xml:space="preserve">13. Uncertainty Quantification</w:t>
      </w:r>
    </w:p>
    <w:p>
      <w:pPr>
        <w:spacing w:after="160"/>
      </w:pPr>
      <w:r>
        <w:t xml:space="preserve">Uncertainty ended up being a central requirement, not a nice-to-have. A financial prediction system needs to answer two separate questions: what does the model predict, and how certain is it about that prediction?</w:t>
      </w:r>
    </w:p>
    <w:p>
      <w:pPr>
        <w:spacing w:after="160"/>
      </w:pPr>
      <w:r>
        <w:t xml:space="preserve">Different flavors of uncertainty came up in the research:</w:t>
      </w:r>
    </w:p>
    <w:p>
      <w:pPr>
        <w:pStyle w:val="Heading2"/>
        <w:spacing w:after="120" w:before="260"/>
      </w:pPr>
      <w:r>
        <w:t xml:space="preserve">Data uncertainty</w:t>
      </w:r>
    </w:p>
    <w:p>
      <w:pPr>
        <w:spacing w:after="160"/>
      </w:pPr>
      <w:r>
        <w:t xml:space="preserve">Noise and unpredictability that's just inherent in market observations.</w:t>
      </w:r>
    </w:p>
    <w:p>
      <w:pPr>
        <w:pStyle w:val="Heading2"/>
        <w:spacing w:after="120" w:before="260"/>
      </w:pPr>
      <w:r>
        <w:t xml:space="preserve">Model uncertainty</w:t>
      </w:r>
    </w:p>
    <w:p>
      <w:pPr>
        <w:spacing w:after="160"/>
      </w:pPr>
      <w:r>
        <w:t xml:space="preserve">Uncertainty coming from limited knowledge about which model is actually correct.</w:t>
      </w:r>
    </w:p>
    <w:p>
      <w:pPr>
        <w:pStyle w:val="Heading2"/>
        <w:spacing w:after="120" w:before="260"/>
      </w:pPr>
      <w:r>
        <w:t xml:space="preserve">Regime uncertainty</w:t>
      </w:r>
    </w:p>
    <w:p>
      <w:pPr>
        <w:spacing w:after="160"/>
      </w:pPr>
      <w:r>
        <w:t xml:space="preserve">Uncertainty about which latent market state we're actually in right now.</w:t>
      </w:r>
    </w:p>
    <w:p>
      <w:pPr>
        <w:spacing w:after="160"/>
      </w:pPr>
      <w:r>
        <w:t xml:space="preserve">The end goal is outputs that look something like:</w:t>
      </w:r>
    </w:p>
    <w:p>
      <w:pPr>
        <w:shd w:fill="F2F2F2" w:val="clear"/>
        <w:spacing w:after="160" w:before="80"/>
        <w:ind w:left="200" w:right="200"/>
      </w:pPr>
      <w:r>
        <w:rPr>
          <w:rFonts w:ascii="Consolas" w:cs="Consolas" w:eastAsia="Consolas" w:hAnsi="Consolas"/>
          <w:color w:val="333333"/>
          <w:sz w:val="20"/>
          <w:szCs w:val="20"/>
        </w:rPr>
        <w:t xml:space="preserve">Direction: UP</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Probability:</w:t>
      </w:r>
      <w:r>
        <w:br/>
        <w:t xml:space="preserve"/>
      </w:r>
      <w:r>
        <w:rPr>
          <w:rFonts w:ascii="Consolas" w:cs="Consolas" w:eastAsia="Consolas" w:hAnsi="Consolas"/>
          <w:color w:val="333333"/>
          <w:sz w:val="20"/>
          <w:szCs w:val="20"/>
        </w:rPr>
        <w:t xml:space="preserve">  UP   = 0.64</w:t>
      </w:r>
      <w:r>
        <w:br/>
        <w:t xml:space="preserve"/>
      </w:r>
      <w:r>
        <w:rPr>
          <w:rFonts w:ascii="Consolas" w:cs="Consolas" w:eastAsia="Consolas" w:hAnsi="Consolas"/>
          <w:color w:val="333333"/>
          <w:sz w:val="20"/>
          <w:szCs w:val="20"/>
        </w:rPr>
        <w:t xml:space="preserve">  DOWN = 0.36</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Regime:</w:t>
      </w:r>
      <w:r>
        <w:br/>
        <w:t xml:space="preserve"/>
      </w:r>
      <w:r>
        <w:rPr>
          <w:rFonts w:ascii="Consolas" w:cs="Consolas" w:eastAsia="Consolas" w:hAnsi="Consolas"/>
          <w:color w:val="333333"/>
          <w:sz w:val="20"/>
          <w:szCs w:val="20"/>
        </w:rPr>
        <w:t xml:space="preserve">  Risk-On    = 0.58</w:t>
      </w:r>
      <w:r>
        <w:br/>
        <w:t xml:space="preserve"/>
      </w:r>
      <w:r>
        <w:rPr>
          <w:rFonts w:ascii="Consolas" w:cs="Consolas" w:eastAsia="Consolas" w:hAnsi="Consolas"/>
          <w:color w:val="333333"/>
          <w:sz w:val="20"/>
          <w:szCs w:val="20"/>
        </w:rPr>
        <w:t xml:space="preserve">  Transition = 0.30</w:t>
      </w:r>
      <w:r>
        <w:br/>
        <w:t xml:space="preserve"/>
      </w:r>
      <w:r>
        <w:rPr>
          <w:rFonts w:ascii="Consolas" w:cs="Consolas" w:eastAsia="Consolas" w:hAnsi="Consolas"/>
          <w:color w:val="333333"/>
          <w:sz w:val="20"/>
          <w:szCs w:val="20"/>
        </w:rPr>
        <w:t xml:space="preserve">  Risk-Off   = 0.12</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Overall Confidence: Moderate</w:t>
      </w:r>
    </w:p>
    <w:p>
      <w:pPr>
        <w:pStyle w:val="Heading1"/>
        <w:spacing w:after="160" w:before="360"/>
      </w:pPr>
      <w:r>
        <w:t xml:space="preserve">14. Probability Calibration</w:t>
      </w:r>
    </w:p>
    <w:p>
      <w:pPr>
        <w:spacing w:after="160"/>
      </w:pPr>
      <w:r>
        <w:t xml:space="preserve">A model's predicted probabilities should actually line up with observed frequencies — among predictions made at 70% confidence, the predicted event should happen close to 70% of the time. A model can have solid classification accuracy while still being badly calibrated underneath, which is a real trap for a system meant to report probabilistic, uncertainty-aware outputs.</w:t>
      </w:r>
    </w:p>
    <w:p>
      <w:pPr>
        <w:spacing w:after="160"/>
      </w:pPr>
      <w:r>
        <w:t xml:space="preserve">Evaluation considerations flagged here included reliability, calibration curves, probability scoring rules, and confidence consistency.</w:t>
      </w:r>
    </w:p>
    <w:p>
      <w:pPr>
        <w:pStyle w:val="Heading1"/>
        <w:spacing w:after="160" w:before="360"/>
      </w:pPr>
      <w:r>
        <w:t xml:space="preserve">15. Conformal Prediction</w:t>
      </w:r>
    </w:p>
    <w:p>
      <w:pPr>
        <w:spacing w:after="160"/>
      </w:pPr>
      <w:r>
        <w:t xml:space="preserve">Conformal prediction was researched as a way to generate prediction sets or intervals with statistical coverage guarantees, under the right assumptions.</w:t>
      </w:r>
    </w:p>
    <w:p>
      <w:pPr>
        <w:shd w:fill="F2F2F2" w:val="clear"/>
        <w:spacing w:after="160" w:before="80"/>
        <w:ind w:left="200" w:right="200"/>
      </w:pPr>
      <w:r>
        <w:rPr>
          <w:rFonts w:ascii="Consolas" w:cs="Consolas" w:eastAsia="Consolas" w:hAnsi="Consolas"/>
          <w:color w:val="333333"/>
          <w:sz w:val="20"/>
          <w:szCs w:val="20"/>
        </w:rPr>
        <w:t xml:space="preserve">Point Prediction</w:t>
      </w:r>
      <w:r>
        <w:br/>
        <w:t xml:space="preserve"/>
      </w:r>
      <w:r>
        <w:rPr>
          <w:rFonts w:ascii="Consolas" w:cs="Consolas" w:eastAsia="Consolas" w:hAnsi="Consolas"/>
          <w:color w:val="333333"/>
          <w:sz w:val="20"/>
          <w:szCs w:val="20"/>
        </w:rPr>
        <w:t xml:space="preserve">  + Historical Prediction Errors</w:t>
      </w:r>
      <w:r>
        <w:br/>
        <w:t xml:space="preserve"/>
      </w:r>
      <w:r>
        <w:rPr>
          <w:rFonts w:ascii="Consolas" w:cs="Consolas" w:eastAsia="Consolas" w:hAnsi="Consolas"/>
          <w:color w:val="333333"/>
          <w:sz w:val="20"/>
          <w:szCs w:val="20"/>
        </w:rPr>
        <w:t xml:space="preserve">  -&gt; Prediction Interval / Set</w:t>
      </w:r>
    </w:p>
    <w:p>
      <w:pPr>
        <w:spacing w:after="160"/>
      </w:pPr>
      <w:r>
        <w:t xml:space="preserve">For a financial forecasting system, this gives an additional, independent angle on how reliable a prediction actually is. The takeaway: uncertainty estimation shouldn't lean on just one method. The architecture should stay open to combining Bayesian uncertainty, ensemble uncertainty, calibration, and conformal methods together rather than picking just one.</w:t>
      </w:r>
    </w:p>
    <w:p>
      <w:pPr>
        <w:pStyle w:val="Heading1"/>
        <w:spacing w:after="160" w:before="360"/>
      </w:pPr>
      <w:r>
        <w:t xml:space="preserve">16. Why Financial Time-Series Is Hard</w:t>
      </w:r>
    </w:p>
    <w:p>
      <w:pPr>
        <w:pStyle w:val="Heading2"/>
        <w:spacing w:after="120" w:before="260"/>
      </w:pPr>
      <w:r>
        <w:t xml:space="preserve">16.1 Non-stationarity</w:t>
      </w:r>
    </w:p>
    <w:p>
      <w:pPr>
        <w:spacing w:after="160"/>
      </w:pPr>
      <w:r>
        <w:t xml:space="preserve">Market relationships change over time — what held in the past isn't guaranteed to hold going forward.</w:t>
      </w:r>
    </w:p>
    <w:p>
      <w:pPr>
        <w:pStyle w:val="Heading2"/>
        <w:spacing w:after="120" w:before="260"/>
      </w:pPr>
      <w:r>
        <w:t xml:space="preserve">16.2 Noise</w:t>
      </w:r>
    </w:p>
    <w:p>
      <w:pPr>
        <w:spacing w:after="160"/>
      </w:pPr>
      <w:r>
        <w:t xml:space="preserve">Short-term market movements carry a lot of randomness that's simply not predictable.</w:t>
      </w:r>
    </w:p>
    <w:p>
      <w:pPr>
        <w:pStyle w:val="Heading2"/>
        <w:spacing w:after="120" w:before="260"/>
      </w:pPr>
      <w:r>
        <w:t xml:space="preserve">16.3 Regime changes</w:t>
      </w:r>
    </w:p>
    <w:p>
      <w:pPr>
        <w:spacing w:after="160"/>
      </w:pPr>
      <w:r>
        <w:t xml:space="preserve">Statistical properties can shift suddenly or gradually, and both need to be handled.</w:t>
      </w:r>
    </w:p>
    <w:p>
      <w:pPr>
        <w:pStyle w:val="Heading2"/>
        <w:spacing w:after="120" w:before="260"/>
      </w:pPr>
      <w:r>
        <w:t xml:space="preserve">16.4 Volatility clustering</w:t>
      </w:r>
    </w:p>
    <w:p>
      <w:pPr>
        <w:spacing w:after="160"/>
      </w:pPr>
      <w:r>
        <w:t xml:space="preserve">High-volatility periods tend to cluster together rather than appearing randomly.</w:t>
      </w:r>
    </w:p>
    <w:p>
      <w:pPr>
        <w:pStyle w:val="Heading2"/>
        <w:spacing w:after="120" w:before="260"/>
      </w:pPr>
      <w:r>
        <w:t xml:space="preserve">16.5 Changing correlations</w:t>
      </w:r>
    </w:p>
    <w:p>
      <w:pPr>
        <w:spacing w:after="160"/>
      </w:pPr>
      <w:r>
        <w:t xml:space="preserve">Relationships between assets can strengthen or weaken over time.</w:t>
      </w:r>
    </w:p>
    <w:p>
      <w:pPr>
        <w:pStyle w:val="Heading2"/>
        <w:spacing w:after="120" w:before="260"/>
      </w:pPr>
      <w:r>
        <w:t xml:space="preserve">16.6 Limited extreme events</w:t>
      </w:r>
    </w:p>
    <w:p>
      <w:pPr>
        <w:spacing w:after="160"/>
      </w:pPr>
      <w:r>
        <w:t xml:space="preserve">Major market shocks matter enormously but are relatively rare in the historical record, which makes them hard to model well.</w:t>
      </w:r>
    </w:p>
    <w:p>
      <w:pPr>
        <w:pStyle w:val="Heading2"/>
        <w:spacing w:after="120" w:before="260"/>
      </w:pPr>
      <w:r>
        <w:t xml:space="preserve">16.7 Risk of data leakage</w:t>
      </w:r>
    </w:p>
    <w:p>
      <w:pPr>
        <w:spacing w:after="160"/>
      </w:pPr>
      <w:r>
        <w:t xml:space="preserve">Time-series processing has to be careful never to let future information leak into what should be a historical calculation.</w:t>
      </w:r>
    </w:p>
    <w:p>
      <w:pPr>
        <w:spacing w:after="160"/>
      </w:pPr>
      <w:r>
        <w:t xml:space="preserve">These challenges are exactly why chronological validation, modular time-series processing, regime-aware modelling, and explicit uncertainty estimation all became non-negotiable requirements rather than nice extras.</w:t>
      </w:r>
    </w:p>
    <w:p>
      <w:pPr>
        <w:pStyle w:val="Heading1"/>
        <w:spacing w:after="160" w:before="360"/>
      </w:pPr>
      <w:r>
        <w:t xml:space="preserve">17. Comparing the Major Approaches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3100"/>
      </w:tblGrid>
      <w:tr>
        <w:tc>
          <w:tcPr>
            <w:tcW w:type="dxa" w:w="2200"/>
            <w:shd w:fill="1F4E5C" w:val="clear"/>
            <w:tcMar>
              <w:top w:type="dxa" w:w="100"/>
              <w:left w:type="dxa" w:w="120"/>
              <w:bottom w:type="dxa" w:w="100"/>
              <w:right w:type="dxa" w:w="120"/>
            </w:tcMar>
          </w:tcPr>
          <w:p>
            <w:pPr>
              <w:jc w:val="left"/>
            </w:pPr>
            <w:r>
              <w:rPr>
                <w:b/>
                <w:bCs/>
                <w:color w:val="FFFFFF"/>
              </w:rPr>
              <w:t xml:space="preserve">Approach</w:t>
            </w:r>
          </w:p>
        </w:tc>
        <w:tc>
          <w:tcPr>
            <w:tcW w:type="dxa" w:w="2600"/>
            <w:shd w:fill="1F4E5C" w:val="clear"/>
            <w:tcMar>
              <w:top w:type="dxa" w:w="100"/>
              <w:left w:type="dxa" w:w="120"/>
              <w:bottom w:type="dxa" w:w="100"/>
              <w:right w:type="dxa" w:w="120"/>
            </w:tcMar>
          </w:tcPr>
          <w:p>
            <w:pPr>
              <w:jc w:val="left"/>
            </w:pPr>
            <w:r>
              <w:rPr>
                <w:b/>
                <w:bCs/>
                <w:color w:val="FFFFFF"/>
              </w:rPr>
              <w:t xml:space="preserve">Strength</w:t>
            </w:r>
          </w:p>
        </w:tc>
        <w:tc>
          <w:tcPr>
            <w:tcW w:type="dxa" w:w="2600"/>
            <w:shd w:fill="1F4E5C" w:val="clear"/>
            <w:tcMar>
              <w:top w:type="dxa" w:w="100"/>
              <w:left w:type="dxa" w:w="120"/>
              <w:bottom w:type="dxa" w:w="100"/>
              <w:right w:type="dxa" w:w="120"/>
            </w:tcMar>
          </w:tcPr>
          <w:p>
            <w:pPr>
              <w:jc w:val="left"/>
            </w:pPr>
            <w:r>
              <w:rPr>
                <w:b/>
                <w:bCs/>
                <w:color w:val="FFFFFF"/>
              </w:rPr>
              <w:t xml:space="preserve">Limitation</w:t>
            </w:r>
          </w:p>
        </w:tc>
        <w:tc>
          <w:tcPr>
            <w:tcW w:type="dxa" w:w="3100"/>
            <w:shd w:fill="1F4E5C" w:val="clear"/>
            <w:tcMar>
              <w:top w:type="dxa" w:w="100"/>
              <w:left w:type="dxa" w:w="120"/>
              <w:bottom w:type="dxa" w:w="100"/>
              <w:right w:type="dxa" w:w="120"/>
            </w:tcMar>
          </w:tcPr>
          <w:p>
            <w:pPr>
              <w:jc w:val="left"/>
            </w:pPr>
            <w:r>
              <w:rPr>
                <w:b/>
                <w:bCs/>
                <w:color w:val="FFFFFF"/>
              </w:rPr>
              <w:t xml:space="preserve">Architectural Role</w:t>
            </w:r>
          </w:p>
        </w:tc>
      </w:tr>
      <w:tr>
        <w:tc>
          <w:tcPr>
            <w:tcW w:type="dxa" w:w="2200"/>
            <w:tcMar>
              <w:top w:type="dxa" w:w="100"/>
              <w:left w:type="dxa" w:w="120"/>
              <w:bottom w:type="dxa" w:w="100"/>
              <w:right w:type="dxa" w:w="120"/>
            </w:tcMar>
          </w:tcPr>
          <w:p>
            <w:pPr>
              <w:jc w:val="left"/>
            </w:pPr>
            <w:r>
              <w:rPr>
                <w:b w:val="false"/>
                <w:bCs w:val="false"/>
                <w:color w:val="000000"/>
              </w:rPr>
              <w:t xml:space="preserve">Hidden Markov Model</w:t>
            </w:r>
          </w:p>
        </w:tc>
        <w:tc>
          <w:tcPr>
            <w:tcW w:type="dxa" w:w="2600"/>
            <w:tcMar>
              <w:top w:type="dxa" w:w="100"/>
              <w:left w:type="dxa" w:w="120"/>
              <w:bottom w:type="dxa" w:w="100"/>
              <w:right w:type="dxa" w:w="120"/>
            </w:tcMar>
          </w:tcPr>
          <w:p>
            <w:pPr>
              <w:jc w:val="left"/>
            </w:pPr>
            <w:r>
              <w:rPr>
                <w:b w:val="false"/>
                <w:bCs w:val="false"/>
                <w:color w:val="000000"/>
              </w:rPr>
              <w:t xml:space="preserve">Interpretable latent states</w:t>
            </w:r>
          </w:p>
        </w:tc>
        <w:tc>
          <w:tcPr>
            <w:tcW w:type="dxa" w:w="2600"/>
            <w:tcMar>
              <w:top w:type="dxa" w:w="100"/>
              <w:left w:type="dxa" w:w="120"/>
              <w:bottom w:type="dxa" w:w="100"/>
              <w:right w:type="dxa" w:w="120"/>
            </w:tcMar>
          </w:tcPr>
          <w:p>
            <w:pPr>
              <w:jc w:val="left"/>
            </w:pPr>
            <w:r>
              <w:rPr>
                <w:b w:val="false"/>
                <w:bCs w:val="false"/>
                <w:color w:val="000000"/>
              </w:rPr>
              <w:t xml:space="preserve">Simplifying assumptions</w:t>
            </w:r>
          </w:p>
        </w:tc>
        <w:tc>
          <w:tcPr>
            <w:tcW w:type="dxa" w:w="3100"/>
            <w:tcMar>
              <w:top w:type="dxa" w:w="100"/>
              <w:left w:type="dxa" w:w="120"/>
              <w:bottom w:type="dxa" w:w="100"/>
              <w:right w:type="dxa" w:w="120"/>
            </w:tcMar>
          </w:tcPr>
          <w:p>
            <w:pPr>
              <w:jc w:val="left"/>
            </w:pPr>
            <w:r>
              <w:rPr>
                <w:b w:val="false"/>
                <w:bCs w:val="false"/>
                <w:color w:val="000000"/>
              </w:rPr>
              <w:t xml:space="preserve">Baseline regime engine</w:t>
            </w:r>
          </w:p>
        </w:tc>
      </w:tr>
      <w:tr>
        <w:tc>
          <w:tcPr>
            <w:tcW w:type="dxa" w:w="2200"/>
            <w:tcMar>
              <w:top w:type="dxa" w:w="100"/>
              <w:left w:type="dxa" w:w="120"/>
              <w:bottom w:type="dxa" w:w="100"/>
              <w:right w:type="dxa" w:w="120"/>
            </w:tcMar>
          </w:tcPr>
          <w:p>
            <w:pPr>
              <w:jc w:val="left"/>
            </w:pPr>
            <w:r>
              <w:rPr>
                <w:b w:val="false"/>
                <w:bCs w:val="false"/>
                <w:color w:val="000000"/>
              </w:rPr>
              <w:t xml:space="preserve">Markov-Switching Model</w:t>
            </w:r>
          </w:p>
        </w:tc>
        <w:tc>
          <w:tcPr>
            <w:tcW w:type="dxa" w:w="2600"/>
            <w:tcMar>
              <w:top w:type="dxa" w:w="100"/>
              <w:left w:type="dxa" w:w="120"/>
              <w:bottom w:type="dxa" w:w="100"/>
              <w:right w:type="dxa" w:w="120"/>
            </w:tcMar>
          </w:tcPr>
          <w:p>
            <w:pPr>
              <w:jc w:val="left"/>
            </w:pPr>
            <w:r>
              <w:rPr>
                <w:b w:val="false"/>
                <w:bCs w:val="false"/>
                <w:color w:val="000000"/>
              </w:rPr>
              <w:t xml:space="preserve">State-dependent parameters</w:t>
            </w:r>
          </w:p>
        </w:tc>
        <w:tc>
          <w:tcPr>
            <w:tcW w:type="dxa" w:w="2600"/>
            <w:tcMar>
              <w:top w:type="dxa" w:w="100"/>
              <w:left w:type="dxa" w:w="120"/>
              <w:bottom w:type="dxa" w:w="100"/>
              <w:right w:type="dxa" w:w="120"/>
            </w:tcMar>
          </w:tcPr>
          <w:p>
            <w:pPr>
              <w:jc w:val="left"/>
            </w:pPr>
            <w:r>
              <w:rPr>
                <w:b w:val="false"/>
                <w:bCs w:val="false"/>
                <w:color w:val="000000"/>
              </w:rPr>
              <w:t xml:space="preserve">Increased complexity</w:t>
            </w:r>
          </w:p>
        </w:tc>
        <w:tc>
          <w:tcPr>
            <w:tcW w:type="dxa" w:w="3100"/>
            <w:tcMar>
              <w:top w:type="dxa" w:w="100"/>
              <w:left w:type="dxa" w:w="120"/>
              <w:bottom w:type="dxa" w:w="100"/>
              <w:right w:type="dxa" w:w="120"/>
            </w:tcMar>
          </w:tcPr>
          <w:p>
            <w:pPr>
              <w:jc w:val="left"/>
            </w:pPr>
            <w:r>
              <w:rPr>
                <w:b w:val="false"/>
                <w:bCs w:val="false"/>
                <w:color w:val="000000"/>
              </w:rPr>
              <w:t xml:space="preserve">Regime modelling</w:t>
            </w:r>
          </w:p>
        </w:tc>
      </w:tr>
      <w:tr>
        <w:tc>
          <w:tcPr>
            <w:tcW w:type="dxa" w:w="2200"/>
            <w:tcMar>
              <w:top w:type="dxa" w:w="100"/>
              <w:left w:type="dxa" w:w="120"/>
              <w:bottom w:type="dxa" w:w="100"/>
              <w:right w:type="dxa" w:w="120"/>
            </w:tcMar>
          </w:tcPr>
          <w:p>
            <w:pPr>
              <w:jc w:val="left"/>
            </w:pPr>
            <w:r>
              <w:rPr>
                <w:b w:val="false"/>
                <w:bCs w:val="false"/>
                <w:color w:val="000000"/>
              </w:rPr>
              <w:t xml:space="preserve">Regime-Switching VAR</w:t>
            </w:r>
          </w:p>
        </w:tc>
        <w:tc>
          <w:tcPr>
            <w:tcW w:type="dxa" w:w="2600"/>
            <w:tcMar>
              <w:top w:type="dxa" w:w="100"/>
              <w:left w:type="dxa" w:w="120"/>
              <w:bottom w:type="dxa" w:w="100"/>
              <w:right w:type="dxa" w:w="120"/>
            </w:tcMar>
          </w:tcPr>
          <w:p>
            <w:pPr>
              <w:jc w:val="left"/>
            </w:pPr>
            <w:r>
              <w:rPr>
                <w:b w:val="false"/>
                <w:bCs w:val="false"/>
                <w:color w:val="000000"/>
              </w:rPr>
              <w:t xml:space="preserve">Multivariate relationships</w:t>
            </w:r>
          </w:p>
        </w:tc>
        <w:tc>
          <w:tcPr>
            <w:tcW w:type="dxa" w:w="2600"/>
            <w:tcMar>
              <w:top w:type="dxa" w:w="100"/>
              <w:left w:type="dxa" w:w="120"/>
              <w:bottom w:type="dxa" w:w="100"/>
              <w:right w:type="dxa" w:w="120"/>
            </w:tcMar>
          </w:tcPr>
          <w:p>
            <w:pPr>
              <w:jc w:val="left"/>
            </w:pPr>
            <w:r>
              <w:rPr>
                <w:b w:val="false"/>
                <w:bCs w:val="false"/>
                <w:color w:val="000000"/>
              </w:rPr>
              <w:t xml:space="preserve">Parameter-heavy</w:t>
            </w:r>
          </w:p>
        </w:tc>
        <w:tc>
          <w:tcPr>
            <w:tcW w:type="dxa" w:w="3100"/>
            <w:tcMar>
              <w:top w:type="dxa" w:w="100"/>
              <w:left w:type="dxa" w:w="120"/>
              <w:bottom w:type="dxa" w:w="100"/>
              <w:right w:type="dxa" w:w="120"/>
            </w:tcMar>
          </w:tcPr>
          <w:p>
            <w:pPr>
              <w:jc w:val="left"/>
            </w:pPr>
            <w:r>
              <w:rPr>
                <w:b w:val="false"/>
                <w:bCs w:val="false"/>
                <w:color w:val="000000"/>
              </w:rPr>
              <w:t xml:space="preserve">Advanced financial analysis</w:t>
            </w:r>
          </w:p>
        </w:tc>
      </w:tr>
      <w:tr>
        <w:tc>
          <w:tcPr>
            <w:tcW w:type="dxa" w:w="2200"/>
            <w:tcMar>
              <w:top w:type="dxa" w:w="100"/>
              <w:left w:type="dxa" w:w="120"/>
              <w:bottom w:type="dxa" w:w="100"/>
              <w:right w:type="dxa" w:w="120"/>
            </w:tcMar>
          </w:tcPr>
          <w:p>
            <w:pPr>
              <w:jc w:val="left"/>
            </w:pPr>
            <w:r>
              <w:rPr>
                <w:b w:val="false"/>
                <w:bCs w:val="false"/>
                <w:color w:val="000000"/>
              </w:rPr>
              <w:t xml:space="preserve">Bayesian Inference</w:t>
            </w:r>
          </w:p>
        </w:tc>
        <w:tc>
          <w:tcPr>
            <w:tcW w:type="dxa" w:w="2600"/>
            <w:tcMar>
              <w:top w:type="dxa" w:w="100"/>
              <w:left w:type="dxa" w:w="120"/>
              <w:bottom w:type="dxa" w:w="100"/>
              <w:right w:type="dxa" w:w="120"/>
            </w:tcMar>
          </w:tcPr>
          <w:p>
            <w:pPr>
              <w:jc w:val="left"/>
            </w:pPr>
            <w:r>
              <w:rPr>
                <w:b w:val="false"/>
                <w:bCs w:val="false"/>
                <w:color w:val="000000"/>
              </w:rPr>
              <w:t xml:space="preserve">Explicit uncertainty</w:t>
            </w:r>
          </w:p>
        </w:tc>
        <w:tc>
          <w:tcPr>
            <w:tcW w:type="dxa" w:w="2600"/>
            <w:tcMar>
              <w:top w:type="dxa" w:w="100"/>
              <w:left w:type="dxa" w:w="120"/>
              <w:bottom w:type="dxa" w:w="100"/>
              <w:right w:type="dxa" w:w="120"/>
            </w:tcMar>
          </w:tcPr>
          <w:p>
            <w:pPr>
              <w:jc w:val="left"/>
            </w:pPr>
            <w:r>
              <w:rPr>
                <w:b w:val="false"/>
                <w:bCs w:val="false"/>
                <w:color w:val="000000"/>
              </w:rPr>
              <w:t xml:space="preserve">Computational complexity</w:t>
            </w:r>
          </w:p>
        </w:tc>
        <w:tc>
          <w:tcPr>
            <w:tcW w:type="dxa" w:w="3100"/>
            <w:tcMar>
              <w:top w:type="dxa" w:w="100"/>
              <w:left w:type="dxa" w:w="120"/>
              <w:bottom w:type="dxa" w:w="100"/>
              <w:right w:type="dxa" w:w="120"/>
            </w:tcMar>
          </w:tcPr>
          <w:p>
            <w:pPr>
              <w:jc w:val="left"/>
            </w:pPr>
            <w:r>
              <w:rPr>
                <w:b w:val="false"/>
                <w:bCs w:val="false"/>
                <w:color w:val="000000"/>
              </w:rPr>
              <w:t xml:space="preserve">Probabilistic foundation</w:t>
            </w:r>
          </w:p>
        </w:tc>
      </w:tr>
      <w:tr>
        <w:tc>
          <w:tcPr>
            <w:tcW w:type="dxa" w:w="2200"/>
            <w:tcMar>
              <w:top w:type="dxa" w:w="100"/>
              <w:left w:type="dxa" w:w="120"/>
              <w:bottom w:type="dxa" w:w="100"/>
              <w:right w:type="dxa" w:w="120"/>
            </w:tcMar>
          </w:tcPr>
          <w:p>
            <w:pPr>
              <w:jc w:val="left"/>
            </w:pPr>
            <w:r>
              <w:rPr>
                <w:b w:val="false"/>
                <w:bCs w:val="false"/>
                <w:color w:val="000000"/>
              </w:rPr>
              <w:t xml:space="preserve">Sequential Monte Carlo</w:t>
            </w:r>
          </w:p>
        </w:tc>
        <w:tc>
          <w:tcPr>
            <w:tcW w:type="dxa" w:w="2600"/>
            <w:tcMar>
              <w:top w:type="dxa" w:w="100"/>
              <w:left w:type="dxa" w:w="120"/>
              <w:bottom w:type="dxa" w:w="100"/>
              <w:right w:type="dxa" w:w="120"/>
            </w:tcMar>
          </w:tcPr>
          <w:p>
            <w:pPr>
              <w:jc w:val="left"/>
            </w:pPr>
            <w:r>
              <w:rPr>
                <w:b w:val="false"/>
                <w:bCs w:val="false"/>
                <w:color w:val="000000"/>
              </w:rPr>
              <w:t xml:space="preserve">Online sequential inference</w:t>
            </w:r>
          </w:p>
        </w:tc>
        <w:tc>
          <w:tcPr>
            <w:tcW w:type="dxa" w:w="2600"/>
            <w:tcMar>
              <w:top w:type="dxa" w:w="100"/>
              <w:left w:type="dxa" w:w="120"/>
              <w:bottom w:type="dxa" w:w="100"/>
              <w:right w:type="dxa" w:w="120"/>
            </w:tcMar>
          </w:tcPr>
          <w:p>
            <w:pPr>
              <w:jc w:val="left"/>
            </w:pPr>
            <w:r>
              <w:rPr>
                <w:b w:val="false"/>
                <w:bCs w:val="false"/>
                <w:color w:val="000000"/>
              </w:rPr>
              <w:t xml:space="preserve">Computational cost</w:t>
            </w:r>
          </w:p>
        </w:tc>
        <w:tc>
          <w:tcPr>
            <w:tcW w:type="dxa" w:w="3100"/>
            <w:tcMar>
              <w:top w:type="dxa" w:w="100"/>
              <w:left w:type="dxa" w:w="120"/>
              <w:bottom w:type="dxa" w:w="100"/>
              <w:right w:type="dxa" w:w="120"/>
            </w:tcMar>
          </w:tcPr>
          <w:p>
            <w:pPr>
              <w:jc w:val="left"/>
            </w:pPr>
            <w:r>
              <w:rPr>
                <w:b w:val="false"/>
                <w:bCs w:val="false"/>
                <w:color w:val="000000"/>
              </w:rPr>
              <w:t xml:space="preserve">Future advanced inference</w:t>
            </w:r>
          </w:p>
        </w:tc>
      </w:tr>
      <w:tr>
        <w:tc>
          <w:tcPr>
            <w:tcW w:type="dxa" w:w="2200"/>
            <w:tcMar>
              <w:top w:type="dxa" w:w="100"/>
              <w:left w:type="dxa" w:w="120"/>
              <w:bottom w:type="dxa" w:w="100"/>
              <w:right w:type="dxa" w:w="120"/>
            </w:tcMar>
          </w:tcPr>
          <w:p>
            <w:pPr>
              <w:jc w:val="left"/>
            </w:pPr>
            <w:r>
              <w:rPr>
                <w:b w:val="false"/>
                <w:bCs w:val="false"/>
                <w:color w:val="000000"/>
              </w:rPr>
              <w:t xml:space="preserve">Deep Learning</w:t>
            </w:r>
          </w:p>
        </w:tc>
        <w:tc>
          <w:tcPr>
            <w:tcW w:type="dxa" w:w="2600"/>
            <w:tcMar>
              <w:top w:type="dxa" w:w="100"/>
              <w:left w:type="dxa" w:w="120"/>
              <w:bottom w:type="dxa" w:w="100"/>
              <w:right w:type="dxa" w:w="120"/>
            </w:tcMar>
          </w:tcPr>
          <w:p>
            <w:pPr>
              <w:jc w:val="left"/>
            </w:pPr>
            <w:r>
              <w:rPr>
                <w:b w:val="false"/>
                <w:bCs w:val="false"/>
                <w:color w:val="000000"/>
              </w:rPr>
              <w:t xml:space="preserve">Nonlinear pattern learning</w:t>
            </w:r>
          </w:p>
        </w:tc>
        <w:tc>
          <w:tcPr>
            <w:tcW w:type="dxa" w:w="2600"/>
            <w:tcMar>
              <w:top w:type="dxa" w:w="100"/>
              <w:left w:type="dxa" w:w="120"/>
              <w:bottom w:type="dxa" w:w="100"/>
              <w:right w:type="dxa" w:w="120"/>
            </w:tcMar>
          </w:tcPr>
          <w:p>
            <w:pPr>
              <w:jc w:val="left"/>
            </w:pPr>
            <w:r>
              <w:rPr>
                <w:b w:val="false"/>
                <w:bCs w:val="false"/>
                <w:color w:val="000000"/>
              </w:rPr>
              <w:t xml:space="preserve">Can be overconfident</w:t>
            </w:r>
          </w:p>
        </w:tc>
        <w:tc>
          <w:tcPr>
            <w:tcW w:type="dxa" w:w="3100"/>
            <w:tcMar>
              <w:top w:type="dxa" w:w="100"/>
              <w:left w:type="dxa" w:w="120"/>
              <w:bottom w:type="dxa" w:w="100"/>
              <w:right w:type="dxa" w:w="120"/>
            </w:tcMar>
          </w:tcPr>
          <w:p>
            <w:pPr>
              <w:jc w:val="left"/>
            </w:pPr>
            <w:r>
              <w:rPr>
                <w:b w:val="false"/>
                <w:bCs w:val="false"/>
                <w:color w:val="000000"/>
              </w:rPr>
              <w:t xml:space="preserve">Advanced prediction</w:t>
            </w:r>
          </w:p>
        </w:tc>
      </w:tr>
      <w:tr>
        <w:tc>
          <w:tcPr>
            <w:tcW w:type="dxa" w:w="2200"/>
            <w:tcMar>
              <w:top w:type="dxa" w:w="100"/>
              <w:left w:type="dxa" w:w="120"/>
              <w:bottom w:type="dxa" w:w="100"/>
              <w:right w:type="dxa" w:w="120"/>
            </w:tcMar>
          </w:tcPr>
          <w:p>
            <w:pPr>
              <w:jc w:val="left"/>
            </w:pPr>
            <w:r>
              <w:rPr>
                <w:b w:val="false"/>
                <w:bCs w:val="false"/>
                <w:color w:val="000000"/>
              </w:rPr>
              <w:t xml:space="preserve">Bayesian Deep Learning</w:t>
            </w:r>
          </w:p>
        </w:tc>
        <w:tc>
          <w:tcPr>
            <w:tcW w:type="dxa" w:w="2600"/>
            <w:tcMar>
              <w:top w:type="dxa" w:w="100"/>
              <w:left w:type="dxa" w:w="120"/>
              <w:bottom w:type="dxa" w:w="100"/>
              <w:right w:type="dxa" w:w="120"/>
            </w:tcMar>
          </w:tcPr>
          <w:p>
            <w:pPr>
              <w:jc w:val="left"/>
            </w:pPr>
            <w:r>
              <w:rPr>
                <w:b w:val="false"/>
                <w:bCs w:val="false"/>
                <w:color w:val="000000"/>
              </w:rPr>
              <w:t xml:space="preserve">Prediction + uncertainty</w:t>
            </w:r>
          </w:p>
        </w:tc>
        <w:tc>
          <w:tcPr>
            <w:tcW w:type="dxa" w:w="2600"/>
            <w:tcMar>
              <w:top w:type="dxa" w:w="100"/>
              <w:left w:type="dxa" w:w="120"/>
              <w:bottom w:type="dxa" w:w="100"/>
              <w:right w:type="dxa" w:w="120"/>
            </w:tcMar>
          </w:tcPr>
          <w:p>
            <w:pPr>
              <w:jc w:val="left"/>
            </w:pPr>
            <w:r>
              <w:rPr>
                <w:b w:val="false"/>
                <w:bCs w:val="false"/>
                <w:color w:val="000000"/>
              </w:rPr>
              <w:t xml:space="preserve">Complex implementation</w:t>
            </w:r>
          </w:p>
        </w:tc>
        <w:tc>
          <w:tcPr>
            <w:tcW w:type="dxa" w:w="3100"/>
            <w:tcMar>
              <w:top w:type="dxa" w:w="100"/>
              <w:left w:type="dxa" w:w="120"/>
              <w:bottom w:type="dxa" w:w="100"/>
              <w:right w:type="dxa" w:w="120"/>
            </w:tcMar>
          </w:tcPr>
          <w:p>
            <w:pPr>
              <w:jc w:val="left"/>
            </w:pPr>
            <w:r>
              <w:rPr>
                <w:b w:val="false"/>
                <w:bCs w:val="false"/>
                <w:color w:val="000000"/>
              </w:rPr>
              <w:t xml:space="preserve">Advanced uncertainty-aware model</w:t>
            </w:r>
          </w:p>
        </w:tc>
      </w:tr>
      <w:tr>
        <w:tc>
          <w:tcPr>
            <w:tcW w:type="dxa" w:w="2200"/>
            <w:tcMar>
              <w:top w:type="dxa" w:w="100"/>
              <w:left w:type="dxa" w:w="120"/>
              <w:bottom w:type="dxa" w:w="100"/>
              <w:right w:type="dxa" w:w="120"/>
            </w:tcMar>
          </w:tcPr>
          <w:p>
            <w:pPr>
              <w:jc w:val="left"/>
            </w:pPr>
            <w:r>
              <w:rPr>
                <w:b w:val="false"/>
                <w:bCs w:val="false"/>
                <w:color w:val="000000"/>
              </w:rPr>
              <w:t xml:space="preserve">Foundation Models</w:t>
            </w:r>
          </w:p>
        </w:tc>
        <w:tc>
          <w:tcPr>
            <w:tcW w:type="dxa" w:w="2600"/>
            <w:tcMar>
              <w:top w:type="dxa" w:w="100"/>
              <w:left w:type="dxa" w:w="120"/>
              <w:bottom w:type="dxa" w:w="100"/>
              <w:right w:type="dxa" w:w="120"/>
            </w:tcMar>
          </w:tcPr>
          <w:p>
            <w:pPr>
              <w:jc w:val="left"/>
            </w:pPr>
            <w:r>
              <w:rPr>
                <w:b w:val="false"/>
                <w:bCs w:val="false"/>
                <w:color w:val="000000"/>
              </w:rPr>
              <w:t xml:space="preserve">Broad temporal learning</w:t>
            </w:r>
          </w:p>
        </w:tc>
        <w:tc>
          <w:tcPr>
            <w:tcW w:type="dxa" w:w="2600"/>
            <w:tcMar>
              <w:top w:type="dxa" w:w="100"/>
              <w:left w:type="dxa" w:w="120"/>
              <w:bottom w:type="dxa" w:w="100"/>
              <w:right w:type="dxa" w:w="120"/>
            </w:tcMar>
          </w:tcPr>
          <w:p>
            <w:pPr>
              <w:jc w:val="left"/>
            </w:pPr>
            <w:r>
              <w:rPr>
                <w:b w:val="false"/>
                <w:bCs w:val="false"/>
                <w:color w:val="000000"/>
              </w:rPr>
              <w:t xml:space="preserve">Model selection and resources</w:t>
            </w:r>
          </w:p>
        </w:tc>
        <w:tc>
          <w:tcPr>
            <w:tcW w:type="dxa" w:w="3100"/>
            <w:tcMar>
              <w:top w:type="dxa" w:w="100"/>
              <w:left w:type="dxa" w:w="120"/>
              <w:bottom w:type="dxa" w:w="100"/>
              <w:right w:type="dxa" w:w="120"/>
            </w:tcMar>
          </w:tcPr>
          <w:p>
            <w:pPr>
              <w:jc w:val="left"/>
            </w:pPr>
            <w:r>
              <w:rPr>
                <w:b w:val="false"/>
                <w:bCs w:val="false"/>
                <w:color w:val="000000"/>
              </w:rPr>
              <w:t xml:space="preserve">Future advanced modelling</w:t>
            </w:r>
          </w:p>
        </w:tc>
      </w:tr>
      <w:tr>
        <w:tc>
          <w:tcPr>
            <w:tcW w:type="dxa" w:w="2200"/>
            <w:tcMar>
              <w:top w:type="dxa" w:w="100"/>
              <w:left w:type="dxa" w:w="120"/>
              <w:bottom w:type="dxa" w:w="100"/>
              <w:right w:type="dxa" w:w="120"/>
            </w:tcMar>
          </w:tcPr>
          <w:p>
            <w:pPr>
              <w:jc w:val="left"/>
            </w:pPr>
            <w:r>
              <w:rPr>
                <w:b w:val="false"/>
                <w:bCs w:val="false"/>
                <w:color w:val="000000"/>
              </w:rPr>
              <w:t xml:space="preserve">Ensemble Methods</w:t>
            </w:r>
          </w:p>
        </w:tc>
        <w:tc>
          <w:tcPr>
            <w:tcW w:type="dxa" w:w="2600"/>
            <w:tcMar>
              <w:top w:type="dxa" w:w="100"/>
              <w:left w:type="dxa" w:w="120"/>
              <w:bottom w:type="dxa" w:w="100"/>
              <w:right w:type="dxa" w:w="120"/>
            </w:tcMar>
          </w:tcPr>
          <w:p>
            <w:pPr>
              <w:jc w:val="left"/>
            </w:pPr>
            <w:r>
              <w:rPr>
                <w:b w:val="false"/>
                <w:bCs w:val="false"/>
                <w:color w:val="000000"/>
              </w:rPr>
              <w:t xml:space="preserve">Combines strengths</w:t>
            </w:r>
          </w:p>
        </w:tc>
        <w:tc>
          <w:tcPr>
            <w:tcW w:type="dxa" w:w="2600"/>
            <w:tcMar>
              <w:top w:type="dxa" w:w="100"/>
              <w:left w:type="dxa" w:w="120"/>
              <w:bottom w:type="dxa" w:w="100"/>
              <w:right w:type="dxa" w:w="120"/>
            </w:tcMar>
          </w:tcPr>
          <w:p>
            <w:pPr>
              <w:jc w:val="left"/>
            </w:pPr>
            <w:r>
              <w:rPr>
                <w:b w:val="false"/>
                <w:bCs w:val="false"/>
                <w:color w:val="000000"/>
              </w:rPr>
              <w:t xml:space="preserve">Integration complexity</w:t>
            </w:r>
          </w:p>
        </w:tc>
        <w:tc>
          <w:tcPr>
            <w:tcW w:type="dxa" w:w="3100"/>
            <w:tcMar>
              <w:top w:type="dxa" w:w="100"/>
              <w:left w:type="dxa" w:w="120"/>
              <w:bottom w:type="dxa" w:w="100"/>
              <w:right w:type="dxa" w:w="120"/>
            </w:tcMar>
          </w:tcPr>
          <w:p>
            <w:pPr>
              <w:jc w:val="left"/>
            </w:pPr>
            <w:r>
              <w:rPr>
                <w:b w:val="false"/>
                <w:bCs w:val="false"/>
                <w:color w:val="000000"/>
              </w:rPr>
              <w:t xml:space="preserve">Final prediction layer</w:t>
            </w:r>
          </w:p>
        </w:tc>
      </w:tr>
      <w:tr>
        <w:tc>
          <w:tcPr>
            <w:tcW w:type="dxa" w:w="2200"/>
            <w:tcMar>
              <w:top w:type="dxa" w:w="100"/>
              <w:left w:type="dxa" w:w="120"/>
              <w:bottom w:type="dxa" w:w="100"/>
              <w:right w:type="dxa" w:w="120"/>
            </w:tcMar>
          </w:tcPr>
          <w:p>
            <w:pPr>
              <w:jc w:val="left"/>
            </w:pPr>
            <w:r>
              <w:rPr>
                <w:b w:val="false"/>
                <w:bCs w:val="false"/>
                <w:color w:val="000000"/>
              </w:rPr>
              <w:t xml:space="preserve">Conformal Prediction</w:t>
            </w:r>
          </w:p>
        </w:tc>
        <w:tc>
          <w:tcPr>
            <w:tcW w:type="dxa" w:w="2600"/>
            <w:tcMar>
              <w:top w:type="dxa" w:w="100"/>
              <w:left w:type="dxa" w:w="120"/>
              <w:bottom w:type="dxa" w:w="100"/>
              <w:right w:type="dxa" w:w="120"/>
            </w:tcMar>
          </w:tcPr>
          <w:p>
            <w:pPr>
              <w:jc w:val="left"/>
            </w:pPr>
            <w:r>
              <w:rPr>
                <w:b w:val="false"/>
                <w:bCs w:val="false"/>
                <w:color w:val="000000"/>
              </w:rPr>
              <w:t xml:space="preserve">Coverage-oriented uncertainty</w:t>
            </w:r>
          </w:p>
        </w:tc>
        <w:tc>
          <w:tcPr>
            <w:tcW w:type="dxa" w:w="2600"/>
            <w:tcMar>
              <w:top w:type="dxa" w:w="100"/>
              <w:left w:type="dxa" w:w="120"/>
              <w:bottom w:type="dxa" w:w="100"/>
              <w:right w:type="dxa" w:w="120"/>
            </w:tcMar>
          </w:tcPr>
          <w:p>
            <w:pPr>
              <w:jc w:val="left"/>
            </w:pPr>
            <w:r>
              <w:rPr>
                <w:b w:val="false"/>
                <w:bCs w:val="false"/>
                <w:color w:val="000000"/>
              </w:rPr>
              <w:t xml:space="preserve">Assumption sensitivity</w:t>
            </w:r>
          </w:p>
        </w:tc>
        <w:tc>
          <w:tcPr>
            <w:tcW w:type="dxa" w:w="3100"/>
            <w:tcMar>
              <w:top w:type="dxa" w:w="100"/>
              <w:left w:type="dxa" w:w="120"/>
              <w:bottom w:type="dxa" w:w="100"/>
              <w:right w:type="dxa" w:w="120"/>
            </w:tcMar>
          </w:tcPr>
          <w:p>
            <w:pPr>
              <w:jc w:val="left"/>
            </w:pPr>
            <w:r>
              <w:rPr>
                <w:b w:val="false"/>
                <w:bCs w:val="false"/>
                <w:color w:val="000000"/>
              </w:rPr>
              <w:t xml:space="preserve">Uncertainty enhancement</w:t>
            </w:r>
          </w:p>
        </w:tc>
      </w:tr>
    </w:tbl>
    <w:p>
      <w:pPr>
        <w:spacing w:after="100"/>
      </w:pPr>
    </w:p>
    <w:p>
      <w:pPr>
        <w:pStyle w:val="Heading1"/>
        <w:spacing w:after="160" w:before="360"/>
      </w:pPr>
      <w:r>
        <w:t xml:space="preserve">18. Turning Research into Architecture</w:t>
      </w:r>
    </w:p>
    <w:p>
      <w:pPr>
        <w:spacing w:after="160"/>
      </w:pPr>
      <w:r>
        <w:t xml:space="preserve">One of the most useful outputs of this phase was converting everything above into concrete engineering requirements.</w:t>
      </w:r>
    </w:p>
    <w:p>
      <w:pPr>
        <w:pStyle w:val="Heading2"/>
        <w:spacing w:after="120" w:before="260"/>
      </w:pPr>
      <w:r>
        <w:t xml:space="preserve">Requirement 1 — Regime awareness</w:t>
      </w:r>
    </w:p>
    <w:p>
      <w:pPr>
        <w:spacing w:after="160"/>
      </w:pPr>
      <w:r>
        <w:t xml:space="preserve">The system must support latent market states.</w:t>
      </w:r>
    </w:p>
    <w:p>
      <w:pPr>
        <w:pStyle w:val="Heading2"/>
        <w:spacing w:after="120" w:before="260"/>
      </w:pPr>
      <w:r>
        <w:t xml:space="preserve">Requirement 2 — Probabilistic outputs</w:t>
      </w:r>
    </w:p>
    <w:p>
      <w:pPr>
        <w:spacing w:after="160"/>
      </w:pPr>
      <w:r>
        <w:t xml:space="preserve">Models should produce probabilities wherever possible, not just labels.</w:t>
      </w:r>
    </w:p>
    <w:p>
      <w:pPr>
        <w:pStyle w:val="Heading2"/>
        <w:spacing w:after="120" w:before="260"/>
      </w:pPr>
      <w:r>
        <w:t xml:space="preserve">Requirement 3 — Uncertainty awareness</w:t>
      </w:r>
    </w:p>
    <w:p>
      <w:pPr>
        <w:spacing w:after="160"/>
      </w:pPr>
      <w:r>
        <w:t xml:space="preserve">Confidence alone isn't enough on its own.</w:t>
      </w:r>
    </w:p>
    <w:p>
      <w:pPr>
        <w:pStyle w:val="Heading2"/>
        <w:spacing w:after="120" w:before="260"/>
      </w:pPr>
      <w:r>
        <w:t xml:space="preserve">Requirement 4 — Multiple model support</w:t>
      </w:r>
    </w:p>
    <w:p>
      <w:pPr>
        <w:spacing w:after="160"/>
      </w:pPr>
      <w:r>
        <w:t xml:space="preserve">The architecture shouldn't be permanently locked to one algorithm.</w:t>
      </w:r>
    </w:p>
    <w:p>
      <w:pPr>
        <w:pStyle w:val="Heading2"/>
        <w:spacing w:after="120" w:before="260"/>
      </w:pPr>
      <w:r>
        <w:t xml:space="preserve">Requirement 5 — Time-series safety</w:t>
      </w:r>
    </w:p>
    <w:p>
      <w:pPr>
        <w:spacing w:after="160"/>
      </w:pPr>
      <w:r>
        <w:t xml:space="preserve">Data processing and evaluation must preserve chronological order at every step.</w:t>
      </w:r>
    </w:p>
    <w:p>
      <w:pPr>
        <w:pStyle w:val="Heading2"/>
        <w:spacing w:after="120" w:before="260"/>
      </w:pPr>
      <w:r>
        <w:t xml:space="preserve">Requirement 6 — Modular components</w:t>
      </w:r>
    </w:p>
    <w:p>
      <w:pPr>
        <w:spacing w:after="160"/>
      </w:pPr>
      <w:r>
        <w:t xml:space="preserve">Different research approaches need to be swappable and comparable against each other.</w:t>
      </w:r>
    </w:p>
    <w:p>
      <w:pPr>
        <w:pStyle w:val="Heading2"/>
        <w:spacing w:after="120" w:before="260"/>
      </w:pPr>
      <w:r>
        <w:t xml:space="preserve">Requirement 7 — Financial context</w:t>
      </w:r>
    </w:p>
    <w:p>
      <w:pPr>
        <w:spacing w:after="160"/>
      </w:pPr>
      <w:r>
        <w:t xml:space="preserve">Features should draw on market, technical, cross-asset, and macroeconomic information together.</w:t>
      </w:r>
    </w:p>
    <w:p>
      <w:pPr>
        <w:pStyle w:val="Heading2"/>
        <w:spacing w:after="120" w:before="260"/>
      </w:pPr>
      <w:r>
        <w:t xml:space="preserve">Requirement 8 — Calibration</w:t>
      </w:r>
    </w:p>
    <w:p>
      <w:pPr>
        <w:spacing w:after="160"/>
      </w:pPr>
      <w:r>
        <w:t xml:space="preserve">Probabilities have to be evaluated for reliability, not just taken at face value.</w:t>
      </w:r>
    </w:p>
    <w:p>
      <w:pPr>
        <w:pStyle w:val="Heading2"/>
        <w:spacing w:after="120" w:before="260"/>
      </w:pPr>
      <w:r>
        <w:t xml:space="preserve">Requirement 9 — Extensibility</w:t>
      </w:r>
    </w:p>
    <w:p>
      <w:pPr>
        <w:spacing w:after="160"/>
      </w:pPr>
      <w:r>
        <w:t xml:space="preserve">The architecture needs room for future models and methods without a rebuild.</w:t>
      </w:r>
    </w:p>
    <w:p>
      <w:pPr>
        <w:spacing w:after="160"/>
      </w:pPr>
      <w:r>
        <w:t xml:space="preserve">These nine requirements became direct inputs into Phase 3 — Solution Architecture.</w:t>
      </w:r>
    </w:p>
    <w:p>
      <w:pPr>
        <w:pStyle w:val="Heading1"/>
        <w:spacing w:after="160" w:before="360"/>
      </w:pPr>
      <w:r>
        <w:t xml:space="preserve">19. What the Research Concluded</w:t>
      </w:r>
    </w:p>
    <w:p>
      <w:pPr>
        <w:pStyle w:val="Heading2"/>
        <w:spacing w:after="120" w:before="260"/>
      </w:pPr>
      <w:r>
        <w:t xml:space="preserve">19.1 Markets exhibit changing behaviour</w:t>
      </w:r>
    </w:p>
    <w:p>
      <w:pPr>
        <w:spacing w:after="160"/>
      </w:pPr>
      <w:r>
        <w:t xml:space="preserve">A single static model isn't likely to perform consistently across every condition.</w:t>
      </w:r>
    </w:p>
    <w:p>
      <w:pPr>
        <w:pStyle w:val="Heading2"/>
        <w:spacing w:after="120" w:before="260"/>
      </w:pPr>
      <w:r>
        <w:t xml:space="preserve">19.2 Market regimes are often latent</w:t>
      </w:r>
    </w:p>
    <w:p>
      <w:pPr>
        <w:spacing w:after="160"/>
      </w:pPr>
      <w:r>
        <w:t xml:space="preserve">They have to be inferred from observable variables, not read off directly.</w:t>
      </w:r>
    </w:p>
    <w:p>
      <w:pPr>
        <w:pStyle w:val="Heading2"/>
        <w:spacing w:after="120" w:before="260"/>
      </w:pPr>
      <w:r>
        <w:t xml:space="preserve">19.3 Probabilistic methods are valuable</w:t>
      </w:r>
    </w:p>
    <w:p>
      <w:pPr>
        <w:spacing w:after="160"/>
      </w:pPr>
      <w:r>
        <w:t xml:space="preserve">They carry richer information than hard labels alone.</w:t>
      </w:r>
    </w:p>
    <w:p>
      <w:pPr>
        <w:pStyle w:val="Heading2"/>
        <w:spacing w:after="120" w:before="260"/>
      </w:pPr>
      <w:r>
        <w:t xml:space="preserve">19.4 HMMs provide a strong baseline</w:t>
      </w:r>
    </w:p>
    <w:p>
      <w:pPr>
        <w:spacing w:after="160"/>
      </w:pPr>
      <w:r>
        <w:t xml:space="preserve">Well suited for initial latent regime modelling.</w:t>
      </w:r>
    </w:p>
    <w:p>
      <w:pPr>
        <w:pStyle w:val="Heading2"/>
        <w:spacing w:after="120" w:before="260"/>
      </w:pPr>
      <w:r>
        <w:t xml:space="preserve">19.5 Advanced models should stay modular</w:t>
      </w:r>
    </w:p>
    <w:p>
      <w:pPr>
        <w:spacing w:after="160"/>
      </w:pPr>
      <w:r>
        <w:t xml:space="preserve">No single model should be assumed to dominate under every market condition.</w:t>
      </w:r>
    </w:p>
    <w:p>
      <w:pPr>
        <w:pStyle w:val="Heading2"/>
        <w:spacing w:after="120" w:before="260"/>
      </w:pPr>
      <w:r>
        <w:t xml:space="preserve">19.6 Uncertainty is a core output</w:t>
      </w:r>
    </w:p>
    <w:p>
      <w:pPr>
        <w:spacing w:after="160"/>
      </w:pPr>
      <w:r>
        <w:t xml:space="preserve">The system should report how reliable a prediction is, not just its direction.</w:t>
      </w:r>
    </w:p>
    <w:p>
      <w:pPr>
        <w:pStyle w:val="Heading2"/>
        <w:spacing w:after="120" w:before="260"/>
      </w:pPr>
      <w:r>
        <w:t xml:space="preserve">19.7 Financial time-series needs special validation</w:t>
      </w:r>
    </w:p>
    <w:p>
      <w:pPr>
        <w:spacing w:after="160"/>
      </w:pPr>
      <w:r>
        <w:t xml:space="preserve">Randomized evaluation methods can produce misleading results here.</w:t>
      </w:r>
    </w:p>
    <w:p>
      <w:pPr>
        <w:pStyle w:val="Heading2"/>
        <w:spacing w:after="120" w:before="260"/>
      </w:pPr>
      <w:r>
        <w:t xml:space="preserve">19.8 Model combination may improve robustness</w:t>
      </w:r>
    </w:p>
    <w:p>
      <w:pPr>
        <w:spacing w:after="160"/>
      </w:pPr>
      <w:r>
        <w:t xml:space="preserve">Ensembles can combine genuinely complementary strengths.</w:t>
      </w:r>
    </w:p>
    <w:p>
      <w:pPr>
        <w:pStyle w:val="Heading2"/>
        <w:spacing w:after="120" w:before="260"/>
      </w:pPr>
      <w:r>
        <w:t xml:space="preserve">19.9 Calibration matters</w:t>
      </w:r>
    </w:p>
    <w:p>
      <w:pPr>
        <w:spacing w:after="160"/>
      </w:pPr>
      <w:r>
        <w:t xml:space="preserve">Probabilities should be evaluated, not just trusted by default.</w:t>
      </w:r>
    </w:p>
    <w:p>
      <w:pPr>
        <w:pStyle w:val="Heading2"/>
        <w:spacing w:after="120" w:before="260"/>
      </w:pPr>
      <w:r>
        <w:t xml:space="preserve">19.10 Research must drive engineering</w:t>
      </w:r>
    </w:p>
    <w:p>
      <w:pPr>
        <w:spacing w:after="160"/>
      </w:pPr>
      <w:r>
        <w:t xml:space="preserve">The solution architecture should follow from identified methodological requirements, not the other way around.</w:t>
      </w:r>
    </w:p>
    <w:p>
      <w:pPr>
        <w:pStyle w:val="Heading1"/>
        <w:spacing w:after="160" w:before="360"/>
      </w:pPr>
      <w:r>
        <w:t xml:space="preserve">20. How This Fed the Rest of the Project</w:t>
      </w:r>
    </w:p>
    <w:p>
      <w:pPr>
        <w:shd w:fill="F2F2F2" w:val="clear"/>
        <w:spacing w:after="160" w:before="80"/>
        <w:ind w:left="200" w:right="200"/>
      </w:pPr>
      <w:r>
        <w:rPr>
          <w:rFonts w:ascii="Consolas" w:cs="Consolas" w:eastAsia="Consolas" w:hAnsi="Consolas"/>
          <w:color w:val="333333"/>
          <w:sz w:val="20"/>
          <w:szCs w:val="20"/>
        </w:rPr>
        <w:t xml:space="preserve">Phase 2 - Research &amp; Literature</w:t>
      </w:r>
      <w:r>
        <w:br/>
        <w:t xml:space="preserve"/>
      </w:r>
      <w:r>
        <w:rPr>
          <w:rFonts w:ascii="Consolas" w:cs="Consolas" w:eastAsia="Consolas" w:hAnsi="Consolas"/>
          <w:color w:val="333333"/>
          <w:sz w:val="20"/>
          <w:szCs w:val="20"/>
        </w:rPr>
        <w:t xml:space="preserve">  -&gt; Phase 3 - Solution Architecture</w:t>
      </w:r>
      <w:r>
        <w:br/>
        <w:t xml:space="preserve"/>
      </w:r>
      <w:r>
        <w:rPr>
          <w:rFonts w:ascii="Consolas" w:cs="Consolas" w:eastAsia="Consolas" w:hAnsi="Consolas"/>
          <w:color w:val="333333"/>
          <w:sz w:val="20"/>
          <w:szCs w:val="20"/>
        </w:rPr>
        <w:t xml:space="preserve">  -&gt; Phase 4 - Data Layer</w:t>
      </w:r>
      <w:r>
        <w:br/>
        <w:t xml:space="preserve"/>
      </w:r>
      <w:r>
        <w:rPr>
          <w:rFonts w:ascii="Consolas" w:cs="Consolas" w:eastAsia="Consolas" w:hAnsi="Consolas"/>
          <w:color w:val="333333"/>
          <w:sz w:val="20"/>
          <w:szCs w:val="20"/>
        </w:rPr>
        <w:t xml:space="preserve">  -&gt; Phase 5 - Data Engineering</w:t>
      </w:r>
      <w:r>
        <w:br/>
        <w:t xml:space="preserve"/>
      </w:r>
      <w:r>
        <w:rPr>
          <w:rFonts w:ascii="Consolas" w:cs="Consolas" w:eastAsia="Consolas" w:hAnsi="Consolas"/>
          <w:color w:val="333333"/>
          <w:sz w:val="20"/>
          <w:szCs w:val="20"/>
        </w:rPr>
        <w:t xml:space="preserve">  -&gt; Phase 6 - Feature Engineering</w:t>
      </w:r>
      <w:r>
        <w:br/>
        <w:t xml:space="preserve"/>
      </w:r>
      <w:r>
        <w:rPr>
          <w:rFonts w:ascii="Consolas" w:cs="Consolas" w:eastAsia="Consolas" w:hAnsi="Consolas"/>
          <w:color w:val="333333"/>
          <w:sz w:val="20"/>
          <w:szCs w:val="20"/>
        </w:rPr>
        <w:t xml:space="preserve">  -&gt; Phase 7 - Financial Analysis</w:t>
      </w:r>
      <w:r>
        <w:br/>
        <w:t xml:space="preserve"/>
      </w:r>
      <w:r>
        <w:rPr>
          <w:rFonts w:ascii="Consolas" w:cs="Consolas" w:eastAsia="Consolas" w:hAnsi="Consolas"/>
          <w:color w:val="333333"/>
          <w:sz w:val="20"/>
          <w:szCs w:val="20"/>
        </w:rPr>
        <w:t xml:space="preserve">  -&gt; Phase 8 - Baseline Regime Engine</w:t>
      </w:r>
      <w:r>
        <w:br/>
        <w:t xml:space="preserve"/>
      </w:r>
      <w:r>
        <w:rPr>
          <w:rFonts w:ascii="Consolas" w:cs="Consolas" w:eastAsia="Consolas" w:hAnsi="Consolas"/>
          <w:color w:val="333333"/>
          <w:sz w:val="20"/>
          <w:szCs w:val="20"/>
        </w:rPr>
        <w:t xml:space="preserve">  -&gt; Phase 9 - Advanced Models</w:t>
      </w:r>
      <w:r>
        <w:br/>
        <w:t xml:space="preserve"/>
      </w:r>
      <w:r>
        <w:rPr>
          <w:rFonts w:ascii="Consolas" w:cs="Consolas" w:eastAsia="Consolas" w:hAnsi="Consolas"/>
          <w:color w:val="333333"/>
          <w:sz w:val="20"/>
          <w:szCs w:val="20"/>
        </w:rPr>
        <w:t xml:space="preserve">  -&gt; Phase 10 - Ensemble &amp; Uncertainty</w:t>
      </w:r>
      <w:r>
        <w:br/>
        <w:t xml:space="preserve"/>
      </w:r>
      <w:r>
        <w:rPr>
          <w:rFonts w:ascii="Consolas" w:cs="Consolas" w:eastAsia="Consolas" w:hAnsi="Consolas"/>
          <w:color w:val="333333"/>
          <w:sz w:val="20"/>
          <w:szCs w:val="20"/>
        </w:rPr>
        <w:t xml:space="preserve">  -&gt; Phase 11 - Evaluation &amp; Backtesting</w:t>
      </w:r>
    </w:p>
    <w:p>
      <w:pPr>
        <w:spacing w:after="160"/>
      </w:pPr>
      <w:r>
        <w:t xml:space="preserve">Research became the bridge between the underlying market problem and the actual technical system that got built.</w:t>
      </w:r>
    </w:p>
    <w:p>
      <w:pPr>
        <w:pStyle w:val="Heading1"/>
        <w:spacing w:after="160" w:before="360"/>
      </w:pPr>
      <w:r>
        <w:t xml:space="preserve">21. What Phase 2 Delivered</w:t>
      </w:r>
    </w:p>
    <w:p>
      <w:pPr>
        <w:pStyle w:val="ListParagraph"/>
        <w:numPr>
          <w:ilvl w:val="0"/>
          <w:numId w:val="2"/>
        </w:numPr>
        <w:spacing w:after="60"/>
      </w:pPr>
      <w:r>
        <w:t xml:space="preserve">Financial market regimes</w:t>
      </w:r>
    </w:p>
    <w:p>
      <w:pPr>
        <w:pStyle w:val="ListParagraph"/>
        <w:numPr>
          <w:ilvl w:val="0"/>
          <w:numId w:val="2"/>
        </w:numPr>
        <w:spacing w:after="60"/>
      </w:pPr>
      <w:r>
        <w:t xml:space="preserve">Latent-state modelling</w:t>
      </w:r>
    </w:p>
    <w:p>
      <w:pPr>
        <w:pStyle w:val="ListParagraph"/>
        <w:numPr>
          <w:ilvl w:val="0"/>
          <w:numId w:val="2"/>
        </w:numPr>
        <w:spacing w:after="60"/>
      </w:pPr>
      <w:r>
        <w:t xml:space="preserve">Hidden Markov Models</w:t>
      </w:r>
    </w:p>
    <w:p>
      <w:pPr>
        <w:pStyle w:val="ListParagraph"/>
        <w:numPr>
          <w:ilvl w:val="0"/>
          <w:numId w:val="2"/>
        </w:numPr>
        <w:spacing w:after="60"/>
      </w:pPr>
      <w:r>
        <w:t xml:space="preserve">Markov-switching approaches</w:t>
      </w:r>
    </w:p>
    <w:p>
      <w:pPr>
        <w:pStyle w:val="ListParagraph"/>
        <w:numPr>
          <w:ilvl w:val="0"/>
          <w:numId w:val="2"/>
        </w:numPr>
        <w:spacing w:after="60"/>
      </w:pPr>
      <w:r>
        <w:t xml:space="preserve">Regime-switching VAR</w:t>
      </w:r>
    </w:p>
    <w:p>
      <w:pPr>
        <w:pStyle w:val="ListParagraph"/>
        <w:numPr>
          <w:ilvl w:val="0"/>
          <w:numId w:val="2"/>
        </w:numPr>
        <w:spacing w:after="60"/>
      </w:pPr>
      <w:r>
        <w:t xml:space="preserve">Bayesian inference</w:t>
      </w:r>
    </w:p>
    <w:p>
      <w:pPr>
        <w:pStyle w:val="ListParagraph"/>
        <w:numPr>
          <w:ilvl w:val="0"/>
          <w:numId w:val="2"/>
        </w:numPr>
        <w:spacing w:after="60"/>
      </w:pPr>
      <w:r>
        <w:t xml:space="preserve">Sequential Monte Carlo</w:t>
      </w:r>
    </w:p>
    <w:p>
      <w:pPr>
        <w:pStyle w:val="ListParagraph"/>
        <w:numPr>
          <w:ilvl w:val="0"/>
          <w:numId w:val="2"/>
        </w:numPr>
        <w:spacing w:after="60"/>
      </w:pPr>
      <w:r>
        <w:t xml:space="preserve">Bayesian deep learning</w:t>
      </w:r>
    </w:p>
    <w:p>
      <w:pPr>
        <w:pStyle w:val="ListParagraph"/>
        <w:numPr>
          <w:ilvl w:val="0"/>
          <w:numId w:val="2"/>
        </w:numPr>
        <w:spacing w:after="60"/>
      </w:pPr>
      <w:r>
        <w:t xml:space="preserve">Time-series foundation models</w:t>
      </w:r>
    </w:p>
    <w:p>
      <w:pPr>
        <w:pStyle w:val="ListParagraph"/>
        <w:numPr>
          <w:ilvl w:val="0"/>
          <w:numId w:val="2"/>
        </w:numPr>
        <w:spacing w:after="60"/>
      </w:pPr>
      <w:r>
        <w:t xml:space="preserve">Ensemble modelling</w:t>
      </w:r>
    </w:p>
    <w:p>
      <w:pPr>
        <w:pStyle w:val="ListParagraph"/>
        <w:numPr>
          <w:ilvl w:val="0"/>
          <w:numId w:val="2"/>
        </w:numPr>
        <w:spacing w:after="60"/>
      </w:pPr>
      <w:r>
        <w:t xml:space="preserve">Uncertainty quantification</w:t>
      </w:r>
    </w:p>
    <w:p>
      <w:pPr>
        <w:pStyle w:val="ListParagraph"/>
        <w:numPr>
          <w:ilvl w:val="0"/>
          <w:numId w:val="2"/>
        </w:numPr>
        <w:spacing w:after="60"/>
      </w:pPr>
      <w:r>
        <w:t xml:space="preserve">Probability calibration</w:t>
      </w:r>
    </w:p>
    <w:p>
      <w:pPr>
        <w:pStyle w:val="ListParagraph"/>
        <w:numPr>
          <w:ilvl w:val="0"/>
          <w:numId w:val="2"/>
        </w:numPr>
        <w:spacing w:after="60"/>
      </w:pPr>
      <w:r>
        <w:t xml:space="preserve">Conformal prediction</w:t>
      </w:r>
    </w:p>
    <w:p>
      <w:pPr>
        <w:pStyle w:val="ListParagraph"/>
        <w:numPr>
          <w:ilvl w:val="0"/>
          <w:numId w:val="2"/>
        </w:numPr>
        <w:spacing w:after="60"/>
      </w:pPr>
      <w:r>
        <w:t xml:space="preserve">Financial time-series challenges</w:t>
      </w:r>
    </w:p>
    <w:p>
      <w:pPr>
        <w:pStyle w:val="ListParagraph"/>
        <w:numPr>
          <w:ilvl w:val="0"/>
          <w:numId w:val="2"/>
        </w:numPr>
        <w:spacing w:after="60"/>
      </w:pPr>
      <w:r>
        <w:t xml:space="preserve">Model comparison</w:t>
      </w:r>
    </w:p>
    <w:p>
      <w:pPr>
        <w:pStyle w:val="ListParagraph"/>
        <w:numPr>
          <w:ilvl w:val="0"/>
          <w:numId w:val="2"/>
        </w:numPr>
        <w:spacing w:after="60"/>
      </w:pPr>
      <w:r>
        <w:t xml:space="preserve">Research-to-architecture translation</w:t>
      </w:r>
    </w:p>
    <w:p>
      <w:pPr>
        <w:spacing w:after="160"/>
      </w:pPr>
      <w:r>
        <w:t xml:space="preserve">The overall transformation this phase produced:</w:t>
      </w:r>
    </w:p>
    <w:p>
      <w:pPr>
        <w:shd w:fill="F2F2F2" w:val="clear"/>
        <w:spacing w:after="160" w:before="80"/>
        <w:ind w:left="200" w:right="200"/>
      </w:pPr>
      <w:r>
        <w:rPr>
          <w:rFonts w:ascii="Consolas" w:cs="Consolas" w:eastAsia="Consolas" w:hAnsi="Consolas"/>
          <w:color w:val="333333"/>
          <w:sz w:val="20"/>
          <w:szCs w:val="20"/>
        </w:rPr>
        <w:t xml:space="preserve">Financial Market Problem</w:t>
      </w:r>
      <w:r>
        <w:br/>
        <w:t xml:space="preserve"/>
      </w:r>
      <w:r>
        <w:rPr>
          <w:rFonts w:ascii="Consolas" w:cs="Consolas" w:eastAsia="Consolas" w:hAnsi="Consolas"/>
          <w:color w:val="333333"/>
          <w:sz w:val="20"/>
          <w:szCs w:val="20"/>
        </w:rPr>
        <w:t xml:space="preserve">  -&gt; Literature Review</w:t>
      </w:r>
      <w:r>
        <w:br/>
        <w:t xml:space="preserve"/>
      </w:r>
      <w:r>
        <w:rPr>
          <w:rFonts w:ascii="Consolas" w:cs="Consolas" w:eastAsia="Consolas" w:hAnsi="Consolas"/>
          <w:color w:val="333333"/>
          <w:sz w:val="20"/>
          <w:szCs w:val="20"/>
        </w:rPr>
        <w:t xml:space="preserve">  -&gt; Methodology Analysis</w:t>
      </w:r>
      <w:r>
        <w:br/>
        <w:t xml:space="preserve"/>
      </w:r>
      <w:r>
        <w:rPr>
          <w:rFonts w:ascii="Consolas" w:cs="Consolas" w:eastAsia="Consolas" w:hAnsi="Consolas"/>
          <w:color w:val="333333"/>
          <w:sz w:val="20"/>
          <w:szCs w:val="20"/>
        </w:rPr>
        <w:t xml:space="preserve">  -&gt; Model Comparison</w:t>
      </w:r>
      <w:r>
        <w:br/>
        <w:t xml:space="preserve"/>
      </w:r>
      <w:r>
        <w:rPr>
          <w:rFonts w:ascii="Consolas" w:cs="Consolas" w:eastAsia="Consolas" w:hAnsi="Consolas"/>
          <w:color w:val="333333"/>
          <w:sz w:val="20"/>
          <w:szCs w:val="20"/>
        </w:rPr>
        <w:t xml:space="preserve">  -&gt; Research Findings</w:t>
      </w:r>
      <w:r>
        <w:br/>
        <w:t xml:space="preserve"/>
      </w:r>
      <w:r>
        <w:rPr>
          <w:rFonts w:ascii="Consolas" w:cs="Consolas" w:eastAsia="Consolas" w:hAnsi="Consolas"/>
          <w:color w:val="333333"/>
          <w:sz w:val="20"/>
          <w:szCs w:val="20"/>
        </w:rPr>
        <w:t xml:space="preserve">  -&gt; Technical Requirements</w:t>
      </w:r>
      <w:r>
        <w:br/>
        <w:t xml:space="preserve"/>
      </w:r>
      <w:r>
        <w:rPr>
          <w:rFonts w:ascii="Consolas" w:cs="Consolas" w:eastAsia="Consolas" w:hAnsi="Consolas"/>
          <w:color w:val="333333"/>
          <w:sz w:val="20"/>
          <w:szCs w:val="20"/>
        </w:rPr>
        <w:t xml:space="preserve">  -&gt; Solution Architecture</w:t>
      </w:r>
      <w:r>
        <w:br/>
        <w:t xml:space="preserve"/>
      </w:r>
      <w:r>
        <w:rPr>
          <w:rFonts w:ascii="Consolas" w:cs="Consolas" w:eastAsia="Consolas" w:hAnsi="Consolas"/>
          <w:color w:val="333333"/>
          <w:sz w:val="20"/>
          <w:szCs w:val="20"/>
        </w:rPr>
        <w:t xml:space="preserve">  -&gt; Implementation Roadmap</w:t>
      </w:r>
    </w:p>
    <w:p>
      <w:pPr>
        <w:pStyle w:val="Heading1"/>
        <w:spacing w:after="160" w:before="360"/>
      </w:pPr>
      <w:r>
        <w:t xml:space="preserve">22. Where Things Stand</w:t>
      </w:r>
    </w:p>
    <w:p>
      <w:pPr>
        <w:spacing w:after="160"/>
      </w:pPr>
      <w:r>
        <w:t xml:space="preserve">Phase 2 — Research &amp; Literature Review is complete, and it gave the project its scientific foundation. The research made the case that market regime detection should be treated as a latent-state, probabilistic, time-dependent problem — not something a single static model could handle well.</w:t>
      </w:r>
    </w:p>
    <w:p>
      <w:pPr>
        <w:spacing w:after="160"/>
      </w:pPr>
      <w:r>
        <w:t xml:space="preserve">It also showed why financial analysis needs to be combined with modern statistical and machine learning methods, with uncertainty treated explicitly rather than as an afterthought.</w:t>
      </w:r>
    </w:p>
    <w:p>
      <w:pPr>
        <w:spacing w:after="160"/>
      </w:pPr>
      <w:r>
        <w:t xml:space="preserve">The real value of this phase: the technical design that followed wasn't picked arbitrarily. The architecture built in Phase 3 was shaped directly by the strengths, limitations, and practical implications of everything researched here.</w:t>
      </w:r>
    </w:p>
    <w:p>
      <w:pPr>
        <w:pStyle w:val="Heading1"/>
        <w:spacing w:after="160" w:before="360"/>
      </w:pPr>
      <w:r>
        <w:t xml:space="preserve">Final Status</w:t>
      </w:r>
    </w:p>
    <w:p>
      <w:pPr>
        <w:spacing w:after="160"/>
      </w:pPr>
      <w:r>
        <w:t xml:space="preserve">Phase 2 — Research &amp; Literature Review: completed.</w:t>
      </w:r>
    </w:p>
    <w:p>
      <w:pPr>
        <w:pStyle w:val="Heading2"/>
        <w:spacing w:after="120" w:before="260"/>
      </w:pPr>
      <w:r>
        <w:t xml:space="preserve">Next Phase</w:t>
      </w:r>
    </w:p>
    <w:p>
      <w:pPr>
        <w:spacing w:after="160"/>
      </w:pPr>
      <w:r>
        <w:t xml:space="preserve">Phase 3 — Solution Architecture. Status: successfully completed.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160" w:before="360"/>
    </w:pPr>
    <w:rPr>
      <w:b/>
      <w:bCs/>
      <w:color w:val="1F4E5C"/>
      <w:sz w:val="30"/>
      <w:szCs w:val="30"/>
    </w:rPr>
  </w:style>
  <w:style w:type="paragraph" w:styleId="Heading2">
    <w:name w:val="Heading 2"/>
    <w:basedOn w:val="Normal"/>
    <w:next w:val="Normal"/>
    <w:qFormat/>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2026-08-22T13:07:00.904Z</dcterms:created>
  <dcterms:modified xsi:type="dcterms:W3CDTF">2026-08-22T13:07:00.917Z</dcterms:modified>
</cp:coreProperties>
</file>

<file path=docProps/custom.xml><?xml version="1.0" encoding="utf-8"?>
<Properties xmlns="http://schemas.openxmlformats.org/officeDocument/2006/custom-properties" xmlns:vt="http://schemas.openxmlformats.org/officeDocument/2006/docPropsVTypes"/>
</file>