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7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7: Financial Analysis  |  Status: Complete</w:t>
      </w:r>
    </w:p>
    <w:p>
      <w:pPr>
        <w:pStyle w:val="Heading1"/>
        <w:spacing w:after="160" w:before="360"/>
      </w:pPr>
      <w:r>
        <w:t xml:space="preserve">1. What This Phase Was About</w:t>
      </w:r>
    </w:p>
    <w:p>
      <w:pPr>
        <w:spacing w:after="160"/>
      </w:pPr>
      <w:r>
        <w:t xml:space="preserve">Phase 7 built the financial analysis layer — the piece that takes return-based market data and turns it into the analytical metrics the regime detection stages will actually need downstream.</w:t>
      </w:r>
    </w:p>
    <w:p>
      <w:pPr>
        <w:spacing w:after="160"/>
      </w:pPr>
      <w:r>
        <w:t xml:space="preserve">The whole thing is built around a reusable analyzer pattern: several independent analyzers, all sharing a common interface, all running through the same pipeline. That consistency is what makes it easy to add new analyzers later without redoing the plumbing.</w:t>
      </w:r>
    </w:p>
    <w:p>
      <w:pPr>
        <w:spacing w:after="160"/>
      </w:pPr>
      <w:r>
        <w:t xml:space="preserve">The analysis layer covers:</w:t>
      </w:r>
    </w:p>
    <w:p>
      <w:pPr>
        <w:pStyle w:val="ListParagraph"/>
        <w:numPr>
          <w:ilvl w:val="0"/>
          <w:numId w:val="2"/>
        </w:numPr>
        <w:spacing w:after="60"/>
      </w:pPr>
      <w:r>
        <w:t xml:space="preserve">Return analysis</w:t>
      </w:r>
    </w:p>
    <w:p>
      <w:pPr>
        <w:pStyle w:val="ListParagraph"/>
        <w:numPr>
          <w:ilvl w:val="0"/>
          <w:numId w:val="2"/>
        </w:numPr>
        <w:spacing w:after="60"/>
      </w:pPr>
      <w:r>
        <w:t xml:space="preserve">Risk and volatility analysis</w:t>
      </w:r>
    </w:p>
    <w:p>
      <w:pPr>
        <w:pStyle w:val="ListParagraph"/>
        <w:numPr>
          <w:ilvl w:val="0"/>
          <w:numId w:val="2"/>
        </w:numPr>
        <w:spacing w:after="60"/>
      </w:pPr>
      <w:r>
        <w:t xml:space="preserve">Drawdown analysis</w:t>
      </w:r>
    </w:p>
    <w:p>
      <w:pPr>
        <w:pStyle w:val="ListParagraph"/>
        <w:numPr>
          <w:ilvl w:val="0"/>
          <w:numId w:val="2"/>
        </w:numPr>
        <w:spacing w:after="60"/>
      </w:pPr>
      <w:r>
        <w:t xml:space="preserve">Cross-asset analysis</w:t>
      </w:r>
    </w:p>
    <w:p>
      <w:pPr>
        <w:pStyle w:val="ListParagraph"/>
        <w:numPr>
          <w:ilvl w:val="0"/>
          <w:numId w:val="2"/>
        </w:numPr>
        <w:spacing w:after="60"/>
      </w:pPr>
      <w:r>
        <w:t xml:space="preserve">Performance analysis</w:t>
      </w:r>
    </w:p>
    <w:p>
      <w:pPr>
        <w:pStyle w:val="ListParagraph"/>
        <w:numPr>
          <w:ilvl w:val="0"/>
          <w:numId w:val="2"/>
        </w:numPr>
        <w:spacing w:after="60"/>
      </w:pPr>
      <w:r>
        <w:t xml:space="preserve">Analyzer registration and execution pipeline</w:t>
      </w:r>
    </w:p>
    <w:p>
      <w:pPr>
        <w:pStyle w:val="ListParagraph"/>
        <w:numPr>
          <w:ilvl w:val="0"/>
          <w:numId w:val="2"/>
        </w:numPr>
        <w:spacing w:after="60"/>
      </w:pPr>
      <w:r>
        <w:t xml:space="preserve">Configurable analysis parameters</w:t>
      </w:r>
    </w:p>
    <w:p>
      <w:pPr>
        <w:pStyle w:val="ListParagraph"/>
        <w:numPr>
          <w:ilvl w:val="0"/>
          <w:numId w:val="2"/>
        </w:numPr>
        <w:spacing w:after="60"/>
      </w:pPr>
      <w:r>
        <w:t xml:space="preserve">Structured analysis results</w:t>
      </w:r>
    </w:p>
    <w:p>
      <w:pPr>
        <w:pStyle w:val="Heading1"/>
        <w:spacing w:after="160" w:before="360"/>
      </w:pPr>
      <w:r>
        <w:t xml:space="preserve">2. Architecture</w:t>
      </w:r>
    </w:p>
    <w:p>
      <w:pPr>
        <w:spacing w:after="160"/>
      </w:pPr>
      <w:r>
        <w:t xml:space="preserve">The Phase 7 module layout:</w:t>
      </w:r>
    </w:p>
    <w:p>
      <w:pPr>
        <w:shd w:fill="F2F2F2" w:val="clear"/>
        <w:spacing w:after="160" w:before="80"/>
        <w:ind w:left="200" w:right="200"/>
      </w:pPr>
      <w:r>
        <w:rPr>
          <w:rFonts w:ascii="Consolas" w:cs="Consolas" w:eastAsia="Consolas" w:hAnsi="Consolas"/>
          <w:color w:val="333333"/>
          <w:sz w:val="20"/>
          <w:szCs w:val="20"/>
        </w:rPr>
        <w:t xml:space="preserve">src/analysis/</w:t>
      </w:r>
      <w:r>
        <w:br/>
        <w:t xml:space="preserve"/>
      </w:r>
      <w:r>
        <w:rPr>
          <w:rFonts w:ascii="Consolas" w:cs="Consolas" w:eastAsia="Consolas" w:hAnsi="Consolas"/>
          <w:color w:val="333333"/>
          <w:sz w:val="20"/>
          <w:szCs w:val="20"/>
        </w:rPr>
        <w:t xml:space="preserve">  __init__.py</w:t>
      </w:r>
      <w:r>
        <w:br/>
        <w:t xml:space="preserve"/>
      </w:r>
      <w:r>
        <w:rPr>
          <w:rFonts w:ascii="Consolas" w:cs="Consolas" w:eastAsia="Consolas" w:hAnsi="Consolas"/>
          <w:color w:val="333333"/>
          <w:sz w:val="20"/>
          <w:szCs w:val="20"/>
        </w:rPr>
        <w:t xml:space="preserve">  base.py</w:t>
      </w:r>
      <w:r>
        <w:br/>
        <w:t xml:space="preserve"/>
      </w:r>
      <w:r>
        <w:rPr>
          <w:rFonts w:ascii="Consolas" w:cs="Consolas" w:eastAsia="Consolas" w:hAnsi="Consolas"/>
          <w:color w:val="333333"/>
          <w:sz w:val="20"/>
          <w:szCs w:val="20"/>
        </w:rPr>
        <w:t xml:space="preserve">  config.py</w:t>
      </w:r>
      <w:r>
        <w:br/>
        <w:t xml:space="preserve"/>
      </w:r>
      <w:r>
        <w:rPr>
          <w:rFonts w:ascii="Consolas" w:cs="Consolas" w:eastAsia="Consolas" w:hAnsi="Consolas"/>
          <w:color w:val="333333"/>
          <w:sz w:val="20"/>
          <w:szCs w:val="20"/>
        </w:rPr>
        <w:t xml:space="preserve">  result.py</w:t>
      </w:r>
      <w:r>
        <w:br/>
        <w:t xml:space="preserve"/>
      </w:r>
      <w:r>
        <w:rPr>
          <w:rFonts w:ascii="Consolas" w:cs="Consolas" w:eastAsia="Consolas" w:hAnsi="Consolas"/>
          <w:color w:val="333333"/>
          <w:sz w:val="20"/>
          <w:szCs w:val="20"/>
        </w:rPr>
        <w:t xml:space="preserve">  registry.py</w:t>
      </w:r>
      <w:r>
        <w:br/>
        <w:t xml:space="preserve"/>
      </w:r>
      <w:r>
        <w:rPr>
          <w:rFonts w:ascii="Consolas" w:cs="Consolas" w:eastAsia="Consolas" w:hAnsi="Consolas"/>
          <w:color w:val="333333"/>
          <w:sz w:val="20"/>
          <w:szCs w:val="20"/>
        </w:rPr>
        <w:t xml:space="preserve">  pipeline.py</w:t>
      </w:r>
      <w:r>
        <w:br/>
        <w:t xml:space="preserve"/>
      </w:r>
      <w:r>
        <w:rPr>
          <w:rFonts w:ascii="Consolas" w:cs="Consolas" w:eastAsia="Consolas" w:hAnsi="Consolas"/>
          <w:color w:val="333333"/>
          <w:sz w:val="20"/>
          <w:szCs w:val="20"/>
        </w:rPr>
        <w:t xml:space="preserve">  returns.py</w:t>
      </w:r>
      <w:r>
        <w:br/>
        <w:t xml:space="preserve"/>
      </w:r>
      <w:r>
        <w:rPr>
          <w:rFonts w:ascii="Consolas" w:cs="Consolas" w:eastAsia="Consolas" w:hAnsi="Consolas"/>
          <w:color w:val="333333"/>
          <w:sz w:val="20"/>
          <w:szCs w:val="20"/>
        </w:rPr>
        <w:t xml:space="preserve">  risk.py</w:t>
      </w:r>
      <w:r>
        <w:br/>
        <w:t xml:space="preserve"/>
      </w:r>
      <w:r>
        <w:rPr>
          <w:rFonts w:ascii="Consolas" w:cs="Consolas" w:eastAsia="Consolas" w:hAnsi="Consolas"/>
          <w:color w:val="333333"/>
          <w:sz w:val="20"/>
          <w:szCs w:val="20"/>
        </w:rPr>
        <w:t xml:space="preserve">  drawdown.py</w:t>
      </w:r>
      <w:r>
        <w:br/>
        <w:t xml:space="preserve"/>
      </w:r>
      <w:r>
        <w:rPr>
          <w:rFonts w:ascii="Consolas" w:cs="Consolas" w:eastAsia="Consolas" w:hAnsi="Consolas"/>
          <w:color w:val="333333"/>
          <w:sz w:val="20"/>
          <w:szCs w:val="20"/>
        </w:rPr>
        <w:t xml:space="preserve">  cross_asset.py</w:t>
      </w:r>
      <w:r>
        <w:br/>
        <w:t xml:space="preserve"/>
      </w:r>
      <w:r>
        <w:rPr>
          <w:rFonts w:ascii="Consolas" w:cs="Consolas" w:eastAsia="Consolas" w:hAnsi="Consolas"/>
          <w:color w:val="333333"/>
          <w:sz w:val="20"/>
          <w:szCs w:val="20"/>
        </w:rPr>
        <w:t xml:space="preserve">  performance.py</w:t>
      </w:r>
    </w:p>
    <w:p>
      <w:pPr>
        <w:spacing w:after="160"/>
      </w:pPr>
      <w:r>
        <w:t xml:space="preserve">And the core flow connecting the pieces:</w:t>
      </w:r>
    </w:p>
    <w:p>
      <w:pPr>
        <w:shd w:fill="F2F2F2" w:val="clear"/>
        <w:spacing w:after="160" w:before="80"/>
        <w:ind w:left="200" w:right="200"/>
      </w:pPr>
      <w:r>
        <w:rPr>
          <w:rFonts w:ascii="Consolas" w:cs="Consolas" w:eastAsia="Consolas" w:hAnsi="Consolas"/>
          <w:color w:val="333333"/>
          <w:sz w:val="20"/>
          <w:szCs w:val="20"/>
        </w:rPr>
        <w:t xml:space="preserve">AnalysisConfig</w:t>
      </w:r>
      <w:r>
        <w:br/>
        <w:t xml:space="preserve"/>
      </w:r>
      <w:r>
        <w:rPr>
          <w:rFonts w:ascii="Consolas" w:cs="Consolas" w:eastAsia="Consolas" w:hAnsi="Consolas"/>
          <w:color w:val="333333"/>
          <w:sz w:val="20"/>
          <w:szCs w:val="20"/>
        </w:rPr>
        <w:t xml:space="preserve">  -&gt; BaseFinancialAnalyzer</w:t>
      </w:r>
      <w:r>
        <w:br/>
        <w:t xml:space="preserve"/>
      </w:r>
      <w:r>
        <w:rPr>
          <w:rFonts w:ascii="Consolas" w:cs="Consolas" w:eastAsia="Consolas" w:hAnsi="Consolas"/>
          <w:color w:val="333333"/>
          <w:sz w:val="20"/>
          <w:szCs w:val="20"/>
        </w:rPr>
        <w:t xml:space="preserve">       - ReturnsAnalyzer</w:t>
      </w:r>
      <w:r>
        <w:br/>
        <w:t xml:space="preserve"/>
      </w:r>
      <w:r>
        <w:rPr>
          <w:rFonts w:ascii="Consolas" w:cs="Consolas" w:eastAsia="Consolas" w:hAnsi="Consolas"/>
          <w:color w:val="333333"/>
          <w:sz w:val="20"/>
          <w:szCs w:val="20"/>
        </w:rPr>
        <w:t xml:space="preserve">       - RiskAnalyzer</w:t>
      </w:r>
      <w:r>
        <w:br/>
        <w:t xml:space="preserve"/>
      </w:r>
      <w:r>
        <w:rPr>
          <w:rFonts w:ascii="Consolas" w:cs="Consolas" w:eastAsia="Consolas" w:hAnsi="Consolas"/>
          <w:color w:val="333333"/>
          <w:sz w:val="20"/>
          <w:szCs w:val="20"/>
        </w:rPr>
        <w:t xml:space="preserve">       - DrawdownAnalyzer</w:t>
      </w:r>
      <w:r>
        <w:br/>
        <w:t xml:space="preserve"/>
      </w:r>
      <w:r>
        <w:rPr>
          <w:rFonts w:ascii="Consolas" w:cs="Consolas" w:eastAsia="Consolas" w:hAnsi="Consolas"/>
          <w:color w:val="333333"/>
          <w:sz w:val="20"/>
          <w:szCs w:val="20"/>
        </w:rPr>
        <w:t xml:space="preserve">       - CrossAssetAnalyzer</w:t>
      </w:r>
      <w:r>
        <w:br/>
        <w:t xml:space="preserve"/>
      </w:r>
      <w:r>
        <w:rPr>
          <w:rFonts w:ascii="Consolas" w:cs="Consolas" w:eastAsia="Consolas" w:hAnsi="Consolas"/>
          <w:color w:val="333333"/>
          <w:sz w:val="20"/>
          <w:szCs w:val="20"/>
        </w:rPr>
        <w:t xml:space="preserve">       - PerformanceAnalyzer</w:t>
      </w:r>
      <w:r>
        <w:br/>
        <w:t xml:space="preserve"/>
      </w:r>
      <w:r>
        <w:rPr>
          <w:rFonts w:ascii="Consolas" w:cs="Consolas" w:eastAsia="Consolas" w:hAnsi="Consolas"/>
          <w:color w:val="333333"/>
          <w:sz w:val="20"/>
          <w:szCs w:val="20"/>
        </w:rPr>
        <w:t xml:space="preserve">  -&gt; AnalysisResult</w:t>
      </w:r>
      <w:r>
        <w:br/>
        <w:t xml:space="preserve"/>
      </w:r>
      <w:r>
        <w:rPr>
          <w:rFonts w:ascii="Consolas" w:cs="Consolas" w:eastAsia="Consolas" w:hAnsi="Consolas"/>
          <w:color w:val="333333"/>
          <w:sz w:val="20"/>
          <w:szCs w:val="20"/>
        </w:rPr>
        <w:t xml:space="preserve">  -&gt; FinancialAnalysisPipeline</w:t>
      </w:r>
      <w:r>
        <w:br/>
        <w:t xml:space="preserve"/>
      </w:r>
      <w:r>
        <w:rPr>
          <w:rFonts w:ascii="Consolas" w:cs="Consolas" w:eastAsia="Consolas" w:hAnsi="Consolas"/>
          <w:color w:val="333333"/>
          <w:sz w:val="20"/>
          <w:szCs w:val="20"/>
        </w:rPr>
        <w:t xml:space="preserve">  -&gt; AnalyzerRegistry</w:t>
      </w:r>
    </w:p>
    <w:p>
      <w:pPr>
        <w:spacing w:after="160"/>
      </w:pPr>
      <w:r>
        <w:t xml:space="preserve">This keeps the door open for adding more financial or regime-related analysis down the line without reworking the foundation.</w:t>
      </w:r>
    </w:p>
    <w:p>
      <w:pPr>
        <w:pStyle w:val="Heading1"/>
        <w:spacing w:after="160" w:before="360"/>
      </w:pPr>
      <w:r>
        <w:t xml:space="preserve">3. Foundation Components</w:t>
      </w:r>
    </w:p>
    <w:p>
      <w:pPr>
        <w:pStyle w:val="Heading2"/>
        <w:spacing w:after="120" w:before="260"/>
      </w:pPr>
      <w:r>
        <w:t xml:space="preserve">AnalysisResult</w:t>
      </w:r>
    </w:p>
    <w:p>
      <w:pPr>
        <w:spacing w:after="160"/>
      </w:pPr>
      <w:r>
        <w:t xml:space="preserve">A structured object for holding analysis output — processed records, calculated metrics, metric names, and metadata about the run. We made sure default mutable values (lists, dicts) get created independently per instance rather than shared, which is a classic Python footgun otherwise.</w:t>
      </w:r>
    </w:p>
    <w:p>
      <w:pPr>
        <w:pStyle w:val="Heading2"/>
        <w:spacing w:after="120" w:before="260"/>
      </w:pPr>
      <w:r>
        <w:t xml:space="preserve">AnalysisConfig</w:t>
      </w:r>
    </w:p>
    <w:p>
      <w:pPr>
        <w:spacing w:after="160"/>
      </w:pPr>
      <w:r>
        <w:t xml:space="preserve">An immutable configuration object controlling how each analyzer behaves. It covers things like which return column to use, the annualization factor, rolling return and volatility windows, the drawdown threshold, and correlation windows — plus whatever else individual analyzers need. Custom configs can be passed in per analyzer while everything still falls back to sensible defaults.</w:t>
      </w:r>
    </w:p>
    <w:p>
      <w:pPr>
        <w:pStyle w:val="Heading2"/>
        <w:spacing w:after="120" w:before="260"/>
      </w:pPr>
      <w:r>
        <w:t xml:space="preserve">BaseFinancialAnalyzer</w:t>
      </w:r>
    </w:p>
    <w:p>
      <w:pPr>
        <w:spacing w:after="160"/>
      </w:pPr>
      <w:r>
        <w:t xml:space="preserve">A shared abstract base that every analyzer inherits from. It handles common configuration logic, defines a consistent interface, requires each analyzer to declare its own name, and enforces the analyze() method pattern. This is what keeps all five analyzers behaving predictably from the outside, even though their internals are quite different.</w:t>
      </w:r>
    </w:p>
    <w:p>
      <w:pPr>
        <w:pStyle w:val="Heading2"/>
        <w:spacing w:after="120" w:before="260"/>
      </w:pPr>
      <w:r>
        <w:t xml:space="preserve">AnalyzerRegistry</w:t>
      </w:r>
    </w:p>
    <w:p>
      <w:pPr>
        <w:spacing w:after="160"/>
      </w:pPr>
      <w:r>
        <w:t xml:space="preserve">Manages which analyzers exist and how they're referenced. Supports registration, resolving an analyzer by name, keeping registration order intact, rejecting duplicate registrations, rejecting unknown analyzer names, and iterating over the full set.</w:t>
      </w:r>
    </w:p>
    <w:p>
      <w:pPr>
        <w:pStyle w:val="Heading2"/>
        <w:spacing w:after="120" w:before="260"/>
      </w:pPr>
      <w:r>
        <w:t xml:space="preserve">FinancialAnalysisPipeline</w:t>
      </w:r>
    </w:p>
    <w:p>
      <w:pPr>
        <w:spacing w:after="160"/>
      </w:pPr>
      <w:r>
        <w:t xml:space="preserve">Runs registered analyzers in sequence. It handles the edge case of zero analyzers registered, supports registering new ones, preserves execution order, and — importantly — never mutates the original input records as it runs each analyzer over the data.</w:t>
      </w:r>
    </w:p>
    <w:p>
      <w:pPr>
        <w:pStyle w:val="Heading1"/>
        <w:spacing w:after="160" w:before="360"/>
      </w:pPr>
      <w:r>
        <w:t xml:space="preserve">4. ReturnsAnalyzer</w:t>
      </w:r>
    </w:p>
    <w:p>
      <w:pPr>
        <w:spacing w:after="160"/>
      </w:pPr>
      <w:r>
        <w:t xml:space="preserve">Handles core return-based analysis.</w:t>
      </w:r>
    </w:p>
    <w:p>
      <w:pPr>
        <w:pStyle w:val="ListParagraph"/>
        <w:numPr>
          <w:ilvl w:val="0"/>
          <w:numId w:val="2"/>
        </w:numPr>
        <w:spacing w:after="60"/>
      </w:pPr>
      <w:r>
        <w:t xml:space="preserve">Core return metrics</w:t>
      </w:r>
    </w:p>
    <w:p>
      <w:pPr>
        <w:pStyle w:val="ListParagraph"/>
        <w:numPr>
          <w:ilvl w:val="0"/>
          <w:numId w:val="2"/>
        </w:numPr>
        <w:spacing w:after="60"/>
      </w:pPr>
      <w:r>
        <w:t xml:space="preserve">Empty input handling</w:t>
      </w:r>
    </w:p>
    <w:p>
      <w:pPr>
        <w:pStyle w:val="ListParagraph"/>
        <w:numPr>
          <w:ilvl w:val="0"/>
          <w:numId w:val="2"/>
        </w:numPr>
        <w:spacing w:after="60"/>
      </w:pPr>
      <w:r>
        <w:t xml:space="preserve">Invalid value handling</w:t>
      </w:r>
    </w:p>
    <w:p>
      <w:pPr>
        <w:pStyle w:val="ListParagraph"/>
        <w:numPr>
          <w:ilvl w:val="0"/>
          <w:numId w:val="2"/>
        </w:numPr>
        <w:spacing w:after="60"/>
      </w:pPr>
      <w:r>
        <w:t xml:space="preserve">Missing return column handling</w:t>
      </w:r>
    </w:p>
    <w:p>
      <w:pPr>
        <w:pStyle w:val="ListParagraph"/>
        <w:numPr>
          <w:ilvl w:val="0"/>
          <w:numId w:val="2"/>
        </w:numPr>
        <w:spacing w:after="60"/>
      </w:pPr>
      <w:r>
        <w:t xml:space="preserve">Numeric string conversion</w:t>
      </w:r>
    </w:p>
    <w:p>
      <w:pPr>
        <w:pStyle w:val="ListParagraph"/>
        <w:numPr>
          <w:ilvl w:val="0"/>
          <w:numId w:val="2"/>
        </w:numPr>
        <w:spacing w:after="60"/>
      </w:pPr>
      <w:r>
        <w:t xml:space="preserve">Custom return column support</w:t>
      </w:r>
    </w:p>
    <w:p>
      <w:pPr>
        <w:pStyle w:val="ListParagraph"/>
        <w:numPr>
          <w:ilvl w:val="0"/>
          <w:numId w:val="2"/>
        </w:numPr>
        <w:spacing w:after="60"/>
      </w:pPr>
      <w:r>
        <w:t xml:space="preserve">Input immutability</w:t>
      </w:r>
    </w:p>
    <w:p>
      <w:pPr>
        <w:pStyle w:val="ListParagraph"/>
        <w:numPr>
          <w:ilvl w:val="0"/>
          <w:numId w:val="2"/>
        </w:numPr>
        <w:spacing w:after="60"/>
      </w:pPr>
      <w:r>
        <w:t xml:space="preserve">Rolling return calculation across multiple windows</w:t>
      </w:r>
    </w:p>
    <w:p>
      <w:pPr>
        <w:pStyle w:val="ListParagraph"/>
        <w:numPr>
          <w:ilvl w:val="0"/>
          <w:numId w:val="2"/>
        </w:numPr>
        <w:spacing w:after="60"/>
      </w:pPr>
      <w:r>
        <w:t xml:space="preserve">Invalid rolling window handling</w:t>
      </w:r>
    </w:p>
    <w:p>
      <w:pPr>
        <w:pStyle w:val="ListParagraph"/>
        <w:numPr>
          <w:ilvl w:val="0"/>
          <w:numId w:val="2"/>
        </w:numPr>
        <w:spacing w:after="60"/>
      </w:pPr>
      <w:r>
        <w:t xml:space="preserve">Rolling window metadata reporting</w:t>
      </w:r>
    </w:p>
    <w:p>
      <w:pPr>
        <w:spacing w:after="160"/>
      </w:pPr>
      <w:r>
        <w:t xml:space="preserve">Rolling returns get added under a consistent naming scheme:</w:t>
      </w:r>
    </w:p>
    <w:p>
      <w:pPr>
        <w:shd w:fill="F2F2F2" w:val="clear"/>
        <w:spacing w:after="160" w:before="80"/>
        <w:ind w:left="200" w:right="200"/>
      </w:pPr>
      <w:r>
        <w:rPr>
          <w:rFonts w:ascii="Consolas" w:cs="Consolas" w:eastAsia="Consolas" w:hAnsi="Consolas"/>
          <w:color w:val="333333"/>
          <w:sz w:val="20"/>
          <w:szCs w:val="20"/>
        </w:rPr>
        <w:t xml:space="preserve">analysis__rolling_return_&lt;window&gt;</w:t>
      </w:r>
    </w:p>
    <w:p>
      <w:pPr>
        <w:spacing w:after="160"/>
      </w:pPr>
      <w:r>
        <w:t xml:space="preserve">For example:</w:t>
      </w:r>
    </w:p>
    <w:p>
      <w:pPr>
        <w:shd w:fill="F2F2F2" w:val="clear"/>
        <w:spacing w:after="160" w:before="80"/>
        <w:ind w:left="200" w:right="200"/>
      </w:pPr>
      <w:r>
        <w:rPr>
          <w:rFonts w:ascii="Consolas" w:cs="Consolas" w:eastAsia="Consolas" w:hAnsi="Consolas"/>
          <w:color w:val="333333"/>
          <w:sz w:val="20"/>
          <w:szCs w:val="20"/>
        </w:rPr>
        <w:t xml:space="preserve">analysis__rolling_return_5</w:t>
      </w:r>
      <w:r>
        <w:br/>
        <w:t xml:space="preserve"/>
      </w:r>
      <w:r>
        <w:rPr>
          <w:rFonts w:ascii="Consolas" w:cs="Consolas" w:eastAsia="Consolas" w:hAnsi="Consolas"/>
          <w:color w:val="333333"/>
          <w:sz w:val="20"/>
          <w:szCs w:val="20"/>
        </w:rPr>
        <w:t xml:space="preserve">analysis__rolling_return_20</w:t>
      </w:r>
      <w:r>
        <w:br/>
        <w:t xml:space="preserve"/>
      </w:r>
      <w:r>
        <w:rPr>
          <w:rFonts w:ascii="Consolas" w:cs="Consolas" w:eastAsia="Consolas" w:hAnsi="Consolas"/>
          <w:color w:val="333333"/>
          <w:sz w:val="20"/>
          <w:szCs w:val="20"/>
        </w:rPr>
        <w:t xml:space="preserve">analysis__rolling_return_60</w:t>
      </w:r>
    </w:p>
    <w:p>
      <w:pPr>
        <w:pStyle w:val="Heading1"/>
        <w:spacing w:after="160" w:before="360"/>
      </w:pPr>
      <w:r>
        <w:t xml:space="preserve">5. RiskAnalyzer</w:t>
      </w:r>
    </w:p>
    <w:p>
      <w:pPr>
        <w:spacing w:after="160"/>
      </w:pPr>
      <w:r>
        <w:t xml:space="preserve">Covers risk and volatility, built on top of the return data.</w:t>
      </w:r>
    </w:p>
    <w:p>
      <w:pPr>
        <w:pStyle w:val="Heading2"/>
        <w:spacing w:after="120" w:before="260"/>
      </w:pPr>
      <w:r>
        <w:t xml:space="preserve">Core metrics</w:t>
      </w:r>
    </w:p>
    <w:p>
      <w:pPr>
        <w:pStyle w:val="ListParagraph"/>
        <w:numPr>
          <w:ilvl w:val="0"/>
          <w:numId w:val="2"/>
        </w:numPr>
        <w:spacing w:after="60"/>
      </w:pPr>
      <w:r>
        <w:t xml:space="preserve">Volatility</w:t>
      </w:r>
    </w:p>
    <w:p>
      <w:pPr>
        <w:pStyle w:val="ListParagraph"/>
        <w:numPr>
          <w:ilvl w:val="0"/>
          <w:numId w:val="2"/>
        </w:numPr>
        <w:spacing w:after="60"/>
      </w:pPr>
      <w:r>
        <w:t xml:space="preserve">Annualized volatility</w:t>
      </w:r>
    </w:p>
    <w:p>
      <w:pPr>
        <w:pStyle w:val="ListParagraph"/>
        <w:numPr>
          <w:ilvl w:val="0"/>
          <w:numId w:val="2"/>
        </w:numPr>
        <w:spacing w:after="60"/>
      </w:pPr>
      <w:r>
        <w:t xml:space="preserve">Downside volatility</w:t>
      </w:r>
    </w:p>
    <w:p>
      <w:pPr>
        <w:pStyle w:val="Heading2"/>
        <w:spacing w:after="120" w:before="260"/>
      </w:pPr>
      <w:r>
        <w:t xml:space="preserve">Additional features</w:t>
      </w:r>
    </w:p>
    <w:p>
      <w:pPr>
        <w:pStyle w:val="ListParagraph"/>
        <w:numPr>
          <w:ilvl w:val="0"/>
          <w:numId w:val="2"/>
        </w:numPr>
        <w:spacing w:after="60"/>
      </w:pPr>
      <w:r>
        <w:t xml:space="preserve">Rolling volatility across multiple windows</w:t>
      </w:r>
    </w:p>
    <w:p>
      <w:pPr>
        <w:pStyle w:val="ListParagraph"/>
        <w:numPr>
          <w:ilvl w:val="0"/>
          <w:numId w:val="2"/>
        </w:numPr>
        <w:spacing w:after="60"/>
      </w:pPr>
      <w:r>
        <w:t xml:space="preserve">Safe handling of invalid or incomplete rolling windows</w:t>
      </w:r>
    </w:p>
    <w:p>
      <w:pPr>
        <w:pStyle w:val="ListParagraph"/>
        <w:numPr>
          <w:ilvl w:val="0"/>
          <w:numId w:val="2"/>
        </w:numPr>
        <w:spacing w:after="60"/>
      </w:pPr>
      <w:r>
        <w:t xml:space="preserve">Numeric string handling</w:t>
      </w:r>
    </w:p>
    <w:p>
      <w:pPr>
        <w:pStyle w:val="ListParagraph"/>
        <w:numPr>
          <w:ilvl w:val="0"/>
          <w:numId w:val="2"/>
        </w:numPr>
        <w:spacing w:after="60"/>
      </w:pPr>
      <w:r>
        <w:t xml:space="preserve">Invalid and non-finite value handling</w:t>
      </w:r>
    </w:p>
    <w:p>
      <w:pPr>
        <w:pStyle w:val="ListParagraph"/>
        <w:numPr>
          <w:ilvl w:val="0"/>
          <w:numId w:val="2"/>
        </w:numPr>
        <w:spacing w:after="60"/>
      </w:pPr>
      <w:r>
        <w:t xml:space="preserve">Metadata reporting</w:t>
      </w:r>
    </w:p>
    <w:p>
      <w:pPr>
        <w:spacing w:after="160"/>
      </w:pPr>
      <w:r>
        <w:t xml:space="preserve">Rolling volatility follows the same naming convention:</w:t>
      </w:r>
    </w:p>
    <w:p>
      <w:pPr>
        <w:shd w:fill="F2F2F2" w:val="clear"/>
        <w:spacing w:after="160" w:before="80"/>
        <w:ind w:left="200" w:right="200"/>
      </w:pPr>
      <w:r>
        <w:rPr>
          <w:rFonts w:ascii="Consolas" w:cs="Consolas" w:eastAsia="Consolas" w:hAnsi="Consolas"/>
          <w:color w:val="333333"/>
          <w:sz w:val="20"/>
          <w:szCs w:val="20"/>
        </w:rPr>
        <w:t xml:space="preserve">analysis__rolling_volatility_&lt;window&gt;</w:t>
      </w:r>
    </w:p>
    <w:p>
      <w:pPr>
        <w:shd w:fill="F2F2F2" w:val="clear"/>
        <w:spacing w:after="160" w:before="80"/>
        <w:ind w:left="200" w:right="200"/>
      </w:pPr>
      <w:r>
        <w:rPr>
          <w:rFonts w:ascii="Consolas" w:cs="Consolas" w:eastAsia="Consolas" w:hAnsi="Consolas"/>
          <w:color w:val="333333"/>
          <w:sz w:val="20"/>
          <w:szCs w:val="20"/>
        </w:rPr>
        <w:t xml:space="preserve">analysis__rolling_volatility_5</w:t>
      </w:r>
      <w:r>
        <w:br/>
        <w:t xml:space="preserve"/>
      </w:r>
      <w:r>
        <w:rPr>
          <w:rFonts w:ascii="Consolas" w:cs="Consolas" w:eastAsia="Consolas" w:hAnsi="Consolas"/>
          <w:color w:val="333333"/>
          <w:sz w:val="20"/>
          <w:szCs w:val="20"/>
        </w:rPr>
        <w:t xml:space="preserve">analysis__rolling_volatility_20</w:t>
      </w:r>
      <w:r>
        <w:br/>
        <w:t xml:space="preserve"/>
      </w:r>
      <w:r>
        <w:rPr>
          <w:rFonts w:ascii="Consolas" w:cs="Consolas" w:eastAsia="Consolas" w:hAnsi="Consolas"/>
          <w:color w:val="333333"/>
          <w:sz w:val="20"/>
          <w:szCs w:val="20"/>
        </w:rPr>
        <w:t xml:space="preserve">analysis__rolling_volatility_60</w:t>
      </w:r>
    </w:p>
    <w:p>
      <w:pPr>
        <w:spacing w:after="160"/>
      </w:pPr>
      <w:r>
        <w:t xml:space="preserve">Metadata reported alongside the results includes valid_return_count, return_column, and volatility_windows.</w:t>
      </w:r>
    </w:p>
    <w:p>
      <w:pPr>
        <w:spacing w:after="160"/>
      </w:pPr>
      <w:r>
        <w:t xml:space="preserve">Risk analysis passed all 4 of its dedicated tests.</w:t>
      </w:r>
    </w:p>
    <w:p>
      <w:pPr>
        <w:pStyle w:val="Heading1"/>
        <w:spacing w:after="160" w:before="360"/>
      </w:pPr>
      <w:r>
        <w:t xml:space="preserve">6. DrawdownAnalyzer</w:t>
      </w:r>
    </w:p>
    <w:p>
      <w:pPr>
        <w:spacing w:after="160"/>
      </w:pPr>
      <w:r>
        <w:t xml:space="preserve">Tracks market decline and recovery behaviour over time.</w:t>
      </w:r>
    </w:p>
    <w:p>
      <w:pPr>
        <w:pStyle w:val="ListParagraph"/>
        <w:numPr>
          <w:ilvl w:val="0"/>
          <w:numId w:val="2"/>
        </w:numPr>
        <w:spacing w:after="60"/>
      </w:pPr>
      <w:r>
        <w:t xml:space="preserve">Core drawdown metrics</w:t>
      </w:r>
    </w:p>
    <w:p>
      <w:pPr>
        <w:pStyle w:val="ListParagraph"/>
        <w:numPr>
          <w:ilvl w:val="0"/>
          <w:numId w:val="2"/>
        </w:numPr>
        <w:spacing w:after="60"/>
      </w:pPr>
      <w:r>
        <w:t xml:space="preserve">Empty record handling</w:t>
      </w:r>
    </w:p>
    <w:p>
      <w:pPr>
        <w:pStyle w:val="ListParagraph"/>
        <w:numPr>
          <w:ilvl w:val="0"/>
          <w:numId w:val="2"/>
        </w:numPr>
        <w:spacing w:after="60"/>
      </w:pPr>
      <w:r>
        <w:t xml:space="preserve">Invalid value handling</w:t>
      </w:r>
    </w:p>
    <w:p>
      <w:pPr>
        <w:pStyle w:val="ListParagraph"/>
        <w:numPr>
          <w:ilvl w:val="0"/>
          <w:numId w:val="2"/>
        </w:numPr>
        <w:spacing w:after="60"/>
      </w:pPr>
      <w:r>
        <w:t xml:space="preserve">Input immutability</w:t>
      </w:r>
    </w:p>
    <w:p>
      <w:pPr>
        <w:pStyle w:val="ListParagraph"/>
        <w:numPr>
          <w:ilvl w:val="0"/>
          <w:numId w:val="2"/>
        </w:numPr>
        <w:spacing w:after="60"/>
      </w:pPr>
      <w:r>
        <w:t xml:space="preserve">Configurable drawdown threshold</w:t>
      </w:r>
    </w:p>
    <w:p>
      <w:pPr>
        <w:pStyle w:val="ListParagraph"/>
        <w:numPr>
          <w:ilvl w:val="0"/>
          <w:numId w:val="2"/>
        </w:numPr>
        <w:spacing w:after="60"/>
      </w:pPr>
      <w:r>
        <w:t xml:space="preserve">Drawdown duration tracking</w:t>
      </w:r>
    </w:p>
    <w:p>
      <w:pPr>
        <w:pStyle w:val="ListParagraph"/>
        <w:numPr>
          <w:ilvl w:val="0"/>
          <w:numId w:val="2"/>
        </w:numPr>
        <w:spacing w:after="60"/>
      </w:pPr>
      <w:r>
        <w:t xml:space="preserve">Maximum drawdown duration calculation</w:t>
      </w:r>
    </w:p>
    <w:p>
      <w:pPr>
        <w:pStyle w:val="ListParagraph"/>
        <w:numPr>
          <w:ilvl w:val="0"/>
          <w:numId w:val="2"/>
        </w:numPr>
        <w:spacing w:after="60"/>
      </w:pPr>
      <w:r>
        <w:t xml:space="preserve">Recovery detection</w:t>
      </w:r>
    </w:p>
    <w:p>
      <w:pPr>
        <w:pStyle w:val="ListParagraph"/>
        <w:numPr>
          <w:ilvl w:val="0"/>
          <w:numId w:val="2"/>
        </w:numPr>
        <w:spacing w:after="60"/>
      </w:pPr>
      <w:r>
        <w:t xml:space="preserve">Invalid values correctly resetting drawdown duration</w:t>
      </w:r>
    </w:p>
    <w:p>
      <w:pPr>
        <w:spacing w:after="160"/>
      </w:pPr>
      <w:r>
        <w:t xml:space="preserve">Per-record output includes:</w:t>
      </w:r>
    </w:p>
    <w:p>
      <w:pPr>
        <w:shd w:fill="F2F2F2" w:val="clear"/>
        <w:spacing w:after="160" w:before="80"/>
        <w:ind w:left="200" w:right="200"/>
      </w:pPr>
      <w:r>
        <w:rPr>
          <w:rFonts w:ascii="Consolas" w:cs="Consolas" w:eastAsia="Consolas" w:hAnsi="Consolas"/>
          <w:color w:val="333333"/>
          <w:sz w:val="20"/>
          <w:szCs w:val="20"/>
        </w:rPr>
        <w:t xml:space="preserve">analysis__drawdown_duration</w:t>
      </w:r>
      <w:r>
        <w:br/>
        <w:t xml:space="preserve"/>
      </w:r>
      <w:r>
        <w:rPr>
          <w:rFonts w:ascii="Consolas" w:cs="Consolas" w:eastAsia="Consolas" w:hAnsi="Consolas"/>
          <w:color w:val="333333"/>
          <w:sz w:val="20"/>
          <w:szCs w:val="20"/>
        </w:rPr>
        <w:t xml:space="preserve">analysis__recovered</w:t>
      </w:r>
    </w:p>
    <w:p>
      <w:pPr>
        <w:spacing w:after="160"/>
      </w:pPr>
      <w:r>
        <w:t xml:space="preserve">And an aggregate metric across the whole series:</w:t>
      </w:r>
    </w:p>
    <w:p>
      <w:pPr>
        <w:shd w:fill="F2F2F2" w:val="clear"/>
        <w:spacing w:after="160" w:before="80"/>
        <w:ind w:left="200" w:right="200"/>
      </w:pPr>
      <w:r>
        <w:rPr>
          <w:rFonts w:ascii="Consolas" w:cs="Consolas" w:eastAsia="Consolas" w:hAnsi="Consolas"/>
          <w:color w:val="333333"/>
          <w:sz w:val="20"/>
          <w:szCs w:val="20"/>
        </w:rPr>
        <w:t xml:space="preserve">analysis__maximum_drawdown_duration</w:t>
      </w:r>
    </w:p>
    <w:p>
      <w:pPr>
        <w:spacing w:after="160"/>
      </w:pPr>
      <w:r>
        <w:t xml:space="preserve">Drawdown analysis passed all 10 of its tests.</w:t>
      </w:r>
    </w:p>
    <w:p>
      <w:pPr>
        <w:pStyle w:val="Heading1"/>
        <w:spacing w:after="160" w:before="360"/>
      </w:pPr>
      <w:r>
        <w:t xml:space="preserve">7. CrossAssetAnalyzer</w:t>
      </w:r>
    </w:p>
    <w:p>
      <w:pPr>
        <w:spacing w:after="160"/>
      </w:pPr>
      <w:r>
        <w:t xml:space="preserve">Looks at how return series from different assets relate to each other.</w:t>
      </w:r>
    </w:p>
    <w:p>
      <w:pPr>
        <w:pStyle w:val="ListParagraph"/>
        <w:numPr>
          <w:ilvl w:val="0"/>
          <w:numId w:val="2"/>
        </w:numPr>
        <w:spacing w:after="60"/>
      </w:pPr>
      <w:r>
        <w:t xml:space="preserve">Analyzer naming</w:t>
      </w:r>
    </w:p>
    <w:p>
      <w:pPr>
        <w:pStyle w:val="ListParagraph"/>
        <w:numPr>
          <w:ilvl w:val="0"/>
          <w:numId w:val="2"/>
        </w:numPr>
        <w:spacing w:after="60"/>
      </w:pPr>
      <w:r>
        <w:t xml:space="preserve">Empty input handling</w:t>
      </w:r>
    </w:p>
    <w:p>
      <w:pPr>
        <w:pStyle w:val="ListParagraph"/>
        <w:numPr>
          <w:ilvl w:val="0"/>
          <w:numId w:val="2"/>
        </w:numPr>
        <w:spacing w:after="60"/>
      </w:pPr>
      <w:r>
        <w:t xml:space="preserve">Validation requiring multiple return columns</w:t>
      </w:r>
    </w:p>
    <w:p>
      <w:pPr>
        <w:pStyle w:val="ListParagraph"/>
        <w:numPr>
          <w:ilvl w:val="0"/>
          <w:numId w:val="2"/>
        </w:numPr>
        <w:spacing w:after="60"/>
      </w:pPr>
      <w:r>
        <w:t xml:space="preserve">Positive correlation calculation</w:t>
      </w:r>
    </w:p>
    <w:p>
      <w:pPr>
        <w:pStyle w:val="ListParagraph"/>
        <w:numPr>
          <w:ilvl w:val="0"/>
          <w:numId w:val="2"/>
        </w:numPr>
        <w:spacing w:after="60"/>
      </w:pPr>
      <w:r>
        <w:t xml:space="preserve">Negative correlation calculation</w:t>
      </w:r>
    </w:p>
    <w:p>
      <w:pPr>
        <w:pStyle w:val="ListParagraph"/>
        <w:numPr>
          <w:ilvl w:val="0"/>
          <w:numId w:val="2"/>
        </w:numPr>
        <w:spacing w:after="60"/>
      </w:pPr>
      <w:r>
        <w:t xml:space="preserve">Invalid value handling</w:t>
      </w:r>
    </w:p>
    <w:p>
      <w:pPr>
        <w:pStyle w:val="ListParagraph"/>
        <w:numPr>
          <w:ilvl w:val="0"/>
          <w:numId w:val="2"/>
        </w:numPr>
        <w:spacing w:after="60"/>
      </w:pPr>
      <w:r>
        <w:t xml:space="preserve">Numeric string conversion</w:t>
      </w:r>
    </w:p>
    <w:p>
      <w:pPr>
        <w:pStyle w:val="ListParagraph"/>
        <w:numPr>
          <w:ilvl w:val="0"/>
          <w:numId w:val="2"/>
        </w:numPr>
        <w:spacing w:after="60"/>
      </w:pPr>
      <w:r>
        <w:t xml:space="preserve">Input immutability</w:t>
      </w:r>
    </w:p>
    <w:p>
      <w:pPr>
        <w:pStyle w:val="ListParagraph"/>
        <w:numPr>
          <w:ilvl w:val="0"/>
          <w:numId w:val="2"/>
        </w:numPr>
        <w:spacing w:after="60"/>
      </w:pPr>
      <w:r>
        <w:t xml:space="preserve">Rolling correlation across multiple windows</w:t>
      </w:r>
    </w:p>
    <w:p>
      <w:pPr>
        <w:pStyle w:val="ListParagraph"/>
        <w:numPr>
          <w:ilvl w:val="0"/>
          <w:numId w:val="2"/>
        </w:numPr>
        <w:spacing w:after="60"/>
      </w:pPr>
      <w:r>
        <w:t xml:space="preserve">Correlation window metadata reporting</w:t>
      </w:r>
    </w:p>
    <w:p>
      <w:pPr>
        <w:spacing w:after="160"/>
      </w:pPr>
      <w:r>
        <w:t xml:space="preserve">Rolling correlation values are named to make clear exactly which pair and window they come from:</w:t>
      </w:r>
    </w:p>
    <w:p>
      <w:pPr>
        <w:shd w:fill="F2F2F2" w:val="clear"/>
        <w:spacing w:after="160" w:before="80"/>
        <w:ind w:left="200" w:right="200"/>
      </w:pPr>
      <w:r>
        <w:rPr>
          <w:rFonts w:ascii="Consolas" w:cs="Consolas" w:eastAsia="Consolas" w:hAnsi="Consolas"/>
          <w:color w:val="333333"/>
          <w:sz w:val="20"/>
          <w:szCs w:val="20"/>
        </w:rPr>
        <w:t xml:space="preserve">analysis__rolling_correlation_&lt;window&gt;__&lt;column_a&gt;__&lt;column_b&gt;</w:t>
      </w:r>
    </w:p>
    <w:p>
      <w:pPr>
        <w:spacing w:after="160"/>
      </w:pPr>
      <w:r>
        <w:t xml:space="preserve">This is meant to feed directly into regime identification later, since regimes are rarely defined by a single asset in isolation.</w:t>
      </w:r>
    </w:p>
    <w:p>
      <w:pPr>
        <w:spacing w:after="160"/>
      </w:pPr>
      <w:r>
        <w:t xml:space="preserve">Cross-asset analysis passed all 10 of its tests.</w:t>
      </w:r>
    </w:p>
    <w:p>
      <w:pPr>
        <w:pStyle w:val="Heading1"/>
        <w:spacing w:after="160" w:before="360"/>
      </w:pPr>
      <w:r>
        <w:t xml:space="preserve">8. PerformanceAnalyzer</w:t>
      </w:r>
    </w:p>
    <w:p>
      <w:pPr>
        <w:spacing w:after="160"/>
      </w:pPr>
      <w:r>
        <w:t xml:space="preserve">Focused on performance metrics built from the return series.</w:t>
      </w:r>
    </w:p>
    <w:p>
      <w:pPr>
        <w:pStyle w:val="ListParagraph"/>
        <w:numPr>
          <w:ilvl w:val="0"/>
          <w:numId w:val="2"/>
        </w:numPr>
        <w:spacing w:after="60"/>
      </w:pPr>
      <w:r>
        <w:t xml:space="preserve">Core performance metrics</w:t>
      </w:r>
    </w:p>
    <w:p>
      <w:pPr>
        <w:pStyle w:val="ListParagraph"/>
        <w:numPr>
          <w:ilvl w:val="0"/>
          <w:numId w:val="2"/>
        </w:numPr>
        <w:spacing w:after="60"/>
      </w:pPr>
      <w:r>
        <w:t xml:space="preserve">Empty input handling</w:t>
      </w:r>
    </w:p>
    <w:p>
      <w:pPr>
        <w:pStyle w:val="ListParagraph"/>
        <w:numPr>
          <w:ilvl w:val="0"/>
          <w:numId w:val="2"/>
        </w:numPr>
        <w:spacing w:after="60"/>
      </w:pPr>
      <w:r>
        <w:t xml:space="preserve">Invalid value handling</w:t>
      </w:r>
    </w:p>
    <w:p>
      <w:pPr>
        <w:pStyle w:val="ListParagraph"/>
        <w:numPr>
          <w:ilvl w:val="0"/>
          <w:numId w:val="2"/>
        </w:numPr>
        <w:spacing w:after="60"/>
      </w:pPr>
      <w:r>
        <w:t xml:space="preserve">Numeric string conversion</w:t>
      </w:r>
    </w:p>
    <w:p>
      <w:pPr>
        <w:pStyle w:val="ListParagraph"/>
        <w:numPr>
          <w:ilvl w:val="0"/>
          <w:numId w:val="2"/>
        </w:numPr>
        <w:spacing w:after="60"/>
      </w:pPr>
      <w:r>
        <w:t xml:space="preserve">Custom return column support</w:t>
      </w:r>
    </w:p>
    <w:p>
      <w:pPr>
        <w:pStyle w:val="ListParagraph"/>
        <w:numPr>
          <w:ilvl w:val="0"/>
          <w:numId w:val="2"/>
        </w:numPr>
        <w:spacing w:after="60"/>
      </w:pPr>
      <w:r>
        <w:t xml:space="preserve">Missing return column handling</w:t>
      </w:r>
    </w:p>
    <w:p>
      <w:pPr>
        <w:pStyle w:val="ListParagraph"/>
        <w:numPr>
          <w:ilvl w:val="0"/>
          <w:numId w:val="2"/>
        </w:numPr>
        <w:spacing w:after="60"/>
      </w:pPr>
      <w:r>
        <w:t xml:space="preserve">Input immutability</w:t>
      </w:r>
    </w:p>
    <w:p>
      <w:pPr>
        <w:pStyle w:val="ListParagraph"/>
        <w:numPr>
          <w:ilvl w:val="0"/>
          <w:numId w:val="2"/>
        </w:numPr>
        <w:spacing w:after="60"/>
      </w:pPr>
      <w:r>
        <w:t xml:space="preserve">Rolling compounded return calculation</w:t>
      </w:r>
    </w:p>
    <w:p>
      <w:pPr>
        <w:pStyle w:val="ListParagraph"/>
        <w:numPr>
          <w:ilvl w:val="0"/>
          <w:numId w:val="2"/>
        </w:numPr>
        <w:spacing w:after="60"/>
      </w:pPr>
      <w:r>
        <w:t xml:space="preserve">Multiple rolling windows</w:t>
      </w:r>
    </w:p>
    <w:p>
      <w:pPr>
        <w:pStyle w:val="ListParagraph"/>
        <w:numPr>
          <w:ilvl w:val="0"/>
          <w:numId w:val="2"/>
        </w:numPr>
        <w:spacing w:after="60"/>
      </w:pPr>
      <w:r>
        <w:t xml:space="preserve">Invalid rolling window handling</w:t>
      </w:r>
    </w:p>
    <w:p>
      <w:pPr>
        <w:pStyle w:val="ListParagraph"/>
        <w:numPr>
          <w:ilvl w:val="0"/>
          <w:numId w:val="2"/>
        </w:numPr>
        <w:spacing w:after="60"/>
      </w:pPr>
      <w:r>
        <w:t xml:space="preserve">Rolling window metadata reporting</w:t>
      </w:r>
    </w:p>
    <w:p>
      <w:pPr>
        <w:spacing w:after="160"/>
      </w:pPr>
      <w:r>
        <w:t xml:space="preserve">Rolling returns use the same naming pattern as elsewhere:</w:t>
      </w:r>
    </w:p>
    <w:p>
      <w:pPr>
        <w:shd w:fill="F2F2F2" w:val="clear"/>
        <w:spacing w:after="160" w:before="80"/>
        <w:ind w:left="200" w:right="200"/>
      </w:pPr>
      <w:r>
        <w:rPr>
          <w:rFonts w:ascii="Consolas" w:cs="Consolas" w:eastAsia="Consolas" w:hAnsi="Consolas"/>
          <w:color w:val="333333"/>
          <w:sz w:val="20"/>
          <w:szCs w:val="20"/>
        </w:rPr>
        <w:t xml:space="preserve">analysis__rolling_return_&lt;window&gt;</w:t>
      </w:r>
    </w:p>
    <w:p>
      <w:pPr>
        <w:shd w:fill="F2F2F2" w:val="clear"/>
        <w:spacing w:after="160" w:before="80"/>
        <w:ind w:left="200" w:right="200"/>
      </w:pPr>
      <w:r>
        <w:rPr>
          <w:rFonts w:ascii="Consolas" w:cs="Consolas" w:eastAsia="Consolas" w:hAnsi="Consolas"/>
          <w:color w:val="333333"/>
          <w:sz w:val="20"/>
          <w:szCs w:val="20"/>
        </w:rPr>
        <w:t xml:space="preserve">analysis__rolling_return_5</w:t>
      </w:r>
      <w:r>
        <w:br/>
        <w:t xml:space="preserve"/>
      </w:r>
      <w:r>
        <w:rPr>
          <w:rFonts w:ascii="Consolas" w:cs="Consolas" w:eastAsia="Consolas" w:hAnsi="Consolas"/>
          <w:color w:val="333333"/>
          <w:sz w:val="20"/>
          <w:szCs w:val="20"/>
        </w:rPr>
        <w:t xml:space="preserve">analysis__rolling_return_20</w:t>
      </w:r>
      <w:r>
        <w:br/>
        <w:t xml:space="preserve"/>
      </w:r>
      <w:r>
        <w:rPr>
          <w:rFonts w:ascii="Consolas" w:cs="Consolas" w:eastAsia="Consolas" w:hAnsi="Consolas"/>
          <w:color w:val="333333"/>
          <w:sz w:val="20"/>
          <w:szCs w:val="20"/>
        </w:rPr>
        <w:t xml:space="preserve">analysis__rolling_return_60</w:t>
      </w:r>
    </w:p>
    <w:p>
      <w:pPr>
        <w:spacing w:after="160"/>
      </w:pPr>
      <w:r>
        <w:t xml:space="preserve">Rolling columns only get added when there's actually valid return data behind them for the configured column — records without applicable data are left alone rather than filled with junk.</w:t>
      </w:r>
    </w:p>
    <w:p>
      <w:pPr>
        <w:spacing w:after="160"/>
      </w:pPr>
      <w:r>
        <w:t xml:space="preserve">Performance analysis passed all 12 of its tests.</w:t>
      </w:r>
    </w:p>
    <w:p>
      <w:pPr>
        <w:pStyle w:val="Heading1"/>
        <w:spacing w:after="160" w:before="360"/>
      </w:pPr>
      <w:r>
        <w:t xml:space="preserve">9. Handling Messy Data</w:t>
      </w:r>
    </w:p>
    <w:p>
      <w:pPr>
        <w:spacing w:after="160"/>
      </w:pPr>
      <w:r>
        <w:t xml:space="preserve">Across all five analyzers, the implementation had to hold up against the usual financial-data quality problems:</w:t>
      </w:r>
    </w:p>
    <w:p>
      <w:pPr>
        <w:pStyle w:val="ListParagraph"/>
        <w:numPr>
          <w:ilvl w:val="0"/>
          <w:numId w:val="2"/>
        </w:numPr>
        <w:spacing w:after="60"/>
      </w:pPr>
      <w:r>
        <w:t xml:space="preserve">None values</w:t>
      </w:r>
    </w:p>
    <w:p>
      <w:pPr>
        <w:pStyle w:val="ListParagraph"/>
        <w:numPr>
          <w:ilvl w:val="0"/>
          <w:numId w:val="2"/>
        </w:numPr>
        <w:spacing w:after="60"/>
      </w:pPr>
      <w:r>
        <w:t xml:space="preserve">Missing columns</w:t>
      </w:r>
    </w:p>
    <w:p>
      <w:pPr>
        <w:pStyle w:val="ListParagraph"/>
        <w:numPr>
          <w:ilvl w:val="0"/>
          <w:numId w:val="2"/>
        </w:numPr>
        <w:spacing w:after="60"/>
      </w:pPr>
      <w:r>
        <w:t xml:space="preserve">Invalid strings</w:t>
      </w:r>
    </w:p>
    <w:p>
      <w:pPr>
        <w:pStyle w:val="ListParagraph"/>
        <w:numPr>
          <w:ilvl w:val="0"/>
          <w:numId w:val="2"/>
        </w:numPr>
        <w:spacing w:after="60"/>
      </w:pPr>
      <w:r>
        <w:t xml:space="preserve">Numeric strings that need converting</w:t>
      </w:r>
    </w:p>
    <w:p>
      <w:pPr>
        <w:pStyle w:val="ListParagraph"/>
        <w:numPr>
          <w:ilvl w:val="0"/>
          <w:numId w:val="2"/>
        </w:numPr>
        <w:spacing w:after="60"/>
      </w:pPr>
      <w:r>
        <w:t xml:space="preserve">Non-finite values, where relevant</w:t>
      </w:r>
    </w:p>
    <w:p>
      <w:pPr>
        <w:pStyle w:val="ListParagraph"/>
        <w:numPr>
          <w:ilvl w:val="0"/>
          <w:numId w:val="2"/>
        </w:numPr>
        <w:spacing w:after="60"/>
      </w:pPr>
      <w:r>
        <w:t xml:space="preserve">Insufficient data for a given calculation</w:t>
      </w:r>
    </w:p>
    <w:p>
      <w:pPr>
        <w:pStyle w:val="ListParagraph"/>
        <w:numPr>
          <w:ilvl w:val="0"/>
          <w:numId w:val="2"/>
        </w:numPr>
        <w:spacing w:after="60"/>
      </w:pPr>
      <w:r>
        <w:t xml:space="preserve">Incomplete rolling windows</w:t>
      </w:r>
    </w:p>
    <w:p>
      <w:pPr>
        <w:spacing w:after="160"/>
      </w:pPr>
      <w:r>
        <w:t xml:space="preserve">The goal throughout was that a bad value in one record shouldn't take down the whole analysis run — invalid inputs get handled locally instead of propagating into a pipeline failure.</w:t>
      </w:r>
    </w:p>
    <w:p>
      <w:pPr>
        <w:pStyle w:val="Heading1"/>
        <w:spacing w:after="160" w:before="360"/>
      </w:pPr>
      <w:r>
        <w:t xml:space="preserve">10. Input Immutability</w:t>
      </w:r>
    </w:p>
    <w:p>
      <w:pPr>
        <w:spacing w:after="160"/>
      </w:pPr>
      <w:r>
        <w:t xml:space="preserve">One requirement we held to across the whole phase: analyzers never touch the original input records. Wherever a record-level field needs to be added, the analyzer works on a copy instead. This got explicit test coverage on every analyzer where it applied, not just assumed.</w:t>
      </w:r>
    </w:p>
    <w:p>
      <w:pPr>
        <w:pStyle w:val="Heading1"/>
        <w:spacing w:after="160" w:before="360"/>
      </w:pPr>
      <w:r>
        <w:t xml:space="preserve">11. Metadata</w:t>
      </w:r>
    </w:p>
    <w:p>
      <w:pPr>
        <w:spacing w:after="160"/>
      </w:pPr>
      <w:r>
        <w:t xml:space="preserve">Every analysis result carries metadata alongside the records and aggregate metrics — things like return_column, valid_return_count, rolling_windows, volatility_windows, and correlation_windows. It's a small thing, but it means you can always trace back exactly what configuration and data produced a given result, instead of just having numbers with no context.</w:t>
      </w:r>
    </w:p>
    <w:p>
      <w:pPr>
        <w:pStyle w:val="Heading1"/>
        <w:spacing w:after="160" w:before="360"/>
      </w:pPr>
      <w:r>
        <w:t xml:space="preserve">12. Package Exports</w:t>
      </w:r>
    </w:p>
    <w:p>
      <w:pPr>
        <w:spacing w:after="160"/>
      </w:pPr>
      <w:r>
        <w:t xml:space="preserve">The final src.analysis package exposes all the Phase 7 pieces at the top level, so downstream code can import consistently:</w:t>
      </w:r>
    </w:p>
    <w:p>
      <w:pPr>
        <w:shd w:fill="F2F2F2" w:val="clear"/>
        <w:spacing w:after="160" w:before="80"/>
        <w:ind w:left="200" w:right="200"/>
      </w:pPr>
      <w:r>
        <w:rPr>
          <w:rFonts w:ascii="Consolas" w:cs="Consolas" w:eastAsia="Consolas" w:hAnsi="Consolas"/>
          <w:color w:val="333333"/>
          <w:sz w:val="20"/>
          <w:szCs w:val="20"/>
        </w:rPr>
        <w:t xml:space="preserve">AnalysisConfig</w:t>
      </w:r>
      <w:r>
        <w:br/>
        <w:t xml:space="preserve"/>
      </w:r>
      <w:r>
        <w:rPr>
          <w:rFonts w:ascii="Consolas" w:cs="Consolas" w:eastAsia="Consolas" w:hAnsi="Consolas"/>
          <w:color w:val="333333"/>
          <w:sz w:val="20"/>
          <w:szCs w:val="20"/>
        </w:rPr>
        <w:t xml:space="preserve">AnalysisResult</w:t>
      </w:r>
      <w:r>
        <w:br/>
        <w:t xml:space="preserve"/>
      </w:r>
      <w:r>
        <w:rPr>
          <w:rFonts w:ascii="Consolas" w:cs="Consolas" w:eastAsia="Consolas" w:hAnsi="Consolas"/>
          <w:color w:val="333333"/>
          <w:sz w:val="20"/>
          <w:szCs w:val="20"/>
        </w:rPr>
        <w:t xml:space="preserve">BaseFinancialAnalyzer</w:t>
      </w:r>
      <w:r>
        <w:br/>
        <w:t xml:space="preserve"/>
      </w:r>
      <w:r>
        <w:rPr>
          <w:rFonts w:ascii="Consolas" w:cs="Consolas" w:eastAsia="Consolas" w:hAnsi="Consolas"/>
          <w:color w:val="333333"/>
          <w:sz w:val="20"/>
          <w:szCs w:val="20"/>
        </w:rPr>
        <w:t xml:space="preserve">AnalyzerRegistry</w:t>
      </w:r>
      <w:r>
        <w:br/>
        <w:t xml:space="preserve"/>
      </w:r>
      <w:r>
        <w:rPr>
          <w:rFonts w:ascii="Consolas" w:cs="Consolas" w:eastAsia="Consolas" w:hAnsi="Consolas"/>
          <w:color w:val="333333"/>
          <w:sz w:val="20"/>
          <w:szCs w:val="20"/>
        </w:rPr>
        <w:t xml:space="preserve">FinancialAnalysisPipeline</w:t>
      </w:r>
      <w:r>
        <w:br/>
        <w:t xml:space="preserve"/>
      </w:r>
      <w:r>
        <w:rPr>
          <w:rFonts w:ascii="Consolas" w:cs="Consolas" w:eastAsia="Consolas" w:hAnsi="Consolas"/>
          <w:color w:val="333333"/>
          <w:sz w:val="20"/>
          <w:szCs w:val="20"/>
        </w:rPr>
        <w:t xml:space="preserve">ReturnsAnalyzer</w:t>
      </w:r>
      <w:r>
        <w:br/>
        <w:t xml:space="preserve"/>
      </w:r>
      <w:r>
        <w:rPr>
          <w:rFonts w:ascii="Consolas" w:cs="Consolas" w:eastAsia="Consolas" w:hAnsi="Consolas"/>
          <w:color w:val="333333"/>
          <w:sz w:val="20"/>
          <w:szCs w:val="20"/>
        </w:rPr>
        <w:t xml:space="preserve">RiskAnalyzer</w:t>
      </w:r>
      <w:r>
        <w:br/>
        <w:t xml:space="preserve"/>
      </w:r>
      <w:r>
        <w:rPr>
          <w:rFonts w:ascii="Consolas" w:cs="Consolas" w:eastAsia="Consolas" w:hAnsi="Consolas"/>
          <w:color w:val="333333"/>
          <w:sz w:val="20"/>
          <w:szCs w:val="20"/>
        </w:rPr>
        <w:t xml:space="preserve">DrawdownAnalyzer</w:t>
      </w:r>
      <w:r>
        <w:br/>
        <w:t xml:space="preserve"/>
      </w:r>
      <w:r>
        <w:rPr>
          <w:rFonts w:ascii="Consolas" w:cs="Consolas" w:eastAsia="Consolas" w:hAnsi="Consolas"/>
          <w:color w:val="333333"/>
          <w:sz w:val="20"/>
          <w:szCs w:val="20"/>
        </w:rPr>
        <w:t xml:space="preserve">CrossAssetAnalyzer</w:t>
      </w:r>
      <w:r>
        <w:br/>
        <w:t xml:space="preserve"/>
      </w:r>
      <w:r>
        <w:rPr>
          <w:rFonts w:ascii="Consolas" w:cs="Consolas" w:eastAsia="Consolas" w:hAnsi="Consolas"/>
          <w:color w:val="333333"/>
          <w:sz w:val="20"/>
          <w:szCs w:val="20"/>
        </w:rPr>
        <w:t xml:space="preserve">PerformanceAnalyzer</w:t>
      </w:r>
    </w:p>
    <w:p>
      <w:pPr>
        <w:pStyle w:val="Heading1"/>
        <w:spacing w:after="160" w:before="360"/>
      </w:pPr>
      <w:r>
        <w:t xml:space="preserve">13. Test Results</w:t>
      </w:r>
    </w:p>
    <w:p>
      <w:pPr>
        <w:spacing w:after="160"/>
      </w:pPr>
      <w:r>
        <w:t xml:space="preserve">Each component was verified individually, and the full analysis suite ran cleanly on top of that: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4E5C" w:val="clear"/>
            <w:tcMar>
              <w:top w:type="dxa" w:w="100"/>
              <w:left w:type="dxa" w:w="120"/>
              <w:bottom w:type="dxa" w:w="100"/>
              <w:right w:type="dxa" w:w="120"/>
            </w:tcMar>
          </w:tcPr>
          <w:p>
            <w:pPr>
              <w:jc w:val="left"/>
            </w:pPr>
            <w:r>
              <w:rPr>
                <w:b/>
                <w:bCs/>
                <w:color w:val="FFFFFF"/>
              </w:rPr>
              <w:t xml:space="preserve">Component</w:t>
            </w:r>
          </w:p>
        </w:tc>
        <w:tc>
          <w:tcPr>
            <w:tcW w:type="dxa" w:w="4000"/>
            <w:shd w:fill="1F4E5C" w:val="clear"/>
            <w:tcMar>
              <w:top w:type="dxa" w:w="100"/>
              <w:left w:type="dxa" w:w="120"/>
              <w:bottom w:type="dxa" w:w="100"/>
              <w:right w:type="dxa" w:w="120"/>
            </w:tcMar>
          </w:tcPr>
          <w:p>
            <w:pPr>
              <w:jc w:val="center"/>
            </w:pPr>
            <w:r>
              <w:rPr>
                <w:b/>
                <w:bCs/>
                <w:color w:val="FFFFFF"/>
              </w:rPr>
              <w:t xml:space="preserve">Test Status</w:t>
            </w:r>
          </w:p>
        </w:tc>
      </w:tr>
      <w:tr>
        <w:tc>
          <w:tcPr>
            <w:tcW w:type="dxa" w:w="5000"/>
            <w:tcMar>
              <w:top w:type="dxa" w:w="100"/>
              <w:left w:type="dxa" w:w="120"/>
              <w:bottom w:type="dxa" w:w="100"/>
              <w:right w:type="dxa" w:w="120"/>
            </w:tcMar>
          </w:tcPr>
          <w:p>
            <w:pPr>
              <w:jc w:val="left"/>
            </w:pPr>
            <w:r>
              <w:rPr>
                <w:b w:val="false"/>
                <w:bCs w:val="false"/>
                <w:color w:val="000000"/>
              </w:rPr>
              <w:t xml:space="preserve">Phase 7 Foundation</w:t>
            </w:r>
          </w:p>
        </w:tc>
        <w:tc>
          <w:tcPr>
            <w:tcW w:type="dxa" w:w="4000"/>
            <w:tcMar>
              <w:top w:type="dxa" w:w="100"/>
              <w:left w:type="dxa" w:w="120"/>
              <w:bottom w:type="dxa" w:w="100"/>
              <w:right w:type="dxa" w:w="120"/>
            </w:tcMar>
          </w:tcPr>
          <w:p>
            <w:pPr>
              <w:jc w:val="center"/>
            </w:pPr>
            <w:r>
              <w:rPr>
                <w:b w:val="false"/>
                <w:bCs w:val="false"/>
                <w:color w:val="000000"/>
              </w:rPr>
              <w:t xml:space="preserve">Passed</w:t>
            </w:r>
          </w:p>
        </w:tc>
      </w:tr>
      <w:tr>
        <w:tc>
          <w:tcPr>
            <w:tcW w:type="dxa" w:w="5000"/>
            <w:tcMar>
              <w:top w:type="dxa" w:w="100"/>
              <w:left w:type="dxa" w:w="120"/>
              <w:bottom w:type="dxa" w:w="100"/>
              <w:right w:type="dxa" w:w="120"/>
            </w:tcMar>
          </w:tcPr>
          <w:p>
            <w:pPr>
              <w:jc w:val="left"/>
            </w:pPr>
            <w:r>
              <w:rPr>
                <w:b w:val="false"/>
                <w:bCs w:val="false"/>
                <w:color w:val="000000"/>
              </w:rPr>
              <w:t xml:space="preserve">ReturnsAnalyzer</w:t>
            </w:r>
          </w:p>
        </w:tc>
        <w:tc>
          <w:tcPr>
            <w:tcW w:type="dxa" w:w="4000"/>
            <w:tcMar>
              <w:top w:type="dxa" w:w="100"/>
              <w:left w:type="dxa" w:w="120"/>
              <w:bottom w:type="dxa" w:w="100"/>
              <w:right w:type="dxa" w:w="120"/>
            </w:tcMar>
          </w:tcPr>
          <w:p>
            <w:pPr>
              <w:jc w:val="center"/>
            </w:pPr>
            <w:r>
              <w:rPr>
                <w:b w:val="false"/>
                <w:bCs w:val="false"/>
                <w:color w:val="000000"/>
              </w:rPr>
              <w:t xml:space="preserve">Passed</w:t>
            </w:r>
          </w:p>
        </w:tc>
      </w:tr>
      <w:tr>
        <w:tc>
          <w:tcPr>
            <w:tcW w:type="dxa" w:w="5000"/>
            <w:tcMar>
              <w:top w:type="dxa" w:w="100"/>
              <w:left w:type="dxa" w:w="120"/>
              <w:bottom w:type="dxa" w:w="100"/>
              <w:right w:type="dxa" w:w="120"/>
            </w:tcMar>
          </w:tcPr>
          <w:p>
            <w:pPr>
              <w:jc w:val="left"/>
            </w:pPr>
            <w:r>
              <w:rPr>
                <w:b w:val="false"/>
                <w:bCs w:val="false"/>
                <w:color w:val="000000"/>
              </w:rPr>
              <w:t xml:space="preserve">RiskAnalyzer</w:t>
            </w:r>
          </w:p>
        </w:tc>
        <w:tc>
          <w:tcPr>
            <w:tcW w:type="dxa" w:w="4000"/>
            <w:tcMar>
              <w:top w:type="dxa" w:w="100"/>
              <w:left w:type="dxa" w:w="120"/>
              <w:bottom w:type="dxa" w:w="100"/>
              <w:right w:type="dxa" w:w="120"/>
            </w:tcMar>
          </w:tcPr>
          <w:p>
            <w:pPr>
              <w:jc w:val="center"/>
            </w:pPr>
            <w:r>
              <w:rPr>
                <w:b w:val="false"/>
                <w:bCs w:val="false"/>
                <w:color w:val="000000"/>
              </w:rPr>
              <w:t xml:space="preserve">4 passed</w:t>
            </w:r>
          </w:p>
        </w:tc>
      </w:tr>
      <w:tr>
        <w:tc>
          <w:tcPr>
            <w:tcW w:type="dxa" w:w="5000"/>
            <w:tcMar>
              <w:top w:type="dxa" w:w="100"/>
              <w:left w:type="dxa" w:w="120"/>
              <w:bottom w:type="dxa" w:w="100"/>
              <w:right w:type="dxa" w:w="120"/>
            </w:tcMar>
          </w:tcPr>
          <w:p>
            <w:pPr>
              <w:jc w:val="left"/>
            </w:pPr>
            <w:r>
              <w:rPr>
                <w:b w:val="false"/>
                <w:bCs w:val="false"/>
                <w:color w:val="000000"/>
              </w:rPr>
              <w:t xml:space="preserve">DrawdownAnalyzer</w:t>
            </w:r>
          </w:p>
        </w:tc>
        <w:tc>
          <w:tcPr>
            <w:tcW w:type="dxa" w:w="4000"/>
            <w:tcMar>
              <w:top w:type="dxa" w:w="100"/>
              <w:left w:type="dxa" w:w="120"/>
              <w:bottom w:type="dxa" w:w="100"/>
              <w:right w:type="dxa" w:w="120"/>
            </w:tcMar>
          </w:tcPr>
          <w:p>
            <w:pPr>
              <w:jc w:val="center"/>
            </w:pPr>
            <w:r>
              <w:rPr>
                <w:b w:val="false"/>
                <w:bCs w:val="false"/>
                <w:color w:val="000000"/>
              </w:rPr>
              <w:t xml:space="preserve">10 passed</w:t>
            </w:r>
          </w:p>
        </w:tc>
      </w:tr>
      <w:tr>
        <w:tc>
          <w:tcPr>
            <w:tcW w:type="dxa" w:w="5000"/>
            <w:tcMar>
              <w:top w:type="dxa" w:w="100"/>
              <w:left w:type="dxa" w:w="120"/>
              <w:bottom w:type="dxa" w:w="100"/>
              <w:right w:type="dxa" w:w="120"/>
            </w:tcMar>
          </w:tcPr>
          <w:p>
            <w:pPr>
              <w:jc w:val="left"/>
            </w:pPr>
            <w:r>
              <w:rPr>
                <w:b w:val="false"/>
                <w:bCs w:val="false"/>
                <w:color w:val="000000"/>
              </w:rPr>
              <w:t xml:space="preserve">CrossAssetAnalyzer</w:t>
            </w:r>
          </w:p>
        </w:tc>
        <w:tc>
          <w:tcPr>
            <w:tcW w:type="dxa" w:w="4000"/>
            <w:tcMar>
              <w:top w:type="dxa" w:w="100"/>
              <w:left w:type="dxa" w:w="120"/>
              <w:bottom w:type="dxa" w:w="100"/>
              <w:right w:type="dxa" w:w="120"/>
            </w:tcMar>
          </w:tcPr>
          <w:p>
            <w:pPr>
              <w:jc w:val="center"/>
            </w:pPr>
            <w:r>
              <w:rPr>
                <w:b w:val="false"/>
                <w:bCs w:val="false"/>
                <w:color w:val="000000"/>
              </w:rPr>
              <w:t xml:space="preserve">10 passed</w:t>
            </w:r>
          </w:p>
        </w:tc>
      </w:tr>
      <w:tr>
        <w:tc>
          <w:tcPr>
            <w:tcW w:type="dxa" w:w="5000"/>
            <w:tcMar>
              <w:top w:type="dxa" w:w="100"/>
              <w:left w:type="dxa" w:w="120"/>
              <w:bottom w:type="dxa" w:w="100"/>
              <w:right w:type="dxa" w:w="120"/>
            </w:tcMar>
          </w:tcPr>
          <w:p>
            <w:pPr>
              <w:jc w:val="left"/>
            </w:pPr>
            <w:r>
              <w:rPr>
                <w:b w:val="false"/>
                <w:bCs w:val="false"/>
                <w:color w:val="000000"/>
              </w:rPr>
              <w:t xml:space="preserve">PerformanceAnalyzer</w:t>
            </w:r>
          </w:p>
        </w:tc>
        <w:tc>
          <w:tcPr>
            <w:tcW w:type="dxa" w:w="4000"/>
            <w:tcMar>
              <w:top w:type="dxa" w:w="100"/>
              <w:left w:type="dxa" w:w="120"/>
              <w:bottom w:type="dxa" w:w="100"/>
              <w:right w:type="dxa" w:w="120"/>
            </w:tcMar>
          </w:tcPr>
          <w:p>
            <w:pPr>
              <w:jc w:val="center"/>
            </w:pPr>
            <w:r>
              <w:rPr>
                <w:b w:val="false"/>
                <w:bCs w:val="false"/>
                <w:color w:val="000000"/>
              </w:rPr>
              <w:t xml:space="preserve">12 passed</w:t>
            </w:r>
          </w:p>
        </w:tc>
      </w:tr>
    </w:tbl>
    <w:p>
      <w:pPr>
        <w:spacing w:after="100"/>
      </w:pPr>
    </w:p>
    <w:p>
      <w:pPr>
        <w:spacing w:after="160"/>
      </w:pPr>
      <w:r>
        <w:t xml:space="preserve">The complete tests/analysis/ suite was also run as a whole and passed across the board during development.</w:t>
      </w:r>
    </w:p>
    <w:p>
      <w:pPr>
        <w:pStyle w:val="Heading1"/>
        <w:spacing w:after="160" w:before="360"/>
      </w:pPr>
      <w:r>
        <w:t xml:space="preserve">14. Engineering Practices We Stuck To</w:t>
      </w:r>
    </w:p>
    <w:p>
      <w:pPr>
        <w:pStyle w:val="ListParagraph"/>
        <w:numPr>
          <w:ilvl w:val="0"/>
          <w:numId w:val="2"/>
        </w:numPr>
        <w:spacing w:after="60"/>
      </w:pPr>
      <w:r>
        <w:t xml:space="preserve">Modular architecture with single-responsibility analyzers</w:t>
      </w:r>
    </w:p>
    <w:p>
      <w:pPr>
        <w:pStyle w:val="ListParagraph"/>
        <w:numPr>
          <w:ilvl w:val="0"/>
          <w:numId w:val="2"/>
        </w:numPr>
        <w:spacing w:after="60"/>
      </w:pPr>
      <w:r>
        <w:t xml:space="preserve">A reusable abstract base interface shared by every analyzer</w:t>
      </w:r>
    </w:p>
    <w:p>
      <w:pPr>
        <w:pStyle w:val="ListParagraph"/>
        <w:numPr>
          <w:ilvl w:val="0"/>
          <w:numId w:val="2"/>
        </w:numPr>
        <w:spacing w:after="60"/>
      </w:pPr>
      <w:r>
        <w:t xml:space="preserve">Immutable configuration</w:t>
      </w:r>
    </w:p>
    <w:p>
      <w:pPr>
        <w:pStyle w:val="ListParagraph"/>
        <w:numPr>
          <w:ilvl w:val="0"/>
          <w:numId w:val="2"/>
        </w:numPr>
        <w:spacing w:after="60"/>
      </w:pPr>
      <w:r>
        <w:t xml:space="preserve">Structured, consistent result objects</w:t>
      </w:r>
    </w:p>
    <w:p>
      <w:pPr>
        <w:pStyle w:val="ListParagraph"/>
        <w:numPr>
          <w:ilvl w:val="0"/>
          <w:numId w:val="2"/>
        </w:numPr>
        <w:spacing w:after="60"/>
      </w:pPr>
      <w:r>
        <w:t xml:space="preserve">Analyzer registry pattern</w:t>
      </w:r>
    </w:p>
    <w:p>
      <w:pPr>
        <w:pStyle w:val="ListParagraph"/>
        <w:numPr>
          <w:ilvl w:val="0"/>
          <w:numId w:val="2"/>
        </w:numPr>
        <w:spacing w:after="60"/>
      </w:pPr>
      <w:r>
        <w:t xml:space="preserve">Sequential, predictable pipeline execution</w:t>
      </w:r>
    </w:p>
    <w:p>
      <w:pPr>
        <w:pStyle w:val="ListParagraph"/>
        <w:numPr>
          <w:ilvl w:val="0"/>
          <w:numId w:val="2"/>
        </w:numPr>
        <w:spacing w:after="60"/>
      </w:pPr>
      <w:r>
        <w:t xml:space="preserve">Configurable analysis windows</w:t>
      </w:r>
    </w:p>
    <w:p>
      <w:pPr>
        <w:pStyle w:val="ListParagraph"/>
        <w:numPr>
          <w:ilvl w:val="0"/>
          <w:numId w:val="2"/>
        </w:numPr>
        <w:spacing w:after="60"/>
      </w:pPr>
      <w:r>
        <w:t xml:space="preserve">Defensive input validation throughout</w:t>
      </w:r>
    </w:p>
    <w:p>
      <w:pPr>
        <w:pStyle w:val="ListParagraph"/>
        <w:numPr>
          <w:ilvl w:val="0"/>
          <w:numId w:val="2"/>
        </w:numPr>
        <w:spacing w:after="60"/>
      </w:pPr>
      <w:r>
        <w:t xml:space="preserve">Input immutability, tested explicitly</w:t>
      </w:r>
    </w:p>
    <w:p>
      <w:pPr>
        <w:pStyle w:val="ListParagraph"/>
        <w:numPr>
          <w:ilvl w:val="0"/>
          <w:numId w:val="2"/>
        </w:numPr>
        <w:spacing w:after="60"/>
      </w:pPr>
      <w:r>
        <w:t xml:space="preserve">Explicit metadata reporting on every result</w:t>
      </w:r>
    </w:p>
    <w:p>
      <w:pPr>
        <w:pStyle w:val="ListParagraph"/>
        <w:numPr>
          <w:ilvl w:val="0"/>
          <w:numId w:val="2"/>
        </w:numPr>
        <w:spacing w:after="60"/>
      </w:pPr>
      <w:r>
        <w:t xml:space="preserve">Consistent field naming across analyzers</w:t>
      </w:r>
    </w:p>
    <w:p>
      <w:pPr>
        <w:pStyle w:val="ListParagraph"/>
        <w:numPr>
          <w:ilvl w:val="0"/>
          <w:numId w:val="2"/>
        </w:numPr>
        <w:spacing w:after="60"/>
      </w:pPr>
      <w:r>
        <w:t xml:space="preserve">Test-driven, incremental development</w:t>
      </w:r>
    </w:p>
    <w:p>
      <w:pPr>
        <w:pStyle w:val="Heading1"/>
        <w:spacing w:after="160" w:before="360"/>
      </w:pPr>
      <w:r>
        <w:t xml:space="preserve">15. Where Things Stand</w:t>
      </w:r>
    </w:p>
    <w:p>
      <w:pPr>
        <w:spacing w:after="160"/>
      </w:pPr>
      <w:r>
        <w:t xml:space="preserve">Phase 7 delivers a reusable financial analysis layer for the regime detection engine. It takes return-based market records and turns them into a much richer analytical picture:</w:t>
      </w:r>
    </w:p>
    <w:p>
      <w:pPr>
        <w:shd w:fill="F2F2F2" w:val="clear"/>
        <w:spacing w:after="160" w:before="80"/>
        <w:ind w:left="200" w:right="200"/>
      </w:pPr>
      <w:r>
        <w:rPr>
          <w:rFonts w:ascii="Consolas" w:cs="Consolas" w:eastAsia="Consolas" w:hAnsi="Consolas"/>
          <w:color w:val="333333"/>
          <w:sz w:val="20"/>
          <w:szCs w:val="20"/>
        </w:rPr>
        <w:t xml:space="preserve">Return Metrics</w:t>
      </w:r>
      <w:r>
        <w:br/>
        <w:t xml:space="preserve"/>
      </w:r>
      <w:r>
        <w:rPr>
          <w:rFonts w:ascii="Consolas" w:cs="Consolas" w:eastAsia="Consolas" w:hAnsi="Consolas"/>
          <w:color w:val="333333"/>
          <w:sz w:val="20"/>
          <w:szCs w:val="20"/>
        </w:rPr>
        <w:t xml:space="preserve">  + Risk Metrics</w:t>
      </w:r>
      <w:r>
        <w:br/>
        <w:t xml:space="preserve"/>
      </w:r>
      <w:r>
        <w:rPr>
          <w:rFonts w:ascii="Consolas" w:cs="Consolas" w:eastAsia="Consolas" w:hAnsi="Consolas"/>
          <w:color w:val="333333"/>
          <w:sz w:val="20"/>
          <w:szCs w:val="20"/>
        </w:rPr>
        <w:t xml:space="preserve">  + Volatility Metrics</w:t>
      </w:r>
      <w:r>
        <w:br/>
        <w:t xml:space="preserve"/>
      </w:r>
      <w:r>
        <w:rPr>
          <w:rFonts w:ascii="Consolas" w:cs="Consolas" w:eastAsia="Consolas" w:hAnsi="Consolas"/>
          <w:color w:val="333333"/>
          <w:sz w:val="20"/>
          <w:szCs w:val="20"/>
        </w:rPr>
        <w:t xml:space="preserve">  + Drawdown Metrics</w:t>
      </w:r>
      <w:r>
        <w:br/>
        <w:t xml:space="preserve"/>
      </w:r>
      <w:r>
        <w:rPr>
          <w:rFonts w:ascii="Consolas" w:cs="Consolas" w:eastAsia="Consolas" w:hAnsi="Consolas"/>
          <w:color w:val="333333"/>
          <w:sz w:val="20"/>
          <w:szCs w:val="20"/>
        </w:rPr>
        <w:t xml:space="preserve">  + Recovery Information</w:t>
      </w:r>
      <w:r>
        <w:br/>
        <w:t xml:space="preserve"/>
      </w:r>
      <w:r>
        <w:rPr>
          <w:rFonts w:ascii="Consolas" w:cs="Consolas" w:eastAsia="Consolas" w:hAnsi="Consolas"/>
          <w:color w:val="333333"/>
          <w:sz w:val="20"/>
          <w:szCs w:val="20"/>
        </w:rPr>
        <w:t xml:space="preserve">  + Cross-Asset Relationships</w:t>
      </w:r>
      <w:r>
        <w:br/>
        <w:t xml:space="preserve"/>
      </w:r>
      <w:r>
        <w:rPr>
          <w:rFonts w:ascii="Consolas" w:cs="Consolas" w:eastAsia="Consolas" w:hAnsi="Consolas"/>
          <w:color w:val="333333"/>
          <w:sz w:val="20"/>
          <w:szCs w:val="20"/>
        </w:rPr>
        <w:t xml:space="preserve">  + Performance Metrics</w:t>
      </w:r>
      <w:r>
        <w:br/>
        <w:t xml:space="preserve"/>
      </w:r>
      <w:r>
        <w:rPr>
          <w:rFonts w:ascii="Consolas" w:cs="Consolas" w:eastAsia="Consolas" w:hAnsi="Consolas"/>
          <w:color w:val="333333"/>
          <w:sz w:val="20"/>
          <w:szCs w:val="20"/>
        </w:rPr>
        <w:t xml:space="preserve">  + Rolling Financial Statistics</w:t>
      </w:r>
      <w:r>
        <w:br/>
        <w:t xml:space="preserve"/>
      </w:r>
      <w:r>
        <w:rPr>
          <w:rFonts w:ascii="Consolas" w:cs="Consolas" w:eastAsia="Consolas" w:hAnsi="Consolas"/>
          <w:color w:val="333333"/>
          <w:sz w:val="20"/>
          <w:szCs w:val="20"/>
        </w:rPr>
        <w:t xml:space="preserve">  + Analysis Metadata</w:t>
      </w:r>
    </w:p>
    <w:p>
      <w:pPr>
        <w:spacing w:after="160"/>
      </w:pPr>
      <w:r>
        <w:t xml:space="preserve">That combined output is the analytical foundation the next stages of the project will build on.</w:t>
      </w:r>
    </w:p>
    <w:p>
      <w:pPr>
        <w:pStyle w:val="Heading1"/>
        <w:spacing w:after="160" w:before="360"/>
      </w:pPr>
      <w:r>
        <w:t xml:space="preserve">Final Status</w:t>
      </w:r>
    </w:p>
    <w:p>
      <w:pPr>
        <w:spacing w:after="160"/>
      </w:pPr>
      <w:r>
        <w:t xml:space="preserve">Phase 7 — Financial Analysis: complete.</w:t>
      </w:r>
    </w:p>
    <w:p>
      <w:pPr>
        <w:pStyle w:val="ListParagraph"/>
        <w:numPr>
          <w:ilvl w:val="0"/>
          <w:numId w:val="2"/>
        </w:numPr>
        <w:spacing w:after="60"/>
      </w:pPr>
      <w:r>
        <w:t xml:space="preserve">Foundation architecture — done</w:t>
      </w:r>
    </w:p>
    <w:p>
      <w:pPr>
        <w:pStyle w:val="ListParagraph"/>
        <w:numPr>
          <w:ilvl w:val="0"/>
          <w:numId w:val="2"/>
        </w:numPr>
        <w:spacing w:after="60"/>
      </w:pPr>
      <w:r>
        <w:t xml:space="preserve">Returns analysis — done</w:t>
      </w:r>
    </w:p>
    <w:p>
      <w:pPr>
        <w:pStyle w:val="ListParagraph"/>
        <w:numPr>
          <w:ilvl w:val="0"/>
          <w:numId w:val="2"/>
        </w:numPr>
        <w:spacing w:after="60"/>
      </w:pPr>
      <w:r>
        <w:t xml:space="preserve">Risk analysis — done</w:t>
      </w:r>
    </w:p>
    <w:p>
      <w:pPr>
        <w:pStyle w:val="ListParagraph"/>
        <w:numPr>
          <w:ilvl w:val="0"/>
          <w:numId w:val="2"/>
        </w:numPr>
        <w:spacing w:after="60"/>
      </w:pPr>
      <w:r>
        <w:t xml:space="preserve">Drawdown analysis — done</w:t>
      </w:r>
    </w:p>
    <w:p>
      <w:pPr>
        <w:pStyle w:val="ListParagraph"/>
        <w:numPr>
          <w:ilvl w:val="0"/>
          <w:numId w:val="2"/>
        </w:numPr>
        <w:spacing w:after="60"/>
      </w:pPr>
      <w:r>
        <w:t xml:space="preserve">Cross-asset analysis — done</w:t>
      </w:r>
    </w:p>
    <w:p>
      <w:pPr>
        <w:pStyle w:val="ListParagraph"/>
        <w:numPr>
          <w:ilvl w:val="0"/>
          <w:numId w:val="2"/>
        </w:numPr>
        <w:spacing w:after="60"/>
      </w:pPr>
      <w:r>
        <w:t xml:space="preserve">Performance analysis — done</w:t>
      </w:r>
    </w:p>
    <w:p>
      <w:pPr>
        <w:pStyle w:val="ListParagraph"/>
        <w:numPr>
          <w:ilvl w:val="0"/>
          <w:numId w:val="2"/>
        </w:numPr>
        <w:spacing w:after="60"/>
      </w:pPr>
      <w:r>
        <w:t xml:space="preserve">Rolling analytics — done</w:t>
      </w:r>
    </w:p>
    <w:p>
      <w:pPr>
        <w:pStyle w:val="ListParagraph"/>
        <w:numPr>
          <w:ilvl w:val="0"/>
          <w:numId w:val="2"/>
        </w:numPr>
        <w:spacing w:after="60"/>
      </w:pPr>
      <w:r>
        <w:t xml:space="preserve">Metadata support — done</w:t>
      </w:r>
    </w:p>
    <w:p>
      <w:pPr>
        <w:pStyle w:val="ListParagraph"/>
        <w:numPr>
          <w:ilvl w:val="0"/>
          <w:numId w:val="2"/>
        </w:numPr>
        <w:spacing w:after="60"/>
      </w:pPr>
      <w:r>
        <w:t xml:space="preserve">Input immutability — done</w:t>
      </w:r>
    </w:p>
    <w:p>
      <w:pPr>
        <w:pStyle w:val="ListParagraph"/>
        <w:numPr>
          <w:ilvl w:val="0"/>
          <w:numId w:val="2"/>
        </w:numPr>
        <w:spacing w:after="60"/>
      </w:pPr>
      <w:r>
        <w:t xml:space="preserve">Invalid data handling — done</w:t>
      </w:r>
    </w:p>
    <w:p>
      <w:pPr>
        <w:pStyle w:val="ListParagraph"/>
        <w:numPr>
          <w:ilvl w:val="0"/>
          <w:numId w:val="2"/>
        </w:numPr>
        <w:spacing w:after="60"/>
      </w:pPr>
      <w:r>
        <w:t xml:space="preserve">Package exports — done</w:t>
      </w:r>
    </w:p>
    <w:p>
      <w:pPr>
        <w:pStyle w:val="ListParagraph"/>
        <w:numPr>
          <w:ilvl w:val="0"/>
          <w:numId w:val="2"/>
        </w:numPr>
        <w:spacing w:after="60"/>
      </w:pPr>
      <w:r>
        <w:t xml:space="preserve">Individual test suites — done</w:t>
      </w:r>
    </w:p>
    <w:p>
      <w:pPr>
        <w:pStyle w:val="ListParagraph"/>
        <w:numPr>
          <w:ilvl w:val="0"/>
          <w:numId w:val="2"/>
        </w:numPr>
        <w:spacing w:after="60"/>
      </w:pPr>
      <w:r>
        <w:t xml:space="preserve">Complete analysis suite — done</w:t>
      </w:r>
    </w:p>
    <w:p>
      <w:pPr>
        <w:pStyle w:val="Heading2"/>
        <w:spacing w:after="120" w:before="260"/>
      </w:pPr>
      <w:r>
        <w:t xml:space="preserve">Next Phase</w:t>
      </w:r>
    </w:p>
    <w:p>
      <w:pPr>
        <w:spacing w:after="160"/>
      </w:pPr>
      <w:r>
        <w:t xml:space="preserve">Phase 8 — Baseline Regime Engine. The financial analysis layer is now ready to feed analytical inputs into baseline market regime detection and classification.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2026-08-22T11:52:58.547Z</dcterms:created>
  <dcterms:modified xsi:type="dcterms:W3CDTF">2026-08-22T11:52:58.558Z</dcterms:modified>
</cp:coreProperties>
</file>

<file path=docProps/custom.xml><?xml version="1.0" encoding="utf-8"?>
<Properties xmlns="http://schemas.openxmlformats.org/officeDocument/2006/custom-properties" xmlns:vt="http://schemas.openxmlformats.org/officeDocument/2006/docPropsVTypes"/>
</file>