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Phase 10 Completion Report</w:t>
      </w:r>
    </w:p>
    <w:p>
      <w:pPr>
        <w:spacing w:after="40"/>
      </w:pPr>
      <w:r>
        <w:rPr>
          <w:i/>
          <w:iCs/>
          <w:color w:val="555555"/>
          <w:sz w:val="24"/>
          <w:szCs w:val="24"/>
        </w:rPr>
        <w:t xml:space="preserve">Bayesian Regime Detection Engine for Equity Direction Forecasting</w:t>
      </w:r>
    </w:p>
    <w:p>
      <w:pPr>
        <w:spacing w:after="300"/>
      </w:pPr>
      <w:r>
        <w:rPr>
          <w:color w:val="555555"/>
          <w:sz w:val="22"/>
          <w:szCs w:val="22"/>
        </w:rPr>
        <w:t xml:space="preserve">Phase 10: Ensemble &amp; Uncertainty  |  Status: Completed  |  12/12 sub-phases complete</w:t>
      </w:r>
    </w:p>
    <w:p>
      <w:pPr>
        <w:pStyle w:val="Heading1"/>
        <w:spacing w:after="160" w:before="360"/>
      </w:pPr>
      <w:r>
        <w:t xml:space="preserve">1. Summary</w:t>
      </w:r>
    </w:p>
    <w:p>
      <w:pPr>
        <w:spacing w:after="160"/>
      </w:pPr>
      <w:r>
        <w:t xml:space="preserve">Phase 10 built the ensemble and uncertainty layer — the part of the system that takes outputs from multiple regime detection models, combines them into one unified prediction, and then tells us how much to actually trust that prediction.</w:t>
      </w:r>
    </w:p>
    <w:p>
      <w:pPr>
        <w:spacing w:after="160"/>
      </w:pPr>
      <w:r>
        <w:t xml:space="preserve">Everything up to this point — data engineering, feature engineering, financial analysis, baseline regime detection, and the advanced predictive models from Phase 9 — produced individual model-level outputs. Phase 10 is what ties all of those together.</w:t>
      </w:r>
    </w:p>
    <w:p>
      <w:pPr>
        <w:spacing w:after="160"/>
      </w:pPr>
      <w:r>
        <w:t xml:space="preserve">The finished implementation supports several ensemble strategies (weighted aggregation, dynamic weighting, and voting), estimates predictive uncertainty, analyzes confidence and entropy, calibrates probabilities using temperature scaling, and wraps all of it into one integrated pipeline that produces a single unified result.</w:t>
      </w:r>
    </w:p>
    <w:p>
      <w:pPr>
        <w:spacing w:after="160"/>
      </w:pPr>
      <w:r>
        <w:t xml:space="preserve">The work was organized into four groups:</w:t>
      </w:r>
    </w:p>
    <w:p>
      <w:pPr>
        <w:pStyle w:val="ListParagraph"/>
        <w:numPr>
          <w:ilvl w:val="0"/>
          <w:numId w:val="2"/>
        </w:numPr>
        <w:spacing w:after="60"/>
      </w:pPr>
      <w:r>
        <w:t xml:space="preserve">Group A — Ensemble Foundation</w:t>
      </w:r>
    </w:p>
    <w:p>
      <w:pPr>
        <w:pStyle w:val="ListParagraph"/>
        <w:numPr>
          <w:ilvl w:val="0"/>
          <w:numId w:val="2"/>
        </w:numPr>
        <w:spacing w:after="60"/>
      </w:pPr>
      <w:r>
        <w:t xml:space="preserve">Group B — Ensemble Strategies</w:t>
      </w:r>
    </w:p>
    <w:p>
      <w:pPr>
        <w:pStyle w:val="ListParagraph"/>
        <w:numPr>
          <w:ilvl w:val="0"/>
          <w:numId w:val="2"/>
        </w:numPr>
        <w:spacing w:after="60"/>
      </w:pPr>
      <w:r>
        <w:t xml:space="preserve">Group C — Uncertainty &amp; Analysis</w:t>
      </w:r>
    </w:p>
    <w:p>
      <w:pPr>
        <w:pStyle w:val="ListParagraph"/>
        <w:numPr>
          <w:ilvl w:val="0"/>
          <w:numId w:val="2"/>
        </w:numPr>
        <w:spacing w:after="60"/>
      </w:pPr>
      <w:r>
        <w:t xml:space="preserve">Group D — Calibration &amp; Integration</w:t>
      </w:r>
    </w:p>
    <w:p>
      <w:pPr>
        <w:spacing w:after="160"/>
      </w:pPr>
      <w:r>
        <w:t xml:space="preserve">All twelve sub-phases across those groups were completed and individually validated.</w:t>
      </w:r>
    </w:p>
    <w:p>
      <w:pPr>
        <w:pStyle w:val="Heading1"/>
        <w:spacing w:after="160" w:before="360"/>
      </w:pPr>
      <w:r>
        <w:t xml:space="preserve">2. Objectives</w:t>
      </w:r>
    </w:p>
    <w:p>
      <w:pPr>
        <w:pStyle w:val="ListParagraph"/>
        <w:numPr>
          <w:ilvl w:val="0"/>
          <w:numId w:val="2"/>
        </w:numPr>
        <w:spacing w:after="60"/>
      </w:pPr>
      <w:r>
        <w:t xml:space="preserve">Create a common architecture for ensemble strategies.</w:t>
      </w:r>
    </w:p>
    <w:p>
      <w:pPr>
        <w:pStyle w:val="ListParagraph"/>
        <w:numPr>
          <w:ilvl w:val="0"/>
          <w:numId w:val="2"/>
        </w:numPr>
        <w:spacing w:after="60"/>
      </w:pPr>
      <w:r>
        <w:t xml:space="preserve">Standardize outputs received from different regime detection models.</w:t>
      </w:r>
    </w:p>
    <w:p>
      <w:pPr>
        <w:pStyle w:val="ListParagraph"/>
        <w:numPr>
          <w:ilvl w:val="0"/>
          <w:numId w:val="2"/>
        </w:numPr>
        <w:spacing w:after="60"/>
      </w:pPr>
      <w:r>
        <w:t xml:space="preserve">Build a registry for managing participating ensemble models.</w:t>
      </w:r>
    </w:p>
    <w:p>
      <w:pPr>
        <w:pStyle w:val="ListParagraph"/>
        <w:numPr>
          <w:ilvl w:val="0"/>
          <w:numId w:val="2"/>
        </w:numPr>
        <w:spacing w:after="60"/>
      </w:pPr>
      <w:r>
        <w:t xml:space="preserve">Implement weighted probability aggregation.</w:t>
      </w:r>
    </w:p>
    <w:p>
      <w:pPr>
        <w:pStyle w:val="ListParagraph"/>
        <w:numPr>
          <w:ilvl w:val="0"/>
          <w:numId w:val="2"/>
        </w:numPr>
        <w:spacing w:after="60"/>
      </w:pPr>
      <w:r>
        <w:t xml:space="preserve">Implement dynamic model weighting.</w:t>
      </w:r>
    </w:p>
    <w:p>
      <w:pPr>
        <w:pStyle w:val="ListParagraph"/>
        <w:numPr>
          <w:ilvl w:val="0"/>
          <w:numId w:val="2"/>
        </w:numPr>
        <w:spacing w:after="60"/>
      </w:pPr>
      <w:r>
        <w:t xml:space="preserve">Implement a voting-based ensemble strategy.</w:t>
      </w:r>
    </w:p>
    <w:p>
      <w:pPr>
        <w:pStyle w:val="ListParagraph"/>
        <w:numPr>
          <w:ilvl w:val="0"/>
          <w:numId w:val="2"/>
        </w:numPr>
        <w:spacing w:after="60"/>
      </w:pPr>
      <w:r>
        <w:t xml:space="preserve">Establish a common architecture for uncertainty outputs.</w:t>
      </w:r>
    </w:p>
    <w:p>
      <w:pPr>
        <w:pStyle w:val="ListParagraph"/>
        <w:numPr>
          <w:ilvl w:val="0"/>
          <w:numId w:val="2"/>
        </w:numPr>
        <w:spacing w:after="60"/>
      </w:pPr>
      <w:r>
        <w:t xml:space="preserve">Estimate predictive uncertainty from ensemble probability distributions.</w:t>
      </w:r>
    </w:p>
    <w:p>
      <w:pPr>
        <w:pStyle w:val="ListParagraph"/>
        <w:numPr>
          <w:ilvl w:val="0"/>
          <w:numId w:val="2"/>
        </w:numPr>
        <w:spacing w:after="60"/>
      </w:pPr>
      <w:r>
        <w:t xml:space="preserve">Analyze prediction confidence and entropy.</w:t>
      </w:r>
    </w:p>
    <w:p>
      <w:pPr>
        <w:pStyle w:val="ListParagraph"/>
        <w:numPr>
          <w:ilvl w:val="0"/>
          <w:numId w:val="2"/>
        </w:numPr>
        <w:spacing w:after="60"/>
      </w:pPr>
      <w:r>
        <w:t xml:space="preserve">Calibrate probability distributions before uncertainty analysis.</w:t>
      </w:r>
    </w:p>
    <w:p>
      <w:pPr>
        <w:pStyle w:val="ListParagraph"/>
        <w:numPr>
          <w:ilvl w:val="0"/>
          <w:numId w:val="2"/>
        </w:numPr>
        <w:spacing w:after="60"/>
      </w:pPr>
      <w:r>
        <w:t xml:space="preserve">Integrate calibration and uncertainty components into one workflow.</w:t>
      </w:r>
    </w:p>
    <w:p>
      <w:pPr>
        <w:pStyle w:val="ListParagraph"/>
        <w:numPr>
          <w:ilvl w:val="0"/>
          <w:numId w:val="2"/>
        </w:numPr>
        <w:spacing w:after="60"/>
      </w:pPr>
      <w:r>
        <w:t xml:space="preserve">Build a final Phase 10 pipeline and validate the complete ensemble workflow.</w:t>
      </w:r>
    </w:p>
    <w:p>
      <w:pPr>
        <w:spacing w:after="160"/>
      </w:pPr>
      <w:r>
        <w:t xml:space="preserve">Put together, this layer turns several separate model predictions into one unified, uncertainty-aware output.</w:t>
      </w:r>
    </w:p>
    <w:p>
      <w:pPr>
        <w:pStyle w:val="Heading1"/>
        <w:spacing w:after="160" w:before="360"/>
      </w:pPr>
      <w:r>
        <w:t xml:space="preserve">3. Architecture</w:t>
      </w:r>
    </w:p>
    <w:p>
      <w:pPr>
        <w:shd w:fill="F2F2F2" w:val="clear"/>
        <w:spacing w:after="160" w:before="80"/>
        <w:ind w:left="200" w:right="200"/>
      </w:pPr>
      <w:r>
        <w:rPr>
          <w:rFonts w:ascii="Consolas" w:cs="Consolas" w:eastAsia="Consolas" w:hAnsi="Consolas"/>
          <w:color w:val="333333"/>
          <w:sz w:val="20"/>
          <w:szCs w:val="20"/>
        </w:rPr>
        <w:t xml:space="preserve">Multiple Model Outputs</w:t>
      </w:r>
      <w:r>
        <w:br/>
        <w:t xml:space="preserve"/>
      </w:r>
      <w:r>
        <w:rPr>
          <w:rFonts w:ascii="Consolas" w:cs="Consolas" w:eastAsia="Consolas" w:hAnsi="Consolas"/>
          <w:color w:val="333333"/>
          <w:sz w:val="20"/>
          <w:szCs w:val="20"/>
        </w:rPr>
        <w:t xml:space="preserve">  -&gt; Model Output Preparation</w:t>
      </w:r>
      <w:r>
        <w:br/>
        <w:t xml:space="preserve"/>
      </w:r>
      <w:r>
        <w:rPr>
          <w:rFonts w:ascii="Consolas" w:cs="Consolas" w:eastAsia="Consolas" w:hAnsi="Consolas"/>
          <w:color w:val="333333"/>
          <w:sz w:val="20"/>
          <w:szCs w:val="20"/>
        </w:rPr>
        <w:t xml:space="preserve">  -&gt; Ensemble Model Registry</w:t>
      </w:r>
      <w:r>
        <w:br/>
        <w:t xml:space="preserve"/>
      </w:r>
      <w:r>
        <w:rPr>
          <w:rFonts w:ascii="Consolas" w:cs="Consolas" w:eastAsia="Consolas" w:hAnsi="Consolas"/>
          <w:color w:val="333333"/>
          <w:sz w:val="20"/>
          <w:szCs w:val="20"/>
        </w:rPr>
        <w:t xml:space="preserve">  -&gt; Ensemble Strategy Selection</w:t>
      </w:r>
      <w:r>
        <w:br/>
        <w:t xml:space="preserve"/>
      </w:r>
      <w:r>
        <w:rPr>
          <w:rFonts w:ascii="Consolas" w:cs="Consolas" w:eastAsia="Consolas" w:hAnsi="Consolas"/>
          <w:color w:val="333333"/>
          <w:sz w:val="20"/>
          <w:szCs w:val="20"/>
        </w:rPr>
        <w:t xml:space="preserve">       - Weighted Aggregation</w:t>
      </w:r>
      <w:r>
        <w:br/>
        <w:t xml:space="preserve"/>
      </w:r>
      <w:r>
        <w:rPr>
          <w:rFonts w:ascii="Consolas" w:cs="Consolas" w:eastAsia="Consolas" w:hAnsi="Consolas"/>
          <w:color w:val="333333"/>
          <w:sz w:val="20"/>
          <w:szCs w:val="20"/>
        </w:rPr>
        <w:t xml:space="preserve">       - Dynamic Weighting</w:t>
      </w:r>
      <w:r>
        <w:br/>
        <w:t xml:space="preserve"/>
      </w:r>
      <w:r>
        <w:rPr>
          <w:rFonts w:ascii="Consolas" w:cs="Consolas" w:eastAsia="Consolas" w:hAnsi="Consolas"/>
          <w:color w:val="333333"/>
          <w:sz w:val="20"/>
          <w:szCs w:val="20"/>
        </w:rPr>
        <w:t xml:space="preserve">       - Voting Ensemble</w:t>
      </w:r>
      <w:r>
        <w:br/>
        <w:t xml:space="preserve"/>
      </w:r>
      <w:r>
        <w:rPr>
          <w:rFonts w:ascii="Consolas" w:cs="Consolas" w:eastAsia="Consolas" w:hAnsi="Consolas"/>
          <w:color w:val="333333"/>
          <w:sz w:val="20"/>
          <w:szCs w:val="20"/>
        </w:rPr>
        <w:t xml:space="preserve">  -&gt; Unified EnsembleResult</w:t>
      </w:r>
      <w:r>
        <w:br/>
        <w:t xml:space="preserve"/>
      </w:r>
      <w:r>
        <w:rPr>
          <w:rFonts w:ascii="Consolas" w:cs="Consolas" w:eastAsia="Consolas" w:hAnsi="Consolas"/>
          <w:color w:val="333333"/>
          <w:sz w:val="20"/>
          <w:szCs w:val="20"/>
        </w:rPr>
        <w:t xml:space="preserve">  -&gt; Optional Probability Calibration</w:t>
      </w:r>
      <w:r>
        <w:br/>
        <w:t xml:space="preserve"/>
      </w:r>
      <w:r>
        <w:rPr>
          <w:rFonts w:ascii="Consolas" w:cs="Consolas" w:eastAsia="Consolas" w:hAnsi="Consolas"/>
          <w:color w:val="333333"/>
          <w:sz w:val="20"/>
          <w:szCs w:val="20"/>
        </w:rPr>
        <w:t xml:space="preserve">  -&gt; Predictive Uncertainty  +  Confidence &amp; Entropy Analysis</w:t>
      </w:r>
      <w:r>
        <w:br/>
        <w:t xml:space="preserve"/>
      </w:r>
      <w:r>
        <w:rPr>
          <w:rFonts w:ascii="Consolas" w:cs="Consolas" w:eastAsia="Consolas" w:hAnsi="Consolas"/>
          <w:color w:val="333333"/>
          <w:sz w:val="20"/>
          <w:szCs w:val="20"/>
        </w:rPr>
        <w:t xml:space="preserve">  -&gt; Unified EnsembleUncertaintyResult</w:t>
      </w:r>
      <w:r>
        <w:br/>
        <w:t xml:space="preserve"/>
      </w:r>
      <w:r>
        <w:rPr>
          <w:rFonts w:ascii="Consolas" w:cs="Consolas" w:eastAsia="Consolas" w:hAnsi="Consolas"/>
          <w:color w:val="333333"/>
          <w:sz w:val="20"/>
          <w:szCs w:val="20"/>
        </w:rPr>
        <w:t xml:space="preserve">  -&gt; Final Phase 10 Pipeline</w:t>
      </w:r>
    </w:p>
    <w:p>
      <w:pPr>
        <w:spacing w:after="160"/>
      </w:pPr>
      <w:r>
        <w:t xml:space="preserve">Each piece keeps its own responsibility while still plugging into the others through standardized contracts.</w:t>
      </w:r>
    </w:p>
    <w:p>
      <w:pPr>
        <w:pStyle w:val="Heading1"/>
        <w:spacing w:after="160" w:before="360"/>
      </w:pPr>
      <w:r>
        <w:t xml:space="preserve">4. Group A — Ensemble Foundation</w:t>
      </w:r>
    </w:p>
    <w:p>
      <w:pPr>
        <w:pStyle w:val="Heading2"/>
        <w:spacing w:after="120" w:before="260"/>
      </w:pPr>
      <w:r>
        <w:t xml:space="preserve">10.1 Ensemble Architecture</w:t>
      </w:r>
    </w:p>
    <w:p>
      <w:pPr>
        <w:spacing w:after="160"/>
      </w:pPr>
      <w:r>
        <w:t xml:space="preserve">The first sub-phase laid the groundwork everything else builds on: ensemble configuration, the ensemble result structure, a base strategy contract, model validation, and strategy-level abstraction.</w:t>
      </w:r>
    </w:p>
    <w:p>
      <w:pPr>
        <w:spacing w:after="160"/>
      </w:pPr>
      <w:r>
        <w:t xml:space="preserve">The shared EnsembleResult structure carries the final prediction, the probability distribution, which models participated, which strategy was used, and supporting metadata. A base ensemble strategy contract makes sure every concrete strategy follows the same interface.</w:t>
      </w:r>
    </w:p>
    <w:p>
      <w:pPr>
        <w:spacing w:after="160"/>
      </w:pPr>
      <w:r>
        <w:t xml:space="preserve">Testing covered default configuration behavior, configuration validation, invalid minimum model counts, negative weights, duplicate model handling, ensemble result defaults, result validation, probability validation, duplicate participating models, abstract strategy behavior, concrete strategy contract compliance, and invalid result rejection.</w:t>
      </w:r>
    </w:p>
    <w:p>
      <w:pPr>
        <w:spacing w:after="160"/>
      </w:pPr>
      <w:r>
        <w:t xml:space="preserve">Result: 12/12 tests passed.</w:t>
      </w:r>
    </w:p>
    <w:p>
      <w:pPr>
        <w:pStyle w:val="Heading2"/>
        <w:spacing w:after="120" w:before="260"/>
      </w:pPr>
      <w:r>
        <w:t xml:space="preserve">10.2 Model Output Preparation</w:t>
      </w:r>
    </w:p>
    <w:p>
      <w:pPr>
        <w:spacing w:after="160"/>
      </w:pPr>
      <w:r>
        <w:t xml:space="preserve">Different regime models produce predictions in different shapes. This sub-phase is what standardizes them before they hit the ensemble layer — standardized model outputs, prediction validation, probability validation, model identification, preparing multiple model outputs at once, and compatibility with the ensemble strategies. This keeps individual model quirks from leaking into the ensemble logic itself.</w:t>
      </w:r>
    </w:p>
    <w:p>
      <w:pPr>
        <w:pStyle w:val="Heading2"/>
        <w:spacing w:after="120" w:before="260"/>
      </w:pPr>
      <w:r>
        <w:t xml:space="preserve">10.3 Ensemble Model Registry</w:t>
      </w:r>
    </w:p>
    <w:p>
      <w:pPr>
        <w:spacing w:after="160"/>
      </w:pPr>
      <w:r>
        <w:t xml:space="preserve">Manages which models are available and participating in the ensemble — registering models, managing unique identifiers, retrieving registered models, catching duplicate registration, and supporting organized model selection. This is what connects the models built in earlier phases to the ensemble layer in a structured way.</w:t>
      </w:r>
    </w:p>
    <w:p>
      <w:pPr>
        <w:shd w:fill="F2F2F2" w:val="clear"/>
        <w:spacing w:after="160" w:before="80"/>
        <w:ind w:left="200" w:right="200"/>
      </w:pPr>
      <w:r>
        <w:rPr>
          <w:rFonts w:ascii="Consolas" w:cs="Consolas" w:eastAsia="Consolas" w:hAnsi="Consolas"/>
          <w:color w:val="333333"/>
          <w:sz w:val="20"/>
          <w:szCs w:val="20"/>
        </w:rPr>
        <w:t xml:space="preserve">GROUP A - ENSEMBLE FOUNDATION</w:t>
      </w:r>
      <w:r>
        <w:br/>
        <w:t xml:space="preserve"/>
      </w:r>
      <w:r>
        <w:rPr>
          <w:rFonts w:ascii="Consolas" w:cs="Consolas" w:eastAsia="Consolas" w:hAnsi="Consolas"/>
          <w:color w:val="333333"/>
          <w:sz w:val="20"/>
          <w:szCs w:val="20"/>
        </w:rPr>
        <w:t xml:space="preserve">10.1 Ensemble Architecture        COMPLETE</w:t>
      </w:r>
      <w:r>
        <w:br/>
        <w:t xml:space="preserve"/>
      </w:r>
      <w:r>
        <w:rPr>
          <w:rFonts w:ascii="Consolas" w:cs="Consolas" w:eastAsia="Consolas" w:hAnsi="Consolas"/>
          <w:color w:val="333333"/>
          <w:sz w:val="20"/>
          <w:szCs w:val="20"/>
        </w:rPr>
        <w:t xml:space="preserve">10.2 Model Output Preparation     COMPLETE</w:t>
      </w:r>
      <w:r>
        <w:br/>
        <w:t xml:space="preserve"/>
      </w:r>
      <w:r>
        <w:rPr>
          <w:rFonts w:ascii="Consolas" w:cs="Consolas" w:eastAsia="Consolas" w:hAnsi="Consolas"/>
          <w:color w:val="333333"/>
          <w:sz w:val="20"/>
          <w:szCs w:val="20"/>
        </w:rPr>
        <w:t xml:space="preserve">10.3 Ensemble Model Registry      COMPLETE</w:t>
      </w:r>
    </w:p>
    <w:p>
      <w:pPr>
        <w:pStyle w:val="Heading1"/>
        <w:spacing w:after="160" w:before="360"/>
      </w:pPr>
      <w:r>
        <w:t xml:space="preserve">5. Group B — Ensemble Strategies</w:t>
      </w:r>
    </w:p>
    <w:p>
      <w:pPr>
        <w:spacing w:after="160"/>
      </w:pPr>
      <w:r>
        <w:t xml:space="preserve">This group implements the actual mechanisms for combining predictions across models.</w:t>
      </w:r>
    </w:p>
    <w:p>
      <w:pPr>
        <w:pStyle w:val="Heading2"/>
        <w:spacing w:after="120" w:before="260"/>
      </w:pPr>
      <w:r>
        <w:t xml:space="preserve">10.4 Weighted Aggregation</w:t>
      </w:r>
    </w:p>
    <w:p>
      <w:pPr>
        <w:spacing w:after="160"/>
      </w:pPr>
      <w:r>
        <w:t xml:space="preserve">Combines model probability distributions using assigned weights:</w:t>
      </w:r>
    </w:p>
    <w:p>
      <w:pPr>
        <w:shd w:fill="F2F2F2" w:val="clear"/>
        <w:spacing w:after="160" w:before="80"/>
        <w:ind w:left="200" w:right="200"/>
      </w:pPr>
      <w:r>
        <w:rPr>
          <w:rFonts w:ascii="Consolas" w:cs="Consolas" w:eastAsia="Consolas" w:hAnsi="Consolas"/>
          <w:color w:val="333333"/>
          <w:sz w:val="20"/>
          <w:szCs w:val="20"/>
        </w:rPr>
        <w:t xml:space="preserve">Ensemble Probability = Sum(Model Probability x Model Weight)</w:t>
      </w:r>
    </w:p>
    <w:p>
      <w:pPr>
        <w:spacing w:after="160"/>
      </w:pPr>
      <w:r>
        <w:t xml:space="preserve">This lets more reliable or important models pull the final result more strongly toward their prediction. The implementation validates model weights, probability distributions, participating models, and output normalization before producing the final ensemble prediction.</w:t>
      </w:r>
    </w:p>
    <w:p>
      <w:pPr>
        <w:pStyle w:val="Heading2"/>
        <w:spacing w:after="120" w:before="260"/>
      </w:pPr>
      <w:r>
        <w:t xml:space="preserve">10.5 Dynamic Weighting</w:t>
      </w:r>
    </w:p>
    <w:p>
      <w:pPr>
        <w:spacing w:after="160"/>
      </w:pPr>
      <w:r>
        <w:t xml:space="preserve">Extends static weighted aggregation by letting model importance shift based on performance or supplied weighting information — the goal being not to treat every model as equally reliable in every market condition. Different models can genuinely perform differently across risk-on conditions, risk-off conditions, transitional periods, high-volatility periods, and structural market changes, and this mechanism leaves room for that.</w:t>
      </w:r>
    </w:p>
    <w:p>
      <w:pPr>
        <w:pStyle w:val="Heading2"/>
        <w:spacing w:after="120" w:before="260"/>
      </w:pPr>
      <w:r>
        <w:t xml:space="preserve">10.6 Voting Ensemble</w:t>
      </w:r>
    </w:p>
    <w:p>
      <w:pPr>
        <w:spacing w:after="160"/>
      </w:pPr>
      <w:r>
        <w:t xml:space="preserve">An alternative to weighted averaging — combining model decisions through a voting process instead. This gives the architecture a second aggregation approach to compare against the weighted methods, without needing to change the core result interface.</w:t>
      </w:r>
    </w:p>
    <w:p>
      <w:pPr>
        <w:shd w:fill="F2F2F2" w:val="clear"/>
        <w:spacing w:after="160" w:before="80"/>
        <w:ind w:left="200" w:right="200"/>
      </w:pPr>
      <w:r>
        <w:rPr>
          <w:rFonts w:ascii="Consolas" w:cs="Consolas" w:eastAsia="Consolas" w:hAnsi="Consolas"/>
          <w:color w:val="333333"/>
          <w:sz w:val="20"/>
          <w:szCs w:val="20"/>
        </w:rPr>
        <w:t xml:space="preserve">GROUP B - ENSEMBLE STRATEGIES</w:t>
      </w:r>
      <w:r>
        <w:br/>
        <w:t xml:space="preserve"/>
      </w:r>
      <w:r>
        <w:rPr>
          <w:rFonts w:ascii="Consolas" w:cs="Consolas" w:eastAsia="Consolas" w:hAnsi="Consolas"/>
          <w:color w:val="333333"/>
          <w:sz w:val="20"/>
          <w:szCs w:val="20"/>
        </w:rPr>
        <w:t xml:space="preserve">10.4 Weighted Aggregation         COMPLETE</w:t>
      </w:r>
      <w:r>
        <w:br/>
        <w:t xml:space="preserve"/>
      </w:r>
      <w:r>
        <w:rPr>
          <w:rFonts w:ascii="Consolas" w:cs="Consolas" w:eastAsia="Consolas" w:hAnsi="Consolas"/>
          <w:color w:val="333333"/>
          <w:sz w:val="20"/>
          <w:szCs w:val="20"/>
        </w:rPr>
        <w:t xml:space="preserve">10.5 Dynamic Weighting            COMPLETE</w:t>
      </w:r>
      <w:r>
        <w:br/>
        <w:t xml:space="preserve"/>
      </w:r>
      <w:r>
        <w:rPr>
          <w:rFonts w:ascii="Consolas" w:cs="Consolas" w:eastAsia="Consolas" w:hAnsi="Consolas"/>
          <w:color w:val="333333"/>
          <w:sz w:val="20"/>
          <w:szCs w:val="20"/>
        </w:rPr>
        <w:t xml:space="preserve">10.6 Voting Ensemble              COMPLETE</w:t>
      </w:r>
    </w:p>
    <w:p>
      <w:pPr>
        <w:spacing w:after="160"/>
      </w:pPr>
      <w:r>
        <w:t xml:space="preserve">By the end of Group B, the system could take standardized model outputs and produce a unified ensemble prediction through any of three strategies.</w:t>
      </w:r>
    </w:p>
    <w:p>
      <w:pPr>
        <w:pStyle w:val="Heading1"/>
        <w:spacing w:after="160" w:before="360"/>
      </w:pPr>
      <w:r>
        <w:t xml:space="preserve">6. Group C — Uncertainty &amp; Analysis</w:t>
      </w:r>
    </w:p>
    <w:p>
      <w:pPr>
        <w:spacing w:after="160"/>
      </w:pPr>
      <w:r>
        <w:t xml:space="preserve">Group C answers a question that matters a lot for a financial system: how confident should we actually be in this ensemble prediction? A bare prediction isn't enough on its own — the system needs to communicate how much to trust it.</w:t>
      </w:r>
    </w:p>
    <w:p>
      <w:pPr>
        <w:pStyle w:val="Heading2"/>
        <w:spacing w:after="120" w:before="260"/>
      </w:pPr>
      <w:r>
        <w:t xml:space="preserve">10.7 Uncertainty Architecture</w:t>
      </w:r>
    </w:p>
    <w:p>
      <w:pPr>
        <w:spacing w:after="160"/>
      </w:pPr>
      <w:r>
        <w:t xml:space="preserve">A common architecture for representing uncertainty consistently — uncertainty scores, confidence scores, uncertainty levels, prediction association, and metadata. Uncertainty gets classified into interpretable levels:</w:t>
      </w:r>
    </w:p>
    <w:p>
      <w:pPr>
        <w:shd w:fill="F2F2F2" w:val="clear"/>
        <w:spacing w:after="160" w:before="80"/>
        <w:ind w:left="200" w:right="200"/>
      </w:pPr>
      <w:r>
        <w:rPr>
          <w:rFonts w:ascii="Consolas" w:cs="Consolas" w:eastAsia="Consolas" w:hAnsi="Consolas"/>
          <w:color w:val="333333"/>
          <w:sz w:val="20"/>
          <w:szCs w:val="20"/>
        </w:rPr>
        <w:t xml:space="preserve">LOW</w:t>
      </w:r>
      <w:r>
        <w:br/>
        <w:t xml:space="preserve"/>
      </w:r>
      <w:r>
        <w:rPr>
          <w:rFonts w:ascii="Consolas" w:cs="Consolas" w:eastAsia="Consolas" w:hAnsi="Consolas"/>
          <w:color w:val="333333"/>
          <w:sz w:val="20"/>
          <w:szCs w:val="20"/>
        </w:rPr>
        <w:t xml:space="preserve">MEDIUM</w:t>
      </w:r>
      <w:r>
        <w:br/>
        <w:t xml:space="preserve"/>
      </w:r>
      <w:r>
        <w:rPr>
          <w:rFonts w:ascii="Consolas" w:cs="Consolas" w:eastAsia="Consolas" w:hAnsi="Consolas"/>
          <w:color w:val="333333"/>
          <w:sz w:val="20"/>
          <w:szCs w:val="20"/>
        </w:rPr>
        <w:t xml:space="preserve">HIGH</w:t>
      </w:r>
    </w:p>
    <w:p>
      <w:pPr>
        <w:spacing w:after="160"/>
      </w:pPr>
      <w:r>
        <w:t xml:space="preserve">So downstream components don't have to interpret raw numerical uncertainty scores directly.</w:t>
      </w:r>
    </w:p>
    <w:p>
      <w:pPr>
        <w:spacing w:after="160"/>
      </w:pPr>
      <w:r>
        <w:t xml:space="preserve">Result: 17/17 tests passed.</w:t>
      </w:r>
    </w:p>
    <w:p>
      <w:pPr>
        <w:pStyle w:val="Heading2"/>
        <w:spacing w:after="120" w:before="260"/>
      </w:pPr>
      <w:r>
        <w:t xml:space="preserve">10.8 Predictive Uncertainty Estimation</w:t>
      </w:r>
    </w:p>
    <w:p>
      <w:pPr>
        <w:spacing w:after="160"/>
      </w:pPr>
      <w:r>
        <w:t xml:space="preserve">Analyzes the ensemble probability distribution itself. A tightly concentrated distribution means high confidence; a distribution spread more evenly across outcomes means real uncertainty. For example:</w:t>
      </w:r>
    </w:p>
    <w:p>
      <w:pPr>
        <w:shd w:fill="F2F2F2" w:val="clear"/>
        <w:spacing w:after="160" w:before="80"/>
        <w:ind w:left="200" w:right="200"/>
      </w:pPr>
      <w:r>
        <w:rPr>
          <w:rFonts w:ascii="Consolas" w:cs="Consolas" w:eastAsia="Consolas" w:hAnsi="Consolas"/>
          <w:color w:val="333333"/>
          <w:sz w:val="20"/>
          <w:szCs w:val="20"/>
        </w:rPr>
        <w:t xml:space="preserve">risk_on:  0.95</w:t>
      </w:r>
      <w:r>
        <w:br/>
        <w:t xml:space="preserve"/>
      </w:r>
      <w:r>
        <w:rPr>
          <w:rFonts w:ascii="Consolas" w:cs="Consolas" w:eastAsia="Consolas" w:hAnsi="Consolas"/>
          <w:color w:val="333333"/>
          <w:sz w:val="20"/>
          <w:szCs w:val="20"/>
        </w:rPr>
        <w:t xml:space="preserve">risk_off: 0.05</w:t>
      </w:r>
    </w:p>
    <w:p>
      <w:pPr>
        <w:spacing w:after="160"/>
      </w:pPr>
      <w:r>
        <w:t xml:space="preserve">reflects relatively high confidence, while:</w:t>
      </w:r>
    </w:p>
    <w:p>
      <w:pPr>
        <w:shd w:fill="F2F2F2" w:val="clear"/>
        <w:spacing w:after="160" w:before="80"/>
        <w:ind w:left="200" w:right="200"/>
      </w:pPr>
      <w:r>
        <w:rPr>
          <w:rFonts w:ascii="Consolas" w:cs="Consolas" w:eastAsia="Consolas" w:hAnsi="Consolas"/>
          <w:color w:val="333333"/>
          <w:sz w:val="20"/>
          <w:szCs w:val="20"/>
        </w:rPr>
        <w:t xml:space="preserve">risk_on:  0.52</w:t>
      </w:r>
      <w:r>
        <w:br/>
        <w:t xml:space="preserve"/>
      </w:r>
      <w:r>
        <w:rPr>
          <w:rFonts w:ascii="Consolas" w:cs="Consolas" w:eastAsia="Consolas" w:hAnsi="Consolas"/>
          <w:color w:val="333333"/>
          <w:sz w:val="20"/>
          <w:szCs w:val="20"/>
        </w:rPr>
        <w:t xml:space="preserve">risk_off: 0.48</w:t>
      </w:r>
    </w:p>
    <w:p>
      <w:pPr>
        <w:spacing w:after="160"/>
      </w:pPr>
      <w:r>
        <w:t xml:space="preserve">reflects substantially more uncertainty. The implementation validates input type, empty probabilities, negative probabilities, probabilities above one, probability normalization, and threshold configuration.</w:t>
      </w:r>
    </w:p>
    <w:p>
      <w:pPr>
        <w:spacing w:after="160"/>
      </w:pPr>
      <w:r>
        <w:t xml:space="preserve">This sub-phase had a 20-test suite. After fixing an issue with how one of the invalid-probability tests was constructed, the final result was 20/20 passing.</w:t>
      </w:r>
    </w:p>
    <w:p>
      <w:pPr>
        <w:pStyle w:val="Heading2"/>
        <w:spacing w:after="120" w:before="260"/>
      </w:pPr>
      <w:r>
        <w:t xml:space="preserve">10.9 Confidence &amp; Entropy Analysis</w:t>
      </w:r>
    </w:p>
    <w:p>
      <w:pPr>
        <w:spacing w:after="160"/>
      </w:pPr>
      <w:r>
        <w:t xml:space="preserve">A second, complementary perspective on uncertainty. Confidence comes from the strength of the dominant prediction; entropy measures how spread out or concentrated the probability distribution is overall.</w:t>
      </w:r>
    </w:p>
    <w:p>
      <w:pPr>
        <w:shd w:fill="F2F2F2" w:val="clear"/>
        <w:spacing w:after="160" w:before="80"/>
        <w:ind w:left="200" w:right="200"/>
      </w:pPr>
      <w:r>
        <w:rPr>
          <w:rFonts w:ascii="Consolas" w:cs="Consolas" w:eastAsia="Consolas" w:hAnsi="Consolas"/>
          <w:color w:val="333333"/>
          <w:sz w:val="20"/>
          <w:szCs w:val="20"/>
        </w:rPr>
        <w:t xml:space="preserve">Concentrated probabilities -&gt; Lower entropy -&gt; Higher confidence</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More evenly distributed probabilities -&gt; Higher entropy -&gt; Greater uncertainty</w:t>
      </w:r>
    </w:p>
    <w:p>
      <w:pPr>
        <w:spacing w:after="160"/>
      </w:pPr>
      <w:r>
        <w:t xml:space="preserve">Uncertainty classification uses configurable thresholds. One intermediate test expectation had to be corrected during validation — a [0.8, 0.2] distribution actually landed above the configured high-uncertainty threshold, so the medium-uncertainty test distribution was adjusted to match. The implementation itself stayed mathematically consistent with the defined thresholds throughout; it was the test data that needed the fix, not the logic.</w:t>
      </w:r>
    </w:p>
    <w:p>
      <w:pPr>
        <w:spacing w:after="160"/>
      </w:pPr>
      <w:r>
        <w:t xml:space="preserve">Result: 20/20 tests passed.</w:t>
      </w:r>
    </w:p>
    <w:p>
      <w:pPr>
        <w:pStyle w:val="Heading2"/>
        <w:spacing w:after="120" w:before="260"/>
      </w:pPr>
      <w:r>
        <w:t xml:space="preserve">Group C regression</w:t>
      </w:r>
    </w:p>
    <w:p>
      <w:pPr>
        <w:shd w:fill="F2F2F2" w:val="clear"/>
        <w:spacing w:after="160" w:before="80"/>
        <w:ind w:left="200" w:right="200"/>
      </w:pPr>
      <w:r>
        <w:rPr>
          <w:rFonts w:ascii="Consolas" w:cs="Consolas" w:eastAsia="Consolas" w:hAnsi="Consolas"/>
          <w:color w:val="333333"/>
          <w:sz w:val="20"/>
          <w:szCs w:val="20"/>
        </w:rPr>
        <w:t xml:space="preserve">10.7 Uncertainty Architecture       17/17</w:t>
      </w:r>
      <w:r>
        <w:br/>
        <w:t xml:space="preserve"/>
      </w:r>
      <w:r>
        <w:rPr>
          <w:rFonts w:ascii="Consolas" w:cs="Consolas" w:eastAsia="Consolas" w:hAnsi="Consolas"/>
          <w:color w:val="333333"/>
          <w:sz w:val="20"/>
          <w:szCs w:val="20"/>
        </w:rPr>
        <w:t xml:space="preserve">10.8 Predictive Uncertainty         20/20</w:t>
      </w:r>
      <w:r>
        <w:br/>
        <w:t xml:space="preserve"/>
      </w:r>
      <w:r>
        <w:rPr>
          <w:rFonts w:ascii="Consolas" w:cs="Consolas" w:eastAsia="Consolas" w:hAnsi="Consolas"/>
          <w:color w:val="333333"/>
          <w:sz w:val="20"/>
          <w:szCs w:val="20"/>
        </w:rPr>
        <w:t xml:space="preserve">10.9 Confidence &amp; Entropy           20/20</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GROUP C TOTAL                       57/57</w:t>
      </w:r>
    </w:p>
    <w:p>
      <w:pPr>
        <w:shd w:fill="F2F2F2" w:val="clear"/>
        <w:spacing w:after="160" w:before="80"/>
        <w:ind w:left="200" w:right="200"/>
      </w:pPr>
      <w:r>
        <w:rPr>
          <w:rFonts w:ascii="Consolas" w:cs="Consolas" w:eastAsia="Consolas" w:hAnsi="Consolas"/>
          <w:color w:val="333333"/>
          <w:sz w:val="20"/>
          <w:szCs w:val="20"/>
        </w:rPr>
        <w:t xml:space="preserve">GROUP C - UNCERTAINTY &amp; ANALYSIS</w:t>
      </w:r>
      <w:r>
        <w:br/>
        <w:t xml:space="preserve"/>
      </w:r>
      <w:r>
        <w:rPr>
          <w:rFonts w:ascii="Consolas" w:cs="Consolas" w:eastAsia="Consolas" w:hAnsi="Consolas"/>
          <w:color w:val="333333"/>
          <w:sz w:val="20"/>
          <w:szCs w:val="20"/>
        </w:rPr>
        <w:t xml:space="preserve">10.7 Uncertainty Architecture          COMPLETE</w:t>
      </w:r>
      <w:r>
        <w:br/>
        <w:t xml:space="preserve"/>
      </w:r>
      <w:r>
        <w:rPr>
          <w:rFonts w:ascii="Consolas" w:cs="Consolas" w:eastAsia="Consolas" w:hAnsi="Consolas"/>
          <w:color w:val="333333"/>
          <w:sz w:val="20"/>
          <w:szCs w:val="20"/>
        </w:rPr>
        <w:t xml:space="preserve">10.8 Predictive Uncertainty Estimation COMPLETE</w:t>
      </w:r>
      <w:r>
        <w:br/>
        <w:t xml:space="preserve"/>
      </w:r>
      <w:r>
        <w:rPr>
          <w:rFonts w:ascii="Consolas" w:cs="Consolas" w:eastAsia="Consolas" w:hAnsi="Consolas"/>
          <w:color w:val="333333"/>
          <w:sz w:val="20"/>
          <w:szCs w:val="20"/>
        </w:rPr>
        <w:t xml:space="preserve">10.9 Confidence &amp; Entropy Analysis     COMPLETE</w:t>
      </w:r>
    </w:p>
    <w:p>
      <w:pPr>
        <w:pStyle w:val="Heading1"/>
        <w:spacing w:after="160" w:before="360"/>
      </w:pPr>
      <w:r>
        <w:t xml:space="preserve">7. Group D — Calibration &amp; Integration</w:t>
      </w:r>
    </w:p>
    <w:p>
      <w:pPr>
        <w:spacing w:after="160"/>
      </w:pPr>
      <w:r>
        <w:t xml:space="preserve">Group D is where everything gets tied together into one working pipeline.</w:t>
      </w:r>
    </w:p>
    <w:p>
      <w:pPr>
        <w:pStyle w:val="Heading2"/>
        <w:spacing w:after="120" w:before="260"/>
      </w:pPr>
      <w:r>
        <w:t xml:space="preserve">10.10 Probability Calibration</w:t>
      </w:r>
    </w:p>
    <w:p>
      <w:pPr>
        <w:spacing w:after="160"/>
      </w:pPr>
      <w:r>
        <w:t xml:space="preserve">Raw model probabilities don't necessarily reflect true real-world reliability. For example:</w:t>
      </w:r>
    </w:p>
    <w:p>
      <w:pPr>
        <w:shd w:fill="F2F2F2" w:val="clear"/>
        <w:spacing w:after="160" w:before="80"/>
        <w:ind w:left="200" w:right="200"/>
      </w:pPr>
      <w:r>
        <w:rPr>
          <w:rFonts w:ascii="Consolas" w:cs="Consolas" w:eastAsia="Consolas" w:hAnsi="Consolas"/>
          <w:color w:val="333333"/>
          <w:sz w:val="20"/>
          <w:szCs w:val="20"/>
        </w:rPr>
        <w:t xml:space="preserve">Raw model confidence: 90%</w:t>
      </w:r>
      <w:r>
        <w:br/>
        <w:t xml:space="preserve"/>
      </w:r>
      <w:r>
        <w:rPr>
          <w:rFonts w:ascii="Consolas" w:cs="Consolas" w:eastAsia="Consolas" w:hAnsi="Consolas"/>
          <w:color w:val="333333"/>
          <w:sz w:val="20"/>
          <w:szCs w:val="20"/>
        </w:rPr>
        <w:t xml:space="preserve">Observed historical reliability: 72%</w:t>
      </w:r>
    </w:p>
    <w:p>
      <w:pPr>
        <w:spacing w:after="160"/>
      </w:pPr>
      <w:r>
        <w:t xml:space="preserve">That gap is a sign of an overconfident probability estimate. Probability calibration transforms distributions before they reach downstream uncertainty and decision-support components, using temperature scaling:</w:t>
      </w:r>
    </w:p>
    <w:p>
      <w:pPr>
        <w:shd w:fill="F2F2F2" w:val="clear"/>
        <w:spacing w:after="160" w:before="80"/>
        <w:ind w:left="200" w:right="200"/>
      </w:pPr>
      <w:r>
        <w:rPr>
          <w:rFonts w:ascii="Consolas" w:cs="Consolas" w:eastAsia="Consolas" w:hAnsi="Consolas"/>
          <w:color w:val="333333"/>
          <w:sz w:val="20"/>
          <w:szCs w:val="20"/>
        </w:rPr>
        <w:t xml:space="preserve">Raw Probabilities</w:t>
      </w:r>
      <w:r>
        <w:br/>
        <w:t xml:space="preserve"/>
      </w:r>
      <w:r>
        <w:rPr>
          <w:rFonts w:ascii="Consolas" w:cs="Consolas" w:eastAsia="Consolas" w:hAnsi="Consolas"/>
          <w:color w:val="333333"/>
          <w:sz w:val="20"/>
          <w:szCs w:val="20"/>
        </w:rPr>
        <w:t xml:space="preserve">  -&gt; Log Transformation</w:t>
      </w:r>
      <w:r>
        <w:br/>
        <w:t xml:space="preserve"/>
      </w:r>
      <w:r>
        <w:rPr>
          <w:rFonts w:ascii="Consolas" w:cs="Consolas" w:eastAsia="Consolas" w:hAnsi="Consolas"/>
          <w:color w:val="333333"/>
          <w:sz w:val="20"/>
          <w:szCs w:val="20"/>
        </w:rPr>
        <w:t xml:space="preserve">  -&gt; Divide by Temperature</w:t>
      </w:r>
      <w:r>
        <w:br/>
        <w:t xml:space="preserve"/>
      </w:r>
      <w:r>
        <w:rPr>
          <w:rFonts w:ascii="Consolas" w:cs="Consolas" w:eastAsia="Consolas" w:hAnsi="Consolas"/>
          <w:color w:val="333333"/>
          <w:sz w:val="20"/>
          <w:szCs w:val="20"/>
        </w:rPr>
        <w:t xml:space="preserve">  -&gt; Softmax Normalization</w:t>
      </w:r>
      <w:r>
        <w:br/>
        <w:t xml:space="preserve"/>
      </w:r>
      <w:r>
        <w:rPr>
          <w:rFonts w:ascii="Consolas" w:cs="Consolas" w:eastAsia="Consolas" w:hAnsi="Consolas"/>
          <w:color w:val="333333"/>
          <w:sz w:val="20"/>
          <w:szCs w:val="20"/>
        </w:rPr>
        <w:t xml:space="preserve">  -&gt; Calibrated Probabilities</w:t>
      </w:r>
    </w:p>
    <w:p>
      <w:pPr>
        <w:spacing w:after="160"/>
      </w:pPr>
      <w:r>
        <w:t xml:space="preserve">How temperature affects the distribution:</w:t>
      </w:r>
    </w:p>
    <w:p>
      <w:pPr>
        <w:shd w:fill="F2F2F2" w:val="clear"/>
        <w:spacing w:after="160" w:before="80"/>
        <w:ind w:left="200" w:right="200"/>
      </w:pPr>
      <w:r>
        <w:rPr>
          <w:rFonts w:ascii="Consolas" w:cs="Consolas" w:eastAsia="Consolas" w:hAnsi="Consolas"/>
          <w:color w:val="333333"/>
          <w:sz w:val="20"/>
          <w:szCs w:val="20"/>
        </w:rPr>
        <w:t xml:space="preserve">T = 1.0  -&gt; original distribution preserved</w:t>
      </w:r>
      <w:r>
        <w:br/>
        <w:t xml:space="preserve"/>
      </w:r>
      <w:r>
        <w:rPr>
          <w:rFonts w:ascii="Consolas" w:cs="Consolas" w:eastAsia="Consolas" w:hAnsi="Consolas"/>
          <w:color w:val="333333"/>
          <w:sz w:val="20"/>
          <w:szCs w:val="20"/>
        </w:rPr>
        <w:t xml:space="preserve">T &gt; 1.0  -&gt; distribution becomes softer, less concentrated</w:t>
      </w:r>
      <w:r>
        <w:br/>
        <w:t xml:space="preserve"/>
      </w:r>
      <w:r>
        <w:rPr>
          <w:rFonts w:ascii="Consolas" w:cs="Consolas" w:eastAsia="Consolas" w:hAnsi="Consolas"/>
          <w:color w:val="333333"/>
          <w:sz w:val="20"/>
          <w:szCs w:val="20"/>
        </w:rPr>
        <w:t xml:space="preserve">T &lt; 1.0  -&gt; distribution becomes sharper, more concentrated</w:t>
      </w:r>
    </w:p>
    <w:p>
      <w:pPr>
        <w:spacing w:after="160"/>
      </w:pPr>
      <w:r>
        <w:t xml:space="preserve">The calibrator also records metadata — calibration status, calibration method, and the temperature value used.</w:t>
      </w:r>
    </w:p>
    <w:p>
      <w:pPr>
        <w:spacing w:after="160"/>
      </w:pPr>
      <w:r>
        <w:t xml:space="preserve">Testing covered default temperature, preservation at temperature 1.0, model preservation, strategy preservation, calibration metadata, higher-temperature softening, lower-temperature sharpening, probability normalization, prediction updates, invalid inputs, invalid temperatures, and zero-probability handling.</w:t>
      </w:r>
    </w:p>
    <w:p>
      <w:pPr>
        <w:spacing w:after="160"/>
      </w:pPr>
      <w:r>
        <w:t xml:space="preserve">Result: 16/16 tests passed.</w:t>
      </w:r>
    </w:p>
    <w:p>
      <w:pPr>
        <w:pStyle w:val="Heading2"/>
        <w:spacing w:after="120" w:before="260"/>
      </w:pPr>
      <w:r>
        <w:t xml:space="preserve">10.11 Ensemble–Uncertainty Integration</w:t>
      </w:r>
    </w:p>
    <w:p>
      <w:pPr>
        <w:spacing w:after="160"/>
      </w:pPr>
      <w:r>
        <w:t xml:space="preserve">This is where the previously built pieces actually get wired together:</w:t>
      </w:r>
    </w:p>
    <w:p>
      <w:pPr>
        <w:shd w:fill="F2F2F2" w:val="clear"/>
        <w:spacing w:after="160" w:before="80"/>
        <w:ind w:left="200" w:right="200"/>
      </w:pPr>
      <w:r>
        <w:rPr>
          <w:rFonts w:ascii="Consolas" w:cs="Consolas" w:eastAsia="Consolas" w:hAnsi="Consolas"/>
          <w:color w:val="333333"/>
          <w:sz w:val="20"/>
          <w:szCs w:val="20"/>
        </w:rPr>
        <w:t xml:space="preserve">EnsembleResult</w:t>
      </w:r>
      <w:r>
        <w:br/>
        <w:t xml:space="preserve"/>
      </w:r>
      <w:r>
        <w:rPr>
          <w:rFonts w:ascii="Consolas" w:cs="Consolas" w:eastAsia="Consolas" w:hAnsi="Consolas"/>
          <w:color w:val="333333"/>
          <w:sz w:val="20"/>
          <w:szCs w:val="20"/>
        </w:rPr>
        <w:t xml:space="preserve">  -&gt; Optional Temperature Calibration</w:t>
      </w:r>
      <w:r>
        <w:br/>
        <w:t xml:space="preserve"/>
      </w:r>
      <w:r>
        <w:rPr>
          <w:rFonts w:ascii="Consolas" w:cs="Consolas" w:eastAsia="Consolas" w:hAnsi="Consolas"/>
          <w:color w:val="333333"/>
          <w:sz w:val="20"/>
          <w:szCs w:val="20"/>
        </w:rPr>
        <w:t xml:space="preserve">  -&gt; Calibrated EnsembleResult</w:t>
      </w:r>
      <w:r>
        <w:br/>
        <w:t xml:space="preserve"/>
      </w:r>
      <w:r>
        <w:rPr>
          <w:rFonts w:ascii="Consolas" w:cs="Consolas" w:eastAsia="Consolas" w:hAnsi="Consolas"/>
          <w:color w:val="333333"/>
          <w:sz w:val="20"/>
          <w:szCs w:val="20"/>
        </w:rPr>
        <w:t xml:space="preserve">  -&gt; Predictive Uncertainty Estimator  +  Confidence &amp; Entropy Analyzer</w:t>
      </w:r>
      <w:r>
        <w:br/>
        <w:t xml:space="preserve"/>
      </w:r>
      <w:r>
        <w:rPr>
          <w:rFonts w:ascii="Consolas" w:cs="Consolas" w:eastAsia="Consolas" w:hAnsi="Consolas"/>
          <w:color w:val="333333"/>
          <w:sz w:val="20"/>
          <w:szCs w:val="20"/>
        </w:rPr>
        <w:t xml:space="preserve">  -&gt; EnsembleUncertaintyResult</w:t>
      </w:r>
    </w:p>
    <w:p>
      <w:pPr>
        <w:spacing w:after="160"/>
      </w:pPr>
      <w:r>
        <w:t xml:space="preserve">The resulting object carries the final ensemble result, the predictive uncertainty analysis, the confidence and entropy analysis, and the calibration status all together. The integrator also supports dependency injection for custom predictive uncertainty estimators, confidence analyzers, and temperature calibrators — which makes the whole thing much easier to test and extend.</w:t>
      </w:r>
    </w:p>
    <w:p>
      <w:pPr>
        <w:spacing w:after="160"/>
      </w:pPr>
      <w:r>
        <w:t xml:space="preserve">Testing covered default initialization, unified result generation, predictive uncertainty execution, confidence and entropy execution, operation with and without calibration, use of calibrated probabilities, preservation of models and strategy, invalid input rejection, invalid component rejection, custom component injection, and multi-class distributions.</w:t>
      </w:r>
    </w:p>
    <w:p>
      <w:pPr>
        <w:spacing w:after="160"/>
      </w:pPr>
      <w:r>
        <w:t xml:space="preserve">Result: 16/16 tests passed.</w:t>
      </w:r>
    </w:p>
    <w:p>
      <w:pPr>
        <w:pStyle w:val="Heading2"/>
        <w:spacing w:after="120" w:before="260"/>
      </w:pPr>
      <w:r>
        <w:t xml:space="preserve">10.12 Final Validation &amp; Phase Integration</w:t>
      </w:r>
    </w:p>
    <w:p>
      <w:pPr>
        <w:spacing w:after="160"/>
      </w:pPr>
      <w:r>
        <w:t xml:space="preserve">The last sub-phase built the top-level orchestration layer — Phase10Pipeline — as a single entry point for the whole workflow:</w:t>
      </w:r>
    </w:p>
    <w:p>
      <w:pPr>
        <w:shd w:fill="F2F2F2" w:val="clear"/>
        <w:spacing w:after="160" w:before="80"/>
        <w:ind w:left="200" w:right="200"/>
      </w:pPr>
      <w:r>
        <w:rPr>
          <w:rFonts w:ascii="Consolas" w:cs="Consolas" w:eastAsia="Consolas" w:hAnsi="Consolas"/>
          <w:color w:val="333333"/>
          <w:sz w:val="20"/>
          <w:szCs w:val="20"/>
        </w:rPr>
        <w:t xml:space="preserve">Input EnsembleResult</w:t>
      </w:r>
      <w:r>
        <w:br/>
        <w:t xml:space="preserve"/>
      </w:r>
      <w:r>
        <w:rPr>
          <w:rFonts w:ascii="Consolas" w:cs="Consolas" w:eastAsia="Consolas" w:hAnsi="Consolas"/>
          <w:color w:val="333333"/>
          <w:sz w:val="20"/>
          <w:szCs w:val="20"/>
        </w:rPr>
        <w:t xml:space="preserve">  -&gt; Optional Calibration</w:t>
      </w:r>
      <w:r>
        <w:br/>
        <w:t xml:space="preserve"/>
      </w:r>
      <w:r>
        <w:rPr>
          <w:rFonts w:ascii="Consolas" w:cs="Consolas" w:eastAsia="Consolas" w:hAnsi="Consolas"/>
          <w:color w:val="333333"/>
          <w:sz w:val="20"/>
          <w:szCs w:val="20"/>
        </w:rPr>
        <w:t xml:space="preserve">  -&gt; Predictive Uncertainty Estimation</w:t>
      </w:r>
      <w:r>
        <w:br/>
        <w:t xml:space="preserve"/>
      </w:r>
      <w:r>
        <w:rPr>
          <w:rFonts w:ascii="Consolas" w:cs="Consolas" w:eastAsia="Consolas" w:hAnsi="Consolas"/>
          <w:color w:val="333333"/>
          <w:sz w:val="20"/>
          <w:szCs w:val="20"/>
        </w:rPr>
        <w:t xml:space="preserve">  -&gt; Confidence &amp; Entropy Analysis</w:t>
      </w:r>
      <w:r>
        <w:br/>
        <w:t xml:space="preserve"/>
      </w:r>
      <w:r>
        <w:rPr>
          <w:rFonts w:ascii="Consolas" w:cs="Consolas" w:eastAsia="Consolas" w:hAnsi="Consolas"/>
          <w:color w:val="333333"/>
          <w:sz w:val="20"/>
          <w:szCs w:val="20"/>
        </w:rPr>
        <w:t xml:space="preserve">  -&gt; Unified Final Output</w:t>
      </w:r>
    </w:p>
    <w:p>
      <w:pPr>
        <w:spacing w:after="160"/>
      </w:pPr>
      <w:r>
        <w:t xml:space="preserve">Final validation covered default pipeline initialization, end-to-end execution with and without calibration, model preservation, strategy preservation, predictive uncertainty consistency, confidence consistency, multi-class distributions, deterministic distributions, custom components, invalid input rejection, probability normalization, and final prediction consistency.</w:t>
      </w:r>
    </w:p>
    <w:p>
      <w:pPr>
        <w:spacing w:after="160"/>
      </w:pPr>
      <w:r>
        <w:t xml:space="preserve">Result: 13/13 tests passed.</w:t>
      </w:r>
    </w:p>
    <w:p>
      <w:pPr>
        <w:pStyle w:val="Heading2"/>
        <w:spacing w:after="120" w:before="260"/>
      </w:pPr>
      <w:r>
        <w:t xml:space="preserve">Group D regression</w:t>
      </w:r>
    </w:p>
    <w:p>
      <w:pPr>
        <w:shd w:fill="F2F2F2" w:val="clear"/>
        <w:spacing w:after="160" w:before="80"/>
        <w:ind w:left="200" w:right="200"/>
      </w:pPr>
      <w:r>
        <w:rPr>
          <w:rFonts w:ascii="Consolas" w:cs="Consolas" w:eastAsia="Consolas" w:hAnsi="Consolas"/>
          <w:color w:val="333333"/>
          <w:sz w:val="20"/>
          <w:szCs w:val="20"/>
        </w:rPr>
        <w:t xml:space="preserve">10.10 Probability Calibration             16/16</w:t>
      </w:r>
      <w:r>
        <w:br/>
        <w:t xml:space="preserve"/>
      </w:r>
      <w:r>
        <w:rPr>
          <w:rFonts w:ascii="Consolas" w:cs="Consolas" w:eastAsia="Consolas" w:hAnsi="Consolas"/>
          <w:color w:val="333333"/>
          <w:sz w:val="20"/>
          <w:szCs w:val="20"/>
        </w:rPr>
        <w:t xml:space="preserve">10.11 Ensemble-Uncertainty Integration    16/16</w:t>
      </w:r>
      <w:r>
        <w:br/>
        <w:t xml:space="preserve"/>
      </w:r>
      <w:r>
        <w:rPr>
          <w:rFonts w:ascii="Consolas" w:cs="Consolas" w:eastAsia="Consolas" w:hAnsi="Consolas"/>
          <w:color w:val="333333"/>
          <w:sz w:val="20"/>
          <w:szCs w:val="20"/>
        </w:rPr>
        <w:t xml:space="preserve">10.12 Final Validation                    13/13</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GROUP D TOTAL                             45/45</w:t>
      </w:r>
    </w:p>
    <w:p>
      <w:pPr>
        <w:pStyle w:val="Heading1"/>
        <w:spacing w:after="160" w:before="360"/>
      </w:pPr>
      <w:r>
        <w:t xml:space="preserve">8. What Got Built</w:t>
      </w:r>
    </w:p>
    <w:p>
      <w:pPr>
        <w:shd w:fill="F2F2F2" w:val="clear"/>
        <w:spacing w:after="160" w:before="80"/>
        <w:ind w:left="200" w:right="200"/>
      </w:pPr>
      <w:r>
        <w:rPr>
          <w:rFonts w:ascii="Consolas" w:cs="Consolas" w:eastAsia="Consolas" w:hAnsi="Consolas"/>
          <w:color w:val="333333"/>
          <w:sz w:val="20"/>
          <w:szCs w:val="20"/>
        </w:rPr>
        <w:t xml:space="preserve">src/ensemble/</w:t>
      </w:r>
      <w:r>
        <w:br/>
        <w:t xml:space="preserve"/>
      </w:r>
      <w:r>
        <w:rPr>
          <w:rFonts w:ascii="Consolas" w:cs="Consolas" w:eastAsia="Consolas" w:hAnsi="Consolas"/>
          <w:color w:val="333333"/>
          <w:sz w:val="20"/>
          <w:szCs w:val="20"/>
        </w:rPr>
        <w:t xml:space="preserve">  base.py</w:t>
      </w:r>
      <w:r>
        <w:br/>
        <w:t xml:space="preserve"/>
      </w:r>
      <w:r>
        <w:rPr>
          <w:rFonts w:ascii="Consolas" w:cs="Consolas" w:eastAsia="Consolas" w:hAnsi="Consolas"/>
          <w:color w:val="333333"/>
          <w:sz w:val="20"/>
          <w:szCs w:val="20"/>
        </w:rPr>
        <w:t xml:space="preserve">  config.py</w:t>
      </w:r>
      <w:r>
        <w:br/>
        <w:t xml:space="preserve"/>
      </w:r>
      <w:r>
        <w:rPr>
          <w:rFonts w:ascii="Consolas" w:cs="Consolas" w:eastAsia="Consolas" w:hAnsi="Consolas"/>
          <w:color w:val="333333"/>
          <w:sz w:val="20"/>
          <w:szCs w:val="20"/>
        </w:rPr>
        <w:t xml:space="preserve">  result.py</w:t>
      </w:r>
      <w:r>
        <w:br/>
        <w:t xml:space="preserve"/>
      </w:r>
      <w:r>
        <w:rPr>
          <w:rFonts w:ascii="Consolas" w:cs="Consolas" w:eastAsia="Consolas" w:hAnsi="Consolas"/>
          <w:color w:val="333333"/>
          <w:sz w:val="20"/>
          <w:szCs w:val="20"/>
        </w:rPr>
        <w:t xml:space="preserve">  input.py</w:t>
      </w:r>
      <w:r>
        <w:br/>
        <w:t xml:space="preserve"/>
      </w:r>
      <w:r>
        <w:rPr>
          <w:rFonts w:ascii="Consolas" w:cs="Consolas" w:eastAsia="Consolas" w:hAnsi="Consolas"/>
          <w:color w:val="333333"/>
          <w:sz w:val="20"/>
          <w:szCs w:val="20"/>
        </w:rPr>
        <w:t xml:space="preserve">  preparation.py</w:t>
      </w:r>
      <w:r>
        <w:br/>
        <w:t xml:space="preserve"/>
      </w:r>
      <w:r>
        <w:rPr>
          <w:rFonts w:ascii="Consolas" w:cs="Consolas" w:eastAsia="Consolas" w:hAnsi="Consolas"/>
          <w:color w:val="333333"/>
          <w:sz w:val="20"/>
          <w:szCs w:val="20"/>
        </w:rPr>
        <w:t xml:space="preserve">  registry.py</w:t>
      </w:r>
      <w:r>
        <w:br/>
        <w:t xml:space="preserve"/>
      </w:r>
      <w:r>
        <w:rPr>
          <w:rFonts w:ascii="Consolas" w:cs="Consolas" w:eastAsia="Consolas" w:hAnsi="Consolas"/>
          <w:color w:val="333333"/>
          <w:sz w:val="20"/>
          <w:szCs w:val="20"/>
        </w:rPr>
        <w:t xml:space="preserve">  weighted.py</w:t>
      </w:r>
      <w:r>
        <w:br/>
        <w:t xml:space="preserve"/>
      </w:r>
      <w:r>
        <w:rPr>
          <w:rFonts w:ascii="Consolas" w:cs="Consolas" w:eastAsia="Consolas" w:hAnsi="Consolas"/>
          <w:color w:val="333333"/>
          <w:sz w:val="20"/>
          <w:szCs w:val="20"/>
        </w:rPr>
        <w:t xml:space="preserve">  dynamic.py</w:t>
      </w:r>
      <w:r>
        <w:br/>
        <w:t xml:space="preserve"/>
      </w:r>
      <w:r>
        <w:rPr>
          <w:rFonts w:ascii="Consolas" w:cs="Consolas" w:eastAsia="Consolas" w:hAnsi="Consolas"/>
          <w:color w:val="333333"/>
          <w:sz w:val="20"/>
          <w:szCs w:val="20"/>
        </w:rPr>
        <w:t xml:space="preserve">  voting.py</w:t>
      </w:r>
      <w:r>
        <w:br/>
        <w:t xml:space="preserve"/>
      </w:r>
      <w:r>
        <w:rPr>
          <w:rFonts w:ascii="Consolas" w:cs="Consolas" w:eastAsia="Consolas" w:hAnsi="Consolas"/>
          <w:color w:val="333333"/>
          <w:sz w:val="20"/>
          <w:szCs w:val="20"/>
        </w:rPr>
        <w:t xml:space="preserve">  uncertainty.py</w:t>
      </w:r>
      <w:r>
        <w:br/>
        <w:t xml:space="preserve"/>
      </w:r>
      <w:r>
        <w:rPr>
          <w:rFonts w:ascii="Consolas" w:cs="Consolas" w:eastAsia="Consolas" w:hAnsi="Consolas"/>
          <w:color w:val="333333"/>
          <w:sz w:val="20"/>
          <w:szCs w:val="20"/>
        </w:rPr>
        <w:t xml:space="preserve">  uncertainty_estimator.py</w:t>
      </w:r>
      <w:r>
        <w:br/>
        <w:t xml:space="preserve"/>
      </w:r>
      <w:r>
        <w:rPr>
          <w:rFonts w:ascii="Consolas" w:cs="Consolas" w:eastAsia="Consolas" w:hAnsi="Consolas"/>
          <w:color w:val="333333"/>
          <w:sz w:val="20"/>
          <w:szCs w:val="20"/>
        </w:rPr>
        <w:t xml:space="preserve">  confidence.py</w:t>
      </w:r>
      <w:r>
        <w:br/>
        <w:t xml:space="preserve"/>
      </w:r>
      <w:r>
        <w:rPr>
          <w:rFonts w:ascii="Consolas" w:cs="Consolas" w:eastAsia="Consolas" w:hAnsi="Consolas"/>
          <w:color w:val="333333"/>
          <w:sz w:val="20"/>
          <w:szCs w:val="20"/>
        </w:rPr>
        <w:t xml:space="preserve">  calibration.py</w:t>
      </w:r>
      <w:r>
        <w:br/>
        <w:t xml:space="preserve"/>
      </w:r>
      <w:r>
        <w:rPr>
          <w:rFonts w:ascii="Consolas" w:cs="Consolas" w:eastAsia="Consolas" w:hAnsi="Consolas"/>
          <w:color w:val="333333"/>
          <w:sz w:val="20"/>
          <w:szCs w:val="20"/>
        </w:rPr>
        <w:t xml:space="preserve">  integration.py</w:t>
      </w:r>
      <w:r>
        <w:br/>
        <w:t xml:space="preserve"/>
      </w:r>
      <w:r>
        <w:rPr>
          <w:rFonts w:ascii="Consolas" w:cs="Consolas" w:eastAsia="Consolas" w:hAnsi="Consolas"/>
          <w:color w:val="333333"/>
          <w:sz w:val="20"/>
          <w:szCs w:val="20"/>
        </w:rPr>
        <w:t xml:space="preserve">  phase10_pipeline.py</w:t>
      </w:r>
      <w:r>
        <w:br/>
        <w:t xml:space="preserve"/>
      </w:r>
      <w:r>
        <w:rPr>
          <w:rFonts w:ascii="Consolas" w:cs="Consolas" w:eastAsia="Consolas" w:hAnsi="Consolas"/>
          <w:color w:val="333333"/>
          <w:sz w:val="20"/>
          <w:szCs w:val="20"/>
        </w:rPr>
        <w:t xml:space="preserve">  __init__.py</w:t>
      </w:r>
    </w:p>
    <w:p>
      <w:pPr>
        <w:spacing w:after="160"/>
      </w:pPr>
      <w:r>
        <w:t xml:space="preserve">And the main public components:</w:t>
      </w:r>
    </w:p>
    <w:p>
      <w:pPr>
        <w:shd w:fill="F2F2F2" w:val="clear"/>
        <w:spacing w:after="160" w:before="80"/>
        <w:ind w:left="200" w:right="200"/>
      </w:pPr>
      <w:r>
        <w:rPr>
          <w:rFonts w:ascii="Consolas" w:cs="Consolas" w:eastAsia="Consolas" w:hAnsi="Consolas"/>
          <w:color w:val="333333"/>
          <w:sz w:val="20"/>
          <w:szCs w:val="20"/>
        </w:rPr>
        <w:t xml:space="preserve">BaseEnsembleStrategy, EnsembleConfig, EnsembleResult</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EnsembleModelOutput, PreparedEnsembleInput, EnsembleInputPreparer</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EnsembleRegistry</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WeightedEnsembleStrategy, DynamicWeightedEnsembleStrategy, VotingEnsembleStrategy</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UncertaintyLevel, UncertaintyResult, PredictiveUncertaintyEstimator, ConfidenceEntropyAnalyzer</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TemperatureCalibrator</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EnsembleUncertaintyIntegrator, EnsembleUncertaintyResult</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Phase10Pipeline</w:t>
      </w:r>
    </w:p>
    <w:p>
      <w:pPr>
        <w:pStyle w:val="Heading1"/>
        <w:spacing w:after="160" w:before="360"/>
      </w:pPr>
      <w:r>
        <w:t xml:space="preserve">9. What the System Can Do Now</w:t>
      </w:r>
    </w:p>
    <w:p>
      <w:pPr>
        <w:pStyle w:val="ListParagraph"/>
        <w:numPr>
          <w:ilvl w:val="0"/>
          <w:numId w:val="2"/>
        </w:numPr>
        <w:spacing w:after="60"/>
      </w:pPr>
      <w:r>
        <w:t xml:space="preserve">Ensemble multiple models — combine outputs from multiple regime detection models.</w:t>
      </w:r>
    </w:p>
    <w:p>
      <w:pPr>
        <w:pStyle w:val="ListParagraph"/>
        <w:numPr>
          <w:ilvl w:val="0"/>
          <w:numId w:val="2"/>
        </w:numPr>
        <w:spacing w:after="60"/>
      </w:pPr>
      <w:r>
        <w:t xml:space="preserve">Support multiple strategies — weighted, dynamically weighted, or voting-based aggregation.</w:t>
      </w:r>
    </w:p>
    <w:p>
      <w:pPr>
        <w:pStyle w:val="ListParagraph"/>
        <w:numPr>
          <w:ilvl w:val="0"/>
          <w:numId w:val="2"/>
        </w:numPr>
        <w:spacing w:after="60"/>
      </w:pPr>
      <w:r>
        <w:t xml:space="preserve">Produce standardized results — a consistent EnsembleResult every time.</w:t>
      </w:r>
    </w:p>
    <w:p>
      <w:pPr>
        <w:pStyle w:val="ListParagraph"/>
        <w:numPr>
          <w:ilvl w:val="0"/>
          <w:numId w:val="2"/>
        </w:numPr>
        <w:spacing w:after="60"/>
      </w:pPr>
      <w:r>
        <w:t xml:space="preserve">Estimate prediction uncertainty tied to the final prediction.</w:t>
      </w:r>
    </w:p>
    <w:p>
      <w:pPr>
        <w:pStyle w:val="ListParagraph"/>
        <w:numPr>
          <w:ilvl w:val="0"/>
          <w:numId w:val="2"/>
        </w:numPr>
        <w:spacing w:after="60"/>
      </w:pPr>
      <w:r>
        <w:t xml:space="preserve">Measure confidence in the dominant predicted regime.</w:t>
      </w:r>
    </w:p>
    <w:p>
      <w:pPr>
        <w:pStyle w:val="ListParagraph"/>
        <w:numPr>
          <w:ilvl w:val="0"/>
          <w:numId w:val="2"/>
        </w:numPr>
        <w:spacing w:after="60"/>
      </w:pPr>
      <w:r>
        <w:t xml:space="preserve">Analyze entropy to gauge how concentrated or spread out the probability distribution is.</w:t>
      </w:r>
    </w:p>
    <w:p>
      <w:pPr>
        <w:pStyle w:val="ListParagraph"/>
        <w:numPr>
          <w:ilvl w:val="0"/>
          <w:numId w:val="2"/>
        </w:numPr>
        <w:spacing w:after="60"/>
      </w:pPr>
      <w:r>
        <w:t xml:space="preserve">Classify uncertainty into interpretable levels.</w:t>
      </w:r>
    </w:p>
    <w:p>
      <w:pPr>
        <w:pStyle w:val="ListParagraph"/>
        <w:numPr>
          <w:ilvl w:val="0"/>
          <w:numId w:val="2"/>
        </w:numPr>
        <w:spacing w:after="60"/>
      </w:pPr>
      <w:r>
        <w:t xml:space="preserve">Calibrate probabilities using temperature scaling.</w:t>
      </w:r>
    </w:p>
    <w:p>
      <w:pPr>
        <w:pStyle w:val="ListParagraph"/>
        <w:numPr>
          <w:ilvl w:val="0"/>
          <w:numId w:val="2"/>
        </w:numPr>
        <w:spacing w:after="60"/>
      </w:pPr>
      <w:r>
        <w:t xml:space="preserve">Run with or without calibration, as needed.</w:t>
      </w:r>
    </w:p>
    <w:p>
      <w:pPr>
        <w:pStyle w:val="ListParagraph"/>
        <w:numPr>
          <w:ilvl w:val="0"/>
          <w:numId w:val="2"/>
        </w:numPr>
        <w:spacing w:after="60"/>
      </w:pPr>
      <w:r>
        <w:t xml:space="preserve">Integrate all of the above into one unified ensemble and uncertainty output.</w:t>
      </w:r>
    </w:p>
    <w:p>
      <w:pPr>
        <w:pStyle w:val="ListParagraph"/>
        <w:numPr>
          <w:ilvl w:val="0"/>
          <w:numId w:val="2"/>
        </w:numPr>
        <w:spacing w:after="60"/>
      </w:pPr>
      <w:r>
        <w:t xml:space="preserve">Support custom components — estimators, analyzers, and calibrators can all be swapped in.</w:t>
      </w:r>
    </w:p>
    <w:p>
      <w:pPr>
        <w:pStyle w:val="Heading1"/>
        <w:spacing w:after="160" w:before="360"/>
      </w:pPr>
      <w:r>
        <w:t xml:space="preserve">10. Test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000"/>
      </w:tblGrid>
      <w:tr>
        <w:tc>
          <w:tcPr>
            <w:tcW w:type="dxa" w:w="4500"/>
            <w:shd w:fill="1F4E5C" w:val="clear"/>
            <w:tcMar>
              <w:top w:type="dxa" w:w="100"/>
              <w:left w:type="dxa" w:w="120"/>
              <w:bottom w:type="dxa" w:w="100"/>
              <w:right w:type="dxa" w:w="120"/>
            </w:tcMar>
          </w:tcPr>
          <w:p>
            <w:pPr>
              <w:jc w:val="left"/>
            </w:pPr>
            <w:r>
              <w:rPr>
                <w:b/>
                <w:bCs/>
                <w:color w:val="FFFFFF"/>
              </w:rPr>
              <w:t xml:space="preserve">Component</w:t>
            </w:r>
          </w:p>
        </w:tc>
        <w:tc>
          <w:tcPr>
            <w:tcW w:type="dxa" w:w="2000"/>
            <w:shd w:fill="1F4E5C" w:val="clear"/>
            <w:tcMar>
              <w:top w:type="dxa" w:w="100"/>
              <w:left w:type="dxa" w:w="120"/>
              <w:bottom w:type="dxa" w:w="100"/>
              <w:right w:type="dxa" w:w="120"/>
            </w:tcMar>
          </w:tcPr>
          <w:p>
            <w:pPr>
              <w:jc w:val="center"/>
            </w:pPr>
            <w:r>
              <w:rPr>
                <w:b/>
                <w:bCs/>
                <w:color w:val="FFFFFF"/>
              </w:rPr>
              <w:t xml:space="preserve">Tests</w:t>
            </w:r>
          </w:p>
        </w:tc>
        <w:tc>
          <w:tcPr>
            <w:tcW w:type="dxa" w:w="3000"/>
            <w:shd w:fill="1F4E5C" w:val="clear"/>
            <w:tcMar>
              <w:top w:type="dxa" w:w="100"/>
              <w:left w:type="dxa" w:w="120"/>
              <w:bottom w:type="dxa" w:w="100"/>
              <w:right w:type="dxa" w:w="120"/>
            </w:tcMar>
          </w:tcPr>
          <w:p>
            <w:pPr>
              <w:jc w:val="center"/>
            </w:pPr>
            <w:r>
              <w:rPr>
                <w:b/>
                <w:bCs/>
                <w:color w:val="FFFFFF"/>
              </w:rPr>
              <w:t xml:space="preserve">Result</w:t>
            </w:r>
          </w:p>
        </w:tc>
      </w:tr>
      <w:tr>
        <w:tc>
          <w:tcPr>
            <w:tcW w:type="dxa" w:w="4500"/>
            <w:tcMar>
              <w:top w:type="dxa" w:w="100"/>
              <w:left w:type="dxa" w:w="120"/>
              <w:bottom w:type="dxa" w:w="100"/>
              <w:right w:type="dxa" w:w="120"/>
            </w:tcMar>
          </w:tcPr>
          <w:p>
            <w:pPr>
              <w:jc w:val="left"/>
            </w:pPr>
            <w:r>
              <w:rPr>
                <w:b w:val="false"/>
                <w:bCs w:val="false"/>
                <w:color w:val="000000"/>
              </w:rPr>
              <w:t xml:space="preserve">10.1 Ensemble Architecture</w:t>
            </w:r>
          </w:p>
        </w:tc>
        <w:tc>
          <w:tcPr>
            <w:tcW w:type="dxa" w:w="2000"/>
            <w:tcMar>
              <w:top w:type="dxa" w:w="100"/>
              <w:left w:type="dxa" w:w="120"/>
              <w:bottom w:type="dxa" w:w="100"/>
              <w:right w:type="dxa" w:w="120"/>
            </w:tcMar>
          </w:tcPr>
          <w:p>
            <w:pPr>
              <w:jc w:val="center"/>
            </w:pPr>
            <w:r>
              <w:rPr>
                <w:b w:val="false"/>
                <w:bCs w:val="false"/>
                <w:color w:val="000000"/>
              </w:rPr>
              <w:t xml:space="preserve">12</w:t>
            </w:r>
          </w:p>
        </w:tc>
        <w:tc>
          <w:tcPr>
            <w:tcW w:type="dxa" w:w="3000"/>
            <w:tcMar>
              <w:top w:type="dxa" w:w="100"/>
              <w:left w:type="dxa" w:w="120"/>
              <w:bottom w:type="dxa" w:w="100"/>
              <w:right w:type="dxa" w:w="120"/>
            </w:tcMar>
          </w:tcPr>
          <w:p>
            <w:pPr>
              <w:jc w:val="center"/>
            </w:pPr>
            <w:r>
              <w:rPr>
                <w:b w:val="false"/>
                <w:bCs w:val="false"/>
                <w:color w:val="000000"/>
              </w:rPr>
              <w:t xml:space="preserve">12 passed</w:t>
            </w:r>
          </w:p>
        </w:tc>
      </w:tr>
      <w:tr>
        <w:tc>
          <w:tcPr>
            <w:tcW w:type="dxa" w:w="4500"/>
            <w:tcMar>
              <w:top w:type="dxa" w:w="100"/>
              <w:left w:type="dxa" w:w="120"/>
              <w:bottom w:type="dxa" w:w="100"/>
              <w:right w:type="dxa" w:w="120"/>
            </w:tcMar>
          </w:tcPr>
          <w:p>
            <w:pPr>
              <w:jc w:val="left"/>
            </w:pPr>
            <w:r>
              <w:rPr>
                <w:b w:val="false"/>
                <w:bCs w:val="false"/>
                <w:color w:val="000000"/>
              </w:rPr>
              <w:t xml:space="preserve">10.8 Predictive Uncertainty</w:t>
            </w:r>
          </w:p>
        </w:tc>
        <w:tc>
          <w:tcPr>
            <w:tcW w:type="dxa" w:w="2000"/>
            <w:tcMar>
              <w:top w:type="dxa" w:w="100"/>
              <w:left w:type="dxa" w:w="120"/>
              <w:bottom w:type="dxa" w:w="100"/>
              <w:right w:type="dxa" w:w="120"/>
            </w:tcMar>
          </w:tcPr>
          <w:p>
            <w:pPr>
              <w:jc w:val="center"/>
            </w:pPr>
            <w:r>
              <w:rPr>
                <w:b w:val="false"/>
                <w:bCs w:val="false"/>
                <w:color w:val="000000"/>
              </w:rPr>
              <w:t xml:space="preserve">20</w:t>
            </w:r>
          </w:p>
        </w:tc>
        <w:tc>
          <w:tcPr>
            <w:tcW w:type="dxa" w:w="3000"/>
            <w:tcMar>
              <w:top w:type="dxa" w:w="100"/>
              <w:left w:type="dxa" w:w="120"/>
              <w:bottom w:type="dxa" w:w="100"/>
              <w:right w:type="dxa" w:w="120"/>
            </w:tcMar>
          </w:tcPr>
          <w:p>
            <w:pPr>
              <w:jc w:val="center"/>
            </w:pPr>
            <w:r>
              <w:rPr>
                <w:b w:val="false"/>
                <w:bCs w:val="false"/>
                <w:color w:val="000000"/>
              </w:rPr>
              <w:t xml:space="preserve">20 passed</w:t>
            </w:r>
          </w:p>
        </w:tc>
      </w:tr>
      <w:tr>
        <w:tc>
          <w:tcPr>
            <w:tcW w:type="dxa" w:w="4500"/>
            <w:tcMar>
              <w:top w:type="dxa" w:w="100"/>
              <w:left w:type="dxa" w:w="120"/>
              <w:bottom w:type="dxa" w:w="100"/>
              <w:right w:type="dxa" w:w="120"/>
            </w:tcMar>
          </w:tcPr>
          <w:p>
            <w:pPr>
              <w:jc w:val="left"/>
            </w:pPr>
            <w:r>
              <w:rPr>
                <w:b w:val="false"/>
                <w:bCs w:val="false"/>
                <w:color w:val="000000"/>
              </w:rPr>
              <w:t xml:space="preserve">10.9 Confidence &amp; Entropy</w:t>
            </w:r>
          </w:p>
        </w:tc>
        <w:tc>
          <w:tcPr>
            <w:tcW w:type="dxa" w:w="2000"/>
            <w:tcMar>
              <w:top w:type="dxa" w:w="100"/>
              <w:left w:type="dxa" w:w="120"/>
              <w:bottom w:type="dxa" w:w="100"/>
              <w:right w:type="dxa" w:w="120"/>
            </w:tcMar>
          </w:tcPr>
          <w:p>
            <w:pPr>
              <w:jc w:val="center"/>
            </w:pPr>
            <w:r>
              <w:rPr>
                <w:b w:val="false"/>
                <w:bCs w:val="false"/>
                <w:color w:val="000000"/>
              </w:rPr>
              <w:t xml:space="preserve">20</w:t>
            </w:r>
          </w:p>
        </w:tc>
        <w:tc>
          <w:tcPr>
            <w:tcW w:type="dxa" w:w="3000"/>
            <w:tcMar>
              <w:top w:type="dxa" w:w="100"/>
              <w:left w:type="dxa" w:w="120"/>
              <w:bottom w:type="dxa" w:w="100"/>
              <w:right w:type="dxa" w:w="120"/>
            </w:tcMar>
          </w:tcPr>
          <w:p>
            <w:pPr>
              <w:jc w:val="center"/>
            </w:pPr>
            <w:r>
              <w:rPr>
                <w:b w:val="false"/>
                <w:bCs w:val="false"/>
                <w:color w:val="000000"/>
              </w:rPr>
              <w:t xml:space="preserve">20 passed</w:t>
            </w:r>
          </w:p>
        </w:tc>
      </w:tr>
      <w:tr>
        <w:tc>
          <w:tcPr>
            <w:tcW w:type="dxa" w:w="4500"/>
            <w:tcMar>
              <w:top w:type="dxa" w:w="100"/>
              <w:left w:type="dxa" w:w="120"/>
              <w:bottom w:type="dxa" w:w="100"/>
              <w:right w:type="dxa" w:w="120"/>
            </w:tcMar>
          </w:tcPr>
          <w:p>
            <w:pPr>
              <w:jc w:val="left"/>
            </w:pPr>
            <w:r>
              <w:rPr>
                <w:b w:val="false"/>
                <w:bCs w:val="false"/>
                <w:color w:val="000000"/>
              </w:rPr>
              <w:t xml:space="preserve">Group C Regression</w:t>
            </w:r>
          </w:p>
        </w:tc>
        <w:tc>
          <w:tcPr>
            <w:tcW w:type="dxa" w:w="2000"/>
            <w:tcMar>
              <w:top w:type="dxa" w:w="100"/>
              <w:left w:type="dxa" w:w="120"/>
              <w:bottom w:type="dxa" w:w="100"/>
              <w:right w:type="dxa" w:w="120"/>
            </w:tcMar>
          </w:tcPr>
          <w:p>
            <w:pPr>
              <w:jc w:val="center"/>
            </w:pPr>
            <w:r>
              <w:rPr>
                <w:b w:val="false"/>
                <w:bCs w:val="false"/>
                <w:color w:val="000000"/>
              </w:rPr>
              <w:t xml:space="preserve">57</w:t>
            </w:r>
          </w:p>
        </w:tc>
        <w:tc>
          <w:tcPr>
            <w:tcW w:type="dxa" w:w="3000"/>
            <w:tcMar>
              <w:top w:type="dxa" w:w="100"/>
              <w:left w:type="dxa" w:w="120"/>
              <w:bottom w:type="dxa" w:w="100"/>
              <w:right w:type="dxa" w:w="120"/>
            </w:tcMar>
          </w:tcPr>
          <w:p>
            <w:pPr>
              <w:jc w:val="center"/>
            </w:pPr>
            <w:r>
              <w:rPr>
                <w:b w:val="false"/>
                <w:bCs w:val="false"/>
                <w:color w:val="000000"/>
              </w:rPr>
              <w:t xml:space="preserve">57 passed</w:t>
            </w:r>
          </w:p>
        </w:tc>
      </w:tr>
      <w:tr>
        <w:tc>
          <w:tcPr>
            <w:tcW w:type="dxa" w:w="4500"/>
            <w:tcMar>
              <w:top w:type="dxa" w:w="100"/>
              <w:left w:type="dxa" w:w="120"/>
              <w:bottom w:type="dxa" w:w="100"/>
              <w:right w:type="dxa" w:w="120"/>
            </w:tcMar>
          </w:tcPr>
          <w:p>
            <w:pPr>
              <w:jc w:val="left"/>
            </w:pPr>
            <w:r>
              <w:rPr>
                <w:b w:val="false"/>
                <w:bCs w:val="false"/>
                <w:color w:val="000000"/>
              </w:rPr>
              <w:t xml:space="preserve">10.10 Probability Calibration</w:t>
            </w:r>
          </w:p>
        </w:tc>
        <w:tc>
          <w:tcPr>
            <w:tcW w:type="dxa" w:w="2000"/>
            <w:tcMar>
              <w:top w:type="dxa" w:w="100"/>
              <w:left w:type="dxa" w:w="120"/>
              <w:bottom w:type="dxa" w:w="100"/>
              <w:right w:type="dxa" w:w="120"/>
            </w:tcMar>
          </w:tcPr>
          <w:p>
            <w:pPr>
              <w:jc w:val="center"/>
            </w:pPr>
            <w:r>
              <w:rPr>
                <w:b w:val="false"/>
                <w:bCs w:val="false"/>
                <w:color w:val="000000"/>
              </w:rPr>
              <w:t xml:space="preserve">16</w:t>
            </w:r>
          </w:p>
        </w:tc>
        <w:tc>
          <w:tcPr>
            <w:tcW w:type="dxa" w:w="3000"/>
            <w:tcMar>
              <w:top w:type="dxa" w:w="100"/>
              <w:left w:type="dxa" w:w="120"/>
              <w:bottom w:type="dxa" w:w="100"/>
              <w:right w:type="dxa" w:w="120"/>
            </w:tcMar>
          </w:tcPr>
          <w:p>
            <w:pPr>
              <w:jc w:val="center"/>
            </w:pPr>
            <w:r>
              <w:rPr>
                <w:b w:val="false"/>
                <w:bCs w:val="false"/>
                <w:color w:val="000000"/>
              </w:rPr>
              <w:t xml:space="preserve">16 passed</w:t>
            </w:r>
          </w:p>
        </w:tc>
      </w:tr>
      <w:tr>
        <w:tc>
          <w:tcPr>
            <w:tcW w:type="dxa" w:w="4500"/>
            <w:tcMar>
              <w:top w:type="dxa" w:w="100"/>
              <w:left w:type="dxa" w:w="120"/>
              <w:bottom w:type="dxa" w:w="100"/>
              <w:right w:type="dxa" w:w="120"/>
            </w:tcMar>
          </w:tcPr>
          <w:p>
            <w:pPr>
              <w:jc w:val="left"/>
            </w:pPr>
            <w:r>
              <w:rPr>
                <w:b w:val="false"/>
                <w:bCs w:val="false"/>
                <w:color w:val="000000"/>
              </w:rPr>
              <w:t xml:space="preserve">10.11 Integration</w:t>
            </w:r>
          </w:p>
        </w:tc>
        <w:tc>
          <w:tcPr>
            <w:tcW w:type="dxa" w:w="2000"/>
            <w:tcMar>
              <w:top w:type="dxa" w:w="100"/>
              <w:left w:type="dxa" w:w="120"/>
              <w:bottom w:type="dxa" w:w="100"/>
              <w:right w:type="dxa" w:w="120"/>
            </w:tcMar>
          </w:tcPr>
          <w:p>
            <w:pPr>
              <w:jc w:val="center"/>
            </w:pPr>
            <w:r>
              <w:rPr>
                <w:b w:val="false"/>
                <w:bCs w:val="false"/>
                <w:color w:val="000000"/>
              </w:rPr>
              <w:t xml:space="preserve">16</w:t>
            </w:r>
          </w:p>
        </w:tc>
        <w:tc>
          <w:tcPr>
            <w:tcW w:type="dxa" w:w="3000"/>
            <w:tcMar>
              <w:top w:type="dxa" w:w="100"/>
              <w:left w:type="dxa" w:w="120"/>
              <w:bottom w:type="dxa" w:w="100"/>
              <w:right w:type="dxa" w:w="120"/>
            </w:tcMar>
          </w:tcPr>
          <w:p>
            <w:pPr>
              <w:jc w:val="center"/>
            </w:pPr>
            <w:r>
              <w:rPr>
                <w:b w:val="false"/>
                <w:bCs w:val="false"/>
                <w:color w:val="000000"/>
              </w:rPr>
              <w:t xml:space="preserve">16 passed</w:t>
            </w:r>
          </w:p>
        </w:tc>
      </w:tr>
      <w:tr>
        <w:tc>
          <w:tcPr>
            <w:tcW w:type="dxa" w:w="4500"/>
            <w:tcMar>
              <w:top w:type="dxa" w:w="100"/>
              <w:left w:type="dxa" w:w="120"/>
              <w:bottom w:type="dxa" w:w="100"/>
              <w:right w:type="dxa" w:w="120"/>
            </w:tcMar>
          </w:tcPr>
          <w:p>
            <w:pPr>
              <w:jc w:val="left"/>
            </w:pPr>
            <w:r>
              <w:rPr>
                <w:b w:val="false"/>
                <w:bCs w:val="false"/>
                <w:color w:val="000000"/>
              </w:rPr>
              <w:t xml:space="preserve">10.12 Final Validation</w:t>
            </w:r>
          </w:p>
        </w:tc>
        <w:tc>
          <w:tcPr>
            <w:tcW w:type="dxa" w:w="2000"/>
            <w:tcMar>
              <w:top w:type="dxa" w:w="100"/>
              <w:left w:type="dxa" w:w="120"/>
              <w:bottom w:type="dxa" w:w="100"/>
              <w:right w:type="dxa" w:w="120"/>
            </w:tcMar>
          </w:tcPr>
          <w:p>
            <w:pPr>
              <w:jc w:val="center"/>
            </w:pPr>
            <w:r>
              <w:rPr>
                <w:b w:val="false"/>
                <w:bCs w:val="false"/>
                <w:color w:val="000000"/>
              </w:rPr>
              <w:t xml:space="preserve">13</w:t>
            </w:r>
          </w:p>
        </w:tc>
        <w:tc>
          <w:tcPr>
            <w:tcW w:type="dxa" w:w="3000"/>
            <w:tcMar>
              <w:top w:type="dxa" w:w="100"/>
              <w:left w:type="dxa" w:w="120"/>
              <w:bottom w:type="dxa" w:w="100"/>
              <w:right w:type="dxa" w:w="120"/>
            </w:tcMar>
          </w:tcPr>
          <w:p>
            <w:pPr>
              <w:jc w:val="center"/>
            </w:pPr>
            <w:r>
              <w:rPr>
                <w:b w:val="false"/>
                <w:bCs w:val="false"/>
                <w:color w:val="000000"/>
              </w:rPr>
              <w:t xml:space="preserve">13 passed</w:t>
            </w:r>
          </w:p>
        </w:tc>
      </w:tr>
      <w:tr>
        <w:tc>
          <w:tcPr>
            <w:tcW w:type="dxa" w:w="4500"/>
            <w:tcMar>
              <w:top w:type="dxa" w:w="100"/>
              <w:left w:type="dxa" w:w="120"/>
              <w:bottom w:type="dxa" w:w="100"/>
              <w:right w:type="dxa" w:w="120"/>
            </w:tcMar>
          </w:tcPr>
          <w:p>
            <w:pPr>
              <w:jc w:val="left"/>
            </w:pPr>
            <w:r>
              <w:rPr>
                <w:b w:val="false"/>
                <w:bCs w:val="false"/>
                <w:color w:val="000000"/>
              </w:rPr>
              <w:t xml:space="preserve">Group D Regression</w:t>
            </w:r>
          </w:p>
        </w:tc>
        <w:tc>
          <w:tcPr>
            <w:tcW w:type="dxa" w:w="2000"/>
            <w:tcMar>
              <w:top w:type="dxa" w:w="100"/>
              <w:left w:type="dxa" w:w="120"/>
              <w:bottom w:type="dxa" w:w="100"/>
              <w:right w:type="dxa" w:w="120"/>
            </w:tcMar>
          </w:tcPr>
          <w:p>
            <w:pPr>
              <w:jc w:val="center"/>
            </w:pPr>
            <w:r>
              <w:rPr>
                <w:b w:val="false"/>
                <w:bCs w:val="false"/>
                <w:color w:val="000000"/>
              </w:rPr>
              <w:t xml:space="preserve">45</w:t>
            </w:r>
          </w:p>
        </w:tc>
        <w:tc>
          <w:tcPr>
            <w:tcW w:type="dxa" w:w="3000"/>
            <w:tcMar>
              <w:top w:type="dxa" w:w="100"/>
              <w:left w:type="dxa" w:w="120"/>
              <w:bottom w:type="dxa" w:w="100"/>
              <w:right w:type="dxa" w:w="120"/>
            </w:tcMar>
          </w:tcPr>
          <w:p>
            <w:pPr>
              <w:jc w:val="center"/>
            </w:pPr>
            <w:r>
              <w:rPr>
                <w:b w:val="false"/>
                <w:bCs w:val="false"/>
                <w:color w:val="000000"/>
              </w:rPr>
              <w:t xml:space="preserve">45 passed</w:t>
            </w:r>
          </w:p>
        </w:tc>
      </w:tr>
    </w:tbl>
    <w:p>
      <w:pPr>
        <w:spacing w:after="100"/>
      </w:pPr>
    </w:p>
    <w:p>
      <w:pPr>
        <w:spacing w:after="160"/>
      </w:pPr>
      <w:r>
        <w:t xml:space="preserve">Every recorded checkpoint across Phase 10 passed. A repeated pytest_asyncio deprecation warning showed up during testing, related to future event-loop fixture defaults — worth noting, but it didn't cause any actual test failures.</w:t>
      </w:r>
    </w:p>
    <w:p>
      <w:pPr>
        <w:pStyle w:val="Heading1"/>
        <w:spacing w:after="160" w:before="360"/>
      </w:pPr>
      <w:r>
        <w:t xml:space="preserve">11. Key Decisions</w:t>
      </w:r>
    </w:p>
    <w:p>
      <w:pPr>
        <w:pStyle w:val="Heading2"/>
        <w:spacing w:after="120" w:before="260"/>
      </w:pPr>
      <w:r>
        <w:t xml:space="preserve">1. Strategy-based ensemble design</w:t>
      </w:r>
    </w:p>
    <w:p>
      <w:pPr>
        <w:spacing w:after="160"/>
      </w:pPr>
      <w:r>
        <w:t xml:space="preserve">A common base strategy interface lets multiple aggregation techniques coexist without downstream components needing to change.</w:t>
      </w:r>
    </w:p>
    <w:p>
      <w:pPr>
        <w:pStyle w:val="Heading2"/>
        <w:spacing w:after="120" w:before="260"/>
      </w:pPr>
      <w:r>
        <w:t xml:space="preserve">2. Standardized ensemble results</w:t>
      </w:r>
    </w:p>
    <w:p>
      <w:pPr>
        <w:spacing w:after="160"/>
      </w:pPr>
      <w:r>
        <w:t xml:space="preserve">Every strategy produces the same result structure, which keeps coupling low between strategies and later pipeline stages.</w:t>
      </w:r>
    </w:p>
    <w:p>
      <w:pPr>
        <w:pStyle w:val="Heading2"/>
        <w:spacing w:after="120" w:before="260"/>
      </w:pPr>
      <w:r>
        <w:t xml:space="preserve">3. Separated uncertainty methods</w:t>
      </w:r>
    </w:p>
    <w:p>
      <w:pPr>
        <w:spacing w:after="160"/>
      </w:pPr>
      <w:r>
        <w:t xml:space="preserve">Predictive uncertainty and confidence/entropy analysis are two distinct components, giving two independent perspectives on reliability rather than one blended number.</w:t>
      </w:r>
    </w:p>
    <w:p>
      <w:pPr>
        <w:pStyle w:val="Heading2"/>
        <w:spacing w:after="120" w:before="260"/>
      </w:pPr>
      <w:r>
        <w:t xml:space="preserve">4. Optional calibration</w:t>
      </w:r>
    </w:p>
    <w:p>
      <w:pPr>
        <w:spacing w:after="160"/>
      </w:pPr>
      <w:r>
        <w:t xml:space="preserve">Calibration isn't mandatory — it can be turned on or off, which leaves room for experimentation and future calibration methods.</w:t>
      </w:r>
    </w:p>
    <w:p>
      <w:pPr>
        <w:pStyle w:val="Heading2"/>
        <w:spacing w:after="120" w:before="260"/>
      </w:pPr>
      <w:r>
        <w:t xml:space="preserve">5. Dependency injection</w:t>
      </w:r>
    </w:p>
    <w:p>
      <w:pPr>
        <w:spacing w:after="160"/>
      </w:pPr>
      <w:r>
        <w:t xml:space="preserve">The integration pipeline accepts custom estimators, analyzers, and calibrators, which helps testability, extensibility, experimentation, and future model replacement.</w:t>
      </w:r>
    </w:p>
    <w:p>
      <w:pPr>
        <w:pStyle w:val="Heading2"/>
        <w:spacing w:after="120" w:before="260"/>
      </w:pPr>
      <w:r>
        <w:t xml:space="preserve">6. Metadata preservation</w:t>
      </w:r>
    </w:p>
    <w:p>
      <w:pPr>
        <w:spacing w:after="160"/>
      </w:pPr>
      <w:r>
        <w:t xml:space="preserve">Calibration metadata stays attached to processed results, so later phases can always see how a given probability was actually produced.</w:t>
      </w:r>
    </w:p>
    <w:p>
      <w:pPr>
        <w:pStyle w:val="Heading2"/>
        <w:spacing w:after="120" w:before="260"/>
      </w:pPr>
      <w:r>
        <w:t xml:space="preserve">7. A single orchestration layer</w:t>
      </w:r>
    </w:p>
    <w:p>
      <w:pPr>
        <w:spacing w:after="160"/>
      </w:pPr>
      <w:r>
        <w:t xml:space="preserve">Phase10Pipeline gives the whole phase one simple entry point rather than requiring callers to wire the pieces together themselves.</w:t>
      </w:r>
    </w:p>
    <w:p>
      <w:pPr>
        <w:pStyle w:val="Heading1"/>
        <w:spacing w:after="160" w:before="360"/>
      </w:pPr>
      <w:r>
        <w:t xml:space="preserve">12. Where Things Stand</w:t>
      </w:r>
    </w:p>
    <w:p>
      <w:pPr>
        <w:spacing w:after="160"/>
      </w:pPr>
      <w:r>
        <w:t xml:space="preserve">Phase 10 turned the project from a set of independent predictive and regime-detection components into an ensemble-based, uncertainty-aware prediction layer.</w:t>
      </w:r>
    </w:p>
    <w:p>
      <w:pPr>
        <w:shd w:fill="F2F2F2" w:val="clear"/>
        <w:spacing w:after="160" w:before="80"/>
        <w:ind w:left="200" w:right="200"/>
      </w:pPr>
      <w:r>
        <w:rPr>
          <w:rFonts w:ascii="Consolas" w:cs="Consolas" w:eastAsia="Consolas" w:hAnsi="Consolas"/>
          <w:color w:val="333333"/>
          <w:sz w:val="20"/>
          <w:szCs w:val="20"/>
        </w:rPr>
        <w:t xml:space="preserve">Multiple Regime Models</w:t>
      </w:r>
      <w:r>
        <w:br/>
        <w:t xml:space="preserve"/>
      </w:r>
      <w:r>
        <w:rPr>
          <w:rFonts w:ascii="Consolas" w:cs="Consolas" w:eastAsia="Consolas" w:hAnsi="Consolas"/>
          <w:color w:val="333333"/>
          <w:sz w:val="20"/>
          <w:szCs w:val="20"/>
        </w:rPr>
        <w:t xml:space="preserve">  -&gt; Standardized Model Outputs</w:t>
      </w:r>
      <w:r>
        <w:br/>
        <w:t xml:space="preserve"/>
      </w:r>
      <w:r>
        <w:rPr>
          <w:rFonts w:ascii="Consolas" w:cs="Consolas" w:eastAsia="Consolas" w:hAnsi="Consolas"/>
          <w:color w:val="333333"/>
          <w:sz w:val="20"/>
          <w:szCs w:val="20"/>
        </w:rPr>
        <w:t xml:space="preserve">  -&gt; Ensemble Aggregation</w:t>
      </w:r>
      <w:r>
        <w:br/>
        <w:t xml:space="preserve"/>
      </w:r>
      <w:r>
        <w:rPr>
          <w:rFonts w:ascii="Consolas" w:cs="Consolas" w:eastAsia="Consolas" w:hAnsi="Consolas"/>
          <w:color w:val="333333"/>
          <w:sz w:val="20"/>
          <w:szCs w:val="20"/>
        </w:rPr>
        <w:t xml:space="preserve">  -&gt; Unified Regime Probabilities</w:t>
      </w:r>
      <w:r>
        <w:br/>
        <w:t xml:space="preserve"/>
      </w:r>
      <w:r>
        <w:rPr>
          <w:rFonts w:ascii="Consolas" w:cs="Consolas" w:eastAsia="Consolas" w:hAnsi="Consolas"/>
          <w:color w:val="333333"/>
          <w:sz w:val="20"/>
          <w:szCs w:val="20"/>
        </w:rPr>
        <w:t xml:space="preserve">  -&gt; Optional Probability Calibration</w:t>
      </w:r>
      <w:r>
        <w:br/>
        <w:t xml:space="preserve"/>
      </w:r>
      <w:r>
        <w:rPr>
          <w:rFonts w:ascii="Consolas" w:cs="Consolas" w:eastAsia="Consolas" w:hAnsi="Consolas"/>
          <w:color w:val="333333"/>
          <w:sz w:val="20"/>
          <w:szCs w:val="20"/>
        </w:rPr>
        <w:t xml:space="preserve">  -&gt; Uncertainty + Confidence Analysis</w:t>
      </w:r>
      <w:r>
        <w:br/>
        <w:t xml:space="preserve"/>
      </w:r>
      <w:r>
        <w:rPr>
          <w:rFonts w:ascii="Consolas" w:cs="Consolas" w:eastAsia="Consolas" w:hAnsi="Consolas"/>
          <w:color w:val="333333"/>
          <w:sz w:val="20"/>
          <w:szCs w:val="20"/>
        </w:rPr>
        <w:t xml:space="preserve">  -&gt; Unified Decision-Ready Output</w:t>
      </w:r>
    </w:p>
    <w:p>
      <w:pPr>
        <w:spacing w:after="160"/>
      </w:pPr>
      <w:r>
        <w:t xml:space="preserve">This is a meaningful shift for the project: later layers no longer need to talk to individual models directly. They can consume one standardized output carrying the final regime prediction, regime probabilities, participating model information, ensemble strategy information, calibration status, predictive uncertainty, a confidence score, entropy analysis, and interpretable uncertainty levels — all in one place.</w:t>
      </w:r>
    </w:p>
    <w:p>
      <w:pPr>
        <w:pStyle w:val="Heading1"/>
        <w:spacing w:after="160" w:before="360"/>
      </w:pPr>
      <w:r>
        <w:t xml:space="preserve">Final Status</w:t>
      </w:r>
    </w:p>
    <w:p>
      <w:pPr>
        <w:spacing w:after="160"/>
      </w:pPr>
      <w:r>
        <w:t xml:space="preserve">Phase 10 — Ensemble &amp; Uncertainty: completed.</w:t>
      </w:r>
    </w:p>
    <w:p>
      <w:pPr>
        <w:shd w:fill="F2F2F2" w:val="clear"/>
        <w:spacing w:after="160" w:before="80"/>
        <w:ind w:left="200" w:right="200"/>
      </w:pPr>
      <w:r>
        <w:rPr>
          <w:rFonts w:ascii="Consolas" w:cs="Consolas" w:eastAsia="Consolas" w:hAnsi="Consolas"/>
          <w:color w:val="333333"/>
          <w:sz w:val="20"/>
          <w:szCs w:val="20"/>
        </w:rPr>
        <w:t xml:space="preserve">GROUP A - ENSEMBLE FOUNDATION             COMPLETE</w:t>
      </w:r>
      <w:r>
        <w:br/>
        <w:t xml:space="preserve"/>
      </w:r>
      <w:r>
        <w:rPr>
          <w:rFonts w:ascii="Consolas" w:cs="Consolas" w:eastAsia="Consolas" w:hAnsi="Consolas"/>
          <w:color w:val="333333"/>
          <w:sz w:val="20"/>
          <w:szCs w:val="20"/>
        </w:rPr>
        <w:t xml:space="preserve">GROUP B - ENSEMBLE STRATEGIES             COMPLETE</w:t>
      </w:r>
      <w:r>
        <w:br/>
        <w:t xml:space="preserve"/>
      </w:r>
      <w:r>
        <w:rPr>
          <w:rFonts w:ascii="Consolas" w:cs="Consolas" w:eastAsia="Consolas" w:hAnsi="Consolas"/>
          <w:color w:val="333333"/>
          <w:sz w:val="20"/>
          <w:szCs w:val="20"/>
        </w:rPr>
        <w:t xml:space="preserve">GROUP C - UNCERTAINTY &amp; ANALYSIS          COMPLETE</w:t>
      </w:r>
      <w:r>
        <w:br/>
        <w:t xml:space="preserve"/>
      </w:r>
      <w:r>
        <w:rPr>
          <w:rFonts w:ascii="Consolas" w:cs="Consolas" w:eastAsia="Consolas" w:hAnsi="Consolas"/>
          <w:color w:val="333333"/>
          <w:sz w:val="20"/>
          <w:szCs w:val="20"/>
        </w:rPr>
        <w:t xml:space="preserve">GROUP D - CALIBRATION &amp; INTEGRATION       COMPLETE</w:t>
      </w:r>
    </w:p>
    <w:p>
      <w:pPr>
        <w:spacing w:after="160"/>
      </w:pPr>
      <w:r>
        <w:t xml:space="preserve">All 12 planned sub-phases were implemented:</w:t>
      </w:r>
    </w:p>
    <w:p>
      <w:pPr>
        <w:shd w:fill="F2F2F2" w:val="clear"/>
        <w:spacing w:after="160" w:before="80"/>
        <w:ind w:left="200" w:right="200"/>
      </w:pPr>
      <w:r>
        <w:rPr>
          <w:rFonts w:ascii="Consolas" w:cs="Consolas" w:eastAsia="Consolas" w:hAnsi="Consolas"/>
          <w:color w:val="333333"/>
          <w:sz w:val="20"/>
          <w:szCs w:val="20"/>
        </w:rPr>
        <w:t xml:space="preserve">10.1  Ensemble Architecture</w:t>
      </w:r>
      <w:r>
        <w:br/>
        <w:t xml:space="preserve"/>
      </w:r>
      <w:r>
        <w:rPr>
          <w:rFonts w:ascii="Consolas" w:cs="Consolas" w:eastAsia="Consolas" w:hAnsi="Consolas"/>
          <w:color w:val="333333"/>
          <w:sz w:val="20"/>
          <w:szCs w:val="20"/>
        </w:rPr>
        <w:t xml:space="preserve">10.2  Model Output Preparation</w:t>
      </w:r>
      <w:r>
        <w:br/>
        <w:t xml:space="preserve"/>
      </w:r>
      <w:r>
        <w:rPr>
          <w:rFonts w:ascii="Consolas" w:cs="Consolas" w:eastAsia="Consolas" w:hAnsi="Consolas"/>
          <w:color w:val="333333"/>
          <w:sz w:val="20"/>
          <w:szCs w:val="20"/>
        </w:rPr>
        <w:t xml:space="preserve">10.3  Ensemble Model Registry</w:t>
      </w:r>
      <w:r>
        <w:br/>
        <w:t xml:space="preserve"/>
      </w:r>
      <w:r>
        <w:rPr>
          <w:rFonts w:ascii="Consolas" w:cs="Consolas" w:eastAsia="Consolas" w:hAnsi="Consolas"/>
          <w:color w:val="333333"/>
          <w:sz w:val="20"/>
          <w:szCs w:val="20"/>
        </w:rPr>
        <w:t xml:space="preserve">10.4  Weighted Aggregation</w:t>
      </w:r>
      <w:r>
        <w:br/>
        <w:t xml:space="preserve"/>
      </w:r>
      <w:r>
        <w:rPr>
          <w:rFonts w:ascii="Consolas" w:cs="Consolas" w:eastAsia="Consolas" w:hAnsi="Consolas"/>
          <w:color w:val="333333"/>
          <w:sz w:val="20"/>
          <w:szCs w:val="20"/>
        </w:rPr>
        <w:t xml:space="preserve">10.5  Dynamic Weighting</w:t>
      </w:r>
      <w:r>
        <w:br/>
        <w:t xml:space="preserve"/>
      </w:r>
      <w:r>
        <w:rPr>
          <w:rFonts w:ascii="Consolas" w:cs="Consolas" w:eastAsia="Consolas" w:hAnsi="Consolas"/>
          <w:color w:val="333333"/>
          <w:sz w:val="20"/>
          <w:szCs w:val="20"/>
        </w:rPr>
        <w:t xml:space="preserve">10.6  Voting Ensemble</w:t>
      </w:r>
      <w:r>
        <w:br/>
        <w:t xml:space="preserve"/>
      </w:r>
      <w:r>
        <w:rPr>
          <w:rFonts w:ascii="Consolas" w:cs="Consolas" w:eastAsia="Consolas" w:hAnsi="Consolas"/>
          <w:color w:val="333333"/>
          <w:sz w:val="20"/>
          <w:szCs w:val="20"/>
        </w:rPr>
        <w:t xml:space="preserve">10.7  Uncertainty Architecture</w:t>
      </w:r>
      <w:r>
        <w:br/>
        <w:t xml:space="preserve"/>
      </w:r>
      <w:r>
        <w:rPr>
          <w:rFonts w:ascii="Consolas" w:cs="Consolas" w:eastAsia="Consolas" w:hAnsi="Consolas"/>
          <w:color w:val="333333"/>
          <w:sz w:val="20"/>
          <w:szCs w:val="20"/>
        </w:rPr>
        <w:t xml:space="preserve">10.8  Predictive Uncertainty Estimation</w:t>
      </w:r>
      <w:r>
        <w:br/>
        <w:t xml:space="preserve"/>
      </w:r>
      <w:r>
        <w:rPr>
          <w:rFonts w:ascii="Consolas" w:cs="Consolas" w:eastAsia="Consolas" w:hAnsi="Consolas"/>
          <w:color w:val="333333"/>
          <w:sz w:val="20"/>
          <w:szCs w:val="20"/>
        </w:rPr>
        <w:t xml:space="preserve">10.9  Confidence &amp; Entropy Analysis</w:t>
      </w:r>
      <w:r>
        <w:br/>
        <w:t xml:space="preserve"/>
      </w:r>
      <w:r>
        <w:rPr>
          <w:rFonts w:ascii="Consolas" w:cs="Consolas" w:eastAsia="Consolas" w:hAnsi="Consolas"/>
          <w:color w:val="333333"/>
          <w:sz w:val="20"/>
          <w:szCs w:val="20"/>
        </w:rPr>
        <w:t xml:space="preserve">10.10 Probability Calibration</w:t>
      </w:r>
      <w:r>
        <w:br/>
        <w:t xml:space="preserve"/>
      </w:r>
      <w:r>
        <w:rPr>
          <w:rFonts w:ascii="Consolas" w:cs="Consolas" w:eastAsia="Consolas" w:hAnsi="Consolas"/>
          <w:color w:val="333333"/>
          <w:sz w:val="20"/>
          <w:szCs w:val="20"/>
        </w:rPr>
        <w:t xml:space="preserve">10.11 Ensemble-Uncertainty Integration</w:t>
      </w:r>
      <w:r>
        <w:br/>
        <w:t xml:space="preserve"/>
      </w:r>
      <w:r>
        <w:rPr>
          <w:rFonts w:ascii="Consolas" w:cs="Consolas" w:eastAsia="Consolas" w:hAnsi="Consolas"/>
          <w:color w:val="333333"/>
          <w:sz w:val="20"/>
          <w:szCs w:val="20"/>
        </w:rPr>
        <w:t xml:space="preserve">10.12 Final Validation &amp; Phase Integration</w:t>
      </w:r>
    </w:p>
    <w:p>
      <w:pPr>
        <w:pStyle w:val="Heading2"/>
        <w:spacing w:after="120" w:before="260"/>
      </w:pPr>
      <w:r>
        <w:t xml:space="preserve">Next Phase</w:t>
      </w:r>
    </w:p>
    <w:p>
      <w:pPr>
        <w:spacing w:after="160"/>
      </w:pPr>
      <w:r>
        <w:t xml:space="preserve">Phase 11 — Validation. The focus there shifts to validating the complete regime detection system through time-series validation, walk-forward testing, performance analysis, calibration validation, regime stability checks, robustness testing, benchmarking, and end-to-end system validation.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160" w:before="360"/>
    </w:pPr>
    <w:rPr>
      <w:b/>
      <w:bCs/>
      <w:color w:val="1F4E5C"/>
      <w:sz w:val="30"/>
      <w:szCs w:val="30"/>
    </w:rPr>
  </w:style>
  <w:style w:type="paragraph" w:styleId="Heading2">
    <w:name w:val="Heading 2"/>
    <w:basedOn w:val="Normal"/>
    <w:next w:val="Normal"/>
    <w:qFormat/>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2026-08-23T20:01:00.967Z</dcterms:created>
  <dcterms:modified xsi:type="dcterms:W3CDTF">2026-08-23T20:01:00.980Z</dcterms:modified>
</cp:coreProperties>
</file>

<file path=docProps/custom.xml><?xml version="1.0" encoding="utf-8"?>
<Properties xmlns="http://schemas.openxmlformats.org/officeDocument/2006/custom-properties" xmlns:vt="http://schemas.openxmlformats.org/officeDocument/2006/docPropsVTypes"/>
</file>