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60"/>
          <w:szCs w:val="60"/>
        </w:rPr>
        <w:t xml:space="preserve">Zetheta Project 1A</w:t>
      </w:r>
    </w:p>
    <w:p>
      <w:pPr>
        <w:spacing w:after="100" w:before="200"/>
        <w:jc w:val="center"/>
      </w:pPr>
      <w:r>
        <w:rPr>
          <w:color w:val="2E5AAC"/>
          <w:sz w:val="30"/>
          <w:szCs w:val="30"/>
        </w:rPr>
        <w:t xml:space="preserve">Phase 3 — Complete Architecture Specification</w:t>
      </w:r>
    </w:p>
    <w:p>
      <w:pPr>
        <w:spacing w:before="400"/>
        <w:jc w:val="center"/>
      </w:pPr>
      <w:r>
        <w:rPr>
          <w:i/>
          <w:iCs/>
          <w:color w:val="595959"/>
          <w:sz w:val="24"/>
          <w:szCs w:val="24"/>
        </w:rPr>
        <w:t xml:space="preserve">Bayesian Regime Detection &amp; Equity Direction Forecasting Engine</w:t>
      </w:r>
    </w:p>
    <w:p>
      <w:pPr>
        <w:spacing w:before="900"/>
        <w:jc w:val="center"/>
      </w:pPr>
      <w:r>
        <w:rPr>
          <w:color w:val="595959"/>
          <w:sz w:val="21"/>
          <w:szCs w:val="21"/>
        </w:rPr>
        <w:t xml:space="preserve">Core principle: build a modular regime-detection engine first,</w:t>
      </w:r>
    </w:p>
    <w:p>
      <w:pPr>
        <w:jc w:val="center"/>
      </w:pPr>
      <w:r>
        <w:rPr>
          <w:color w:val="595959"/>
          <w:sz w:val="21"/>
          <w:szCs w:val="21"/>
        </w:rPr>
        <w:t xml:space="preserve">then progressively plug in more sophisticated models without redesigning the system.</w:t>
      </w:r>
    </w:p>
    <w:p>
      <w:r>
        <w:br w:type="page"/>
      </w:r>
    </w:p>
    <w:p>
      <w:pPr>
        <w:pStyle w:val="Heading1"/>
      </w:pPr>
      <w:r>
        <w:t xml:space="preserve">Contents</w:t>
      </w:r>
    </w:p>
    <w:p>
      <w:pPr>
        <w:spacing w:after="90"/>
      </w:pPr>
      <w:r>
        <w:rPr>
          <w:b/>
          <w:bCs/>
          <w:color w:val="2E5AAC"/>
          <w:sz w:val="21"/>
          <w:szCs w:val="21"/>
        </w:rPr>
        <w:t xml:space="preserve">3.1    </w:t>
      </w:r>
      <w:r>
        <w:rPr>
          <w:color w:val="595959"/>
          <w:sz w:val="21"/>
          <w:szCs w:val="21"/>
        </w:rPr>
        <w:t xml:space="preserve">System Objectives &amp; Architecture Boundaries</w:t>
      </w:r>
    </w:p>
    <w:p>
      <w:pPr>
        <w:spacing w:after="90"/>
      </w:pPr>
      <w:r>
        <w:rPr>
          <w:b/>
          <w:bCs/>
          <w:color w:val="2E5AAC"/>
          <w:sz w:val="21"/>
          <w:szCs w:val="21"/>
        </w:rPr>
        <w:t xml:space="preserve">3.2    </w:t>
      </w:r>
      <w:r>
        <w:rPr>
          <w:color w:val="595959"/>
          <w:sz w:val="21"/>
          <w:szCs w:val="21"/>
        </w:rPr>
        <w:t xml:space="preserve">End-to-End System Architecture</w:t>
      </w:r>
    </w:p>
    <w:p>
      <w:pPr>
        <w:spacing w:after="90"/>
      </w:pPr>
      <w:r>
        <w:rPr>
          <w:b/>
          <w:bCs/>
          <w:color w:val="2E5AAC"/>
          <w:sz w:val="21"/>
          <w:szCs w:val="21"/>
        </w:rPr>
        <w:t xml:space="preserve">3.3    </w:t>
      </w:r>
      <w:r>
        <w:rPr>
          <w:color w:val="595959"/>
          <w:sz w:val="21"/>
          <w:szCs w:val="21"/>
        </w:rPr>
        <w:t xml:space="preserve">Data Ingestion Architecture</w:t>
      </w:r>
    </w:p>
    <w:p>
      <w:pPr>
        <w:spacing w:after="90"/>
      </w:pPr>
      <w:r>
        <w:rPr>
          <w:b/>
          <w:bCs/>
          <w:color w:val="2E5AAC"/>
          <w:sz w:val="21"/>
          <w:szCs w:val="21"/>
        </w:rPr>
        <w:t xml:space="preserve">3.4    </w:t>
      </w:r>
      <w:r>
        <w:rPr>
          <w:color w:val="595959"/>
          <w:sz w:val="21"/>
          <w:szCs w:val="21"/>
        </w:rPr>
        <w:t xml:space="preserve">Data Processing Architecture</w:t>
      </w:r>
    </w:p>
    <w:p>
      <w:pPr>
        <w:spacing w:after="90"/>
      </w:pPr>
      <w:r>
        <w:rPr>
          <w:b/>
          <w:bCs/>
          <w:color w:val="2E5AAC"/>
          <w:sz w:val="21"/>
          <w:szCs w:val="21"/>
        </w:rPr>
        <w:t xml:space="preserve">3.5    </w:t>
      </w:r>
      <w:r>
        <w:rPr>
          <w:color w:val="595959"/>
          <w:sz w:val="21"/>
          <w:szCs w:val="21"/>
        </w:rPr>
        <w:t xml:space="preserve">Feature Engineering Architecture</w:t>
      </w:r>
    </w:p>
    <w:p>
      <w:pPr>
        <w:spacing w:after="90"/>
      </w:pPr>
      <w:r>
        <w:rPr>
          <w:b/>
          <w:bCs/>
          <w:color w:val="2E5AAC"/>
          <w:sz w:val="21"/>
          <w:szCs w:val="21"/>
        </w:rPr>
        <w:t xml:space="preserve">3.6    </w:t>
      </w:r>
      <w:r>
        <w:rPr>
          <w:color w:val="595959"/>
          <w:sz w:val="21"/>
          <w:szCs w:val="21"/>
        </w:rPr>
        <w:t xml:space="preserve">Regime Detection Architecture</w:t>
      </w:r>
    </w:p>
    <w:p>
      <w:pPr>
        <w:spacing w:after="90"/>
      </w:pPr>
      <w:r>
        <w:rPr>
          <w:b/>
          <w:bCs/>
          <w:color w:val="2E5AAC"/>
          <w:sz w:val="21"/>
          <w:szCs w:val="21"/>
        </w:rPr>
        <w:t xml:space="preserve">3.7    </w:t>
      </w:r>
      <w:r>
        <w:rPr>
          <w:color w:val="595959"/>
          <w:sz w:val="21"/>
          <w:szCs w:val="21"/>
        </w:rPr>
        <w:t xml:space="preserve">Forecasting Architecture</w:t>
      </w:r>
    </w:p>
    <w:p>
      <w:pPr>
        <w:spacing w:after="90"/>
      </w:pPr>
      <w:r>
        <w:rPr>
          <w:b/>
          <w:bCs/>
          <w:color w:val="2E5AAC"/>
          <w:sz w:val="21"/>
          <w:szCs w:val="21"/>
        </w:rPr>
        <w:t xml:space="preserve">3.8    </w:t>
      </w:r>
      <w:r>
        <w:rPr>
          <w:color w:val="595959"/>
          <w:sz w:val="21"/>
          <w:szCs w:val="21"/>
        </w:rPr>
        <w:t xml:space="preserve">Ensemble Architecture</w:t>
      </w:r>
    </w:p>
    <w:p>
      <w:pPr>
        <w:spacing w:after="90"/>
      </w:pPr>
      <w:r>
        <w:rPr>
          <w:b/>
          <w:bCs/>
          <w:color w:val="2E5AAC"/>
          <w:sz w:val="21"/>
          <w:szCs w:val="21"/>
        </w:rPr>
        <w:t xml:space="preserve">3.9    </w:t>
      </w:r>
      <w:r>
        <w:rPr>
          <w:color w:val="595959"/>
          <w:sz w:val="21"/>
          <w:szCs w:val="21"/>
        </w:rPr>
        <w:t xml:space="preserve">Uncertainty &amp; Confidence Architecture</w:t>
      </w:r>
    </w:p>
    <w:p>
      <w:pPr>
        <w:spacing w:after="90"/>
      </w:pPr>
      <w:r>
        <w:rPr>
          <w:b/>
          <w:bCs/>
          <w:color w:val="2E5AAC"/>
          <w:sz w:val="21"/>
          <w:szCs w:val="21"/>
        </w:rPr>
        <w:t xml:space="preserve">3.10    </w:t>
      </w:r>
      <w:r>
        <w:rPr>
          <w:color w:val="595959"/>
          <w:sz w:val="21"/>
          <w:szCs w:val="21"/>
        </w:rPr>
        <w:t xml:space="preserve">Forecasting / Decision Output Architecture</w:t>
      </w:r>
    </w:p>
    <w:p>
      <w:pPr>
        <w:spacing w:after="90"/>
      </w:pPr>
      <w:r>
        <w:rPr>
          <w:b/>
          <w:bCs/>
          <w:color w:val="2E5AAC"/>
          <w:sz w:val="21"/>
          <w:szCs w:val="21"/>
        </w:rPr>
        <w:t xml:space="preserve">3.11    </w:t>
      </w:r>
      <w:r>
        <w:rPr>
          <w:color w:val="595959"/>
          <w:sz w:val="21"/>
          <w:szCs w:val="21"/>
        </w:rPr>
        <w:t xml:space="preserve">Monitoring &amp; MLOps Architecture</w:t>
      </w:r>
    </w:p>
    <w:p>
      <w:pPr>
        <w:spacing w:after="90"/>
      </w:pPr>
      <w:r>
        <w:rPr>
          <w:b/>
          <w:bCs/>
          <w:color w:val="2E5AAC"/>
          <w:sz w:val="21"/>
          <w:szCs w:val="21"/>
        </w:rPr>
        <w:t xml:space="preserve">3.12    </w:t>
      </w:r>
      <w:r>
        <w:rPr>
          <w:color w:val="595959"/>
          <w:sz w:val="21"/>
          <w:szCs w:val="21"/>
        </w:rPr>
        <w:t xml:space="preserve">Explainability Architecture</w:t>
      </w:r>
    </w:p>
    <w:p>
      <w:pPr>
        <w:spacing w:after="90"/>
      </w:pPr>
      <w:r>
        <w:rPr>
          <w:b/>
          <w:bCs/>
          <w:color w:val="2E5AAC"/>
          <w:sz w:val="21"/>
          <w:szCs w:val="21"/>
        </w:rPr>
        <w:t xml:space="preserve">3.13    </w:t>
      </w:r>
      <w:r>
        <w:rPr>
          <w:color w:val="595959"/>
          <w:sz w:val="21"/>
          <w:szCs w:val="21"/>
        </w:rPr>
        <w:t xml:space="preserve">Technology Stack Definition</w:t>
      </w:r>
    </w:p>
    <w:p>
      <w:pPr>
        <w:spacing w:after="90"/>
      </w:pPr>
      <w:r>
        <w:rPr>
          <w:b/>
          <w:bCs/>
          <w:color w:val="2E5AAC"/>
          <w:sz w:val="21"/>
          <w:szCs w:val="21"/>
        </w:rPr>
        <w:t xml:space="preserve">3.14    </w:t>
      </w:r>
      <w:r>
        <w:rPr>
          <w:color w:val="595959"/>
          <w:sz w:val="21"/>
          <w:szCs w:val="21"/>
        </w:rPr>
        <w:t xml:space="preserve">Security &amp; BFSI Controls</w:t>
      </w:r>
    </w:p>
    <w:p>
      <w:pPr>
        <w:spacing w:after="90"/>
      </w:pPr>
      <w:r>
        <w:rPr>
          <w:b/>
          <w:bCs/>
          <w:color w:val="2E5AAC"/>
          <w:sz w:val="21"/>
          <w:szCs w:val="21"/>
        </w:rPr>
        <w:t xml:space="preserve">3.15    </w:t>
      </w:r>
      <w:r>
        <w:rPr>
          <w:color w:val="595959"/>
          <w:sz w:val="21"/>
          <w:szCs w:val="21"/>
        </w:rPr>
        <w:t xml:space="preserve">Architecture Trade-offs &amp; Decision Records</w:t>
      </w:r>
    </w:p>
    <w:p>
      <w:pPr>
        <w:spacing w:after="90"/>
      </w:pPr>
      <w:r>
        <w:rPr>
          <w:b/>
          <w:bCs/>
          <w:color w:val="2E5AAC"/>
          <w:sz w:val="21"/>
          <w:szCs w:val="21"/>
        </w:rPr>
        <w:t xml:space="preserve">3.16    </w:t>
      </w:r>
      <w:r>
        <w:rPr>
          <w:color w:val="595959"/>
          <w:sz w:val="21"/>
          <w:szCs w:val="21"/>
        </w:rPr>
        <w:t xml:space="preserve">MVP Architecture Definition</w:t>
      </w:r>
    </w:p>
    <w:p>
      <w:r>
        <w:br w:type="page"/>
      </w:r>
    </w:p>
    <w:p>
      <w:pPr>
        <w:pStyle w:val="Heading1"/>
        <w:spacing w:after="120" w:before="0"/>
      </w:pPr>
      <w:r>
        <w:t xml:space="preserve">3.1  System Objectives &amp; Architecture Boundaries</w:t>
      </w:r>
    </w:p>
    <w:p>
      <w:pPr>
        <w:spacing w:after="200"/>
      </w:pPr>
      <w:r>
        <w:rPr>
          <w:i/>
          <w:iCs/>
          <w:color w:val="595959"/>
          <w:sz w:val="21"/>
          <w:szCs w:val="21"/>
        </w:rPr>
        <w:t xml:space="preserve">Defines what Project 1A is and is not. It scopes the system to regime detection and directional forecasting, explicitly excluding brokerage, execution, portfolio management, and personalized advice, so future models can be swapped in without redesigning the boundary.</w:t>
      </w:r>
    </w:p>
    <w:p>
      <w:pPr>
        <w:spacing w:after="120" w:before="60"/>
      </w:pPr>
      <w:r>
        <w:rPr>
          <w:b/>
          <w:bCs/>
          <w:color w:val="1F3864"/>
          <w:sz w:val="22"/>
          <w:szCs w:val="22"/>
        </w:rPr>
        <w:t xml:space="preserve">Architecture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Data</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Processing</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Features</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Regime Detection</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Forecasting</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Ensemble</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Uncertainty</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Explainability</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API / Research / Dashboard</w:t>
            </w:r>
          </w:p>
        </w:tc>
      </w:tr>
    </w:tbl>
    <w:p>
      <w:pPr>
        <w:spacing w:after="80" w:before="200"/>
      </w:pPr>
      <w:r>
        <w:rPr>
          <w:b/>
          <w:bCs/>
          <w:color w:val="1F3864"/>
          <w:sz w:val="22"/>
          <w:szCs w:val="22"/>
        </w:rPr>
        <w:t xml:space="preserve">Key Points</w:t>
      </w:r>
    </w:p>
    <w:p>
      <w:pPr>
        <w:pStyle w:val="ListParagraph"/>
        <w:numPr>
          <w:ilvl w:val="0"/>
          <w:numId w:val="2"/>
        </w:numPr>
        <w:spacing w:after="60"/>
      </w:pPr>
      <w:r>
        <w:rPr>
          <w:sz w:val="21"/>
          <w:szCs w:val="21"/>
        </w:rPr>
        <w:t xml:space="preserve">System answers: what market regime are we in, what's the likely direction, and how certain are we.</w:t>
      </w:r>
    </w:p>
    <w:p>
      <w:pPr>
        <w:pStyle w:val="ListParagraph"/>
        <w:numPr>
          <w:ilvl w:val="0"/>
          <w:numId w:val="2"/>
        </w:numPr>
        <w:spacing w:after="60"/>
      </w:pPr>
      <w:r>
        <w:rPr>
          <w:sz w:val="21"/>
          <w:szCs w:val="21"/>
        </w:rPr>
        <w:t xml:space="preserve">Excludes brokerage, trade execution, portfolio management, payments, and personalized advice.</w:t>
      </w:r>
    </w:p>
    <w:p>
      <w:pPr>
        <w:pStyle w:val="ListParagraph"/>
        <w:numPr>
          <w:ilvl w:val="0"/>
          <w:numId w:val="2"/>
        </w:numPr>
        <w:spacing w:after="60"/>
      </w:pPr>
      <w:r>
        <w:rPr>
          <w:sz w:val="21"/>
          <w:szCs w:val="21"/>
        </w:rPr>
        <w:t xml:space="preserve">Regimes are latent states inferred from multiple signals, not single-indicator rules.</w:t>
      </w:r>
    </w:p>
    <w:p>
      <w:pPr>
        <w:pStyle w:val="ListParagraph"/>
        <w:numPr>
          <w:ilvl w:val="0"/>
          <w:numId w:val="2"/>
        </w:numPr>
        <w:spacing w:after="60"/>
      </w:pPr>
      <w:r>
        <w:rPr>
          <w:sz w:val="21"/>
          <w:szCs w:val="21"/>
        </w:rPr>
        <w:t xml:space="preserve">Any future model (e.g. HMM → Bayesian deep learning) must fit inside this same boundary.</w:t>
      </w:r>
    </w:p>
    <w:p>
      <w:pPr>
        <w:pStyle w:val="Heading1"/>
        <w:pageBreakBefore/>
        <w:spacing w:after="120" w:before="0"/>
      </w:pPr>
      <w:r>
        <w:t xml:space="preserve">3.2  End-to-End System Architecture</w:t>
      </w:r>
    </w:p>
    <w:p>
      <w:pPr>
        <w:spacing w:after="200"/>
      </w:pPr>
      <w:r>
        <w:rPr>
          <w:i/>
          <w:iCs/>
          <w:color w:val="595959"/>
          <w:sz w:val="21"/>
          <w:szCs w:val="21"/>
        </w:rPr>
        <w:t xml:space="preserve">The master architecture that every other layer plugs into. It traces the full path from external data sources through processing, regime detection, forecasting, ensembling, uncertainty, explainability, and out to consumers.</w:t>
      </w:r>
    </w:p>
    <w:p>
      <w:pPr>
        <w:spacing w:after="120" w:before="60"/>
      </w:pPr>
      <w:r>
        <w:rPr>
          <w:b/>
          <w:bCs/>
          <w:color w:val="1F3864"/>
          <w:sz w:val="22"/>
          <w:szCs w:val="22"/>
        </w:rPr>
        <w:t xml:space="preserve">Architecture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Market Data</w:t>
            </w:r>
          </w:p>
        </w:tc>
        <w:tc>
          <w:tcPr>
            <w:tcW w:type="dxa" w:w="312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Risk Data</w:t>
            </w:r>
          </w:p>
        </w:tc>
        <w:tc>
          <w:tcPr>
            <w:tcW w:type="dxa" w:w="312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Macro Data</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Data Ingestion</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Data Processing</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Feature Engineering</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Regime Engine</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Current Regime</w:t>
            </w:r>
          </w:p>
        </w:tc>
        <w:tc>
          <w:tcPr>
            <w:tcW w:type="dxa" w:w="468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Regime Probabilities</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Forecast Engine</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Model Ensemble</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Uncertainty Estimation</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Confidence Score</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Explainability</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Result Storage</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API</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Dashboard</w:t>
            </w:r>
          </w:p>
        </w:tc>
        <w:tc>
          <w:tcPr>
            <w:tcW w:type="dxa" w:w="312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Research</w:t>
            </w:r>
          </w:p>
        </w:tc>
        <w:tc>
          <w:tcPr>
            <w:tcW w:type="dxa" w:w="312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Backtesting</w:t>
            </w:r>
          </w:p>
        </w:tc>
      </w:tr>
    </w:tbl>
    <w:p>
      <w:pPr>
        <w:spacing w:after="80" w:before="200"/>
      </w:pPr>
      <w:r>
        <w:rPr>
          <w:b/>
          <w:bCs/>
          <w:color w:val="1F3864"/>
          <w:sz w:val="22"/>
          <w:szCs w:val="22"/>
        </w:rPr>
        <w:t xml:space="preserve">Key Points</w:t>
      </w:r>
    </w:p>
    <w:p>
      <w:pPr>
        <w:pStyle w:val="ListParagraph"/>
        <w:numPr>
          <w:ilvl w:val="0"/>
          <w:numId w:val="2"/>
        </w:numPr>
        <w:spacing w:after="60"/>
      </w:pPr>
      <w:r>
        <w:rPr>
          <w:sz w:val="21"/>
          <w:szCs w:val="21"/>
        </w:rPr>
        <w:t xml:space="preserve">Nine architectural layers: Data, Processing, Features, Regime, Forecast, Ensemble, Uncertainty, Explainability, Delivery.</w:t>
      </w:r>
    </w:p>
    <w:p>
      <w:pPr>
        <w:pStyle w:val="ListParagraph"/>
        <w:numPr>
          <w:ilvl w:val="0"/>
          <w:numId w:val="2"/>
        </w:numPr>
        <w:spacing w:after="60"/>
      </w:pPr>
      <w:r>
        <w:rPr>
          <w:sz w:val="21"/>
          <w:szCs w:val="21"/>
        </w:rPr>
        <w:t xml:space="preserve">Each layer has one clear responsibility so it can evolve independently.</w:t>
      </w:r>
    </w:p>
    <w:p>
      <w:pPr>
        <w:pStyle w:val="ListParagraph"/>
        <w:numPr>
          <w:ilvl w:val="0"/>
          <w:numId w:val="2"/>
        </w:numPr>
        <w:spacing w:after="60"/>
      </w:pPr>
      <w:r>
        <w:rPr>
          <w:sz w:val="21"/>
          <w:szCs w:val="21"/>
        </w:rPr>
        <w:t xml:space="preserve">Delivery layer exposes one consistent result to dashboard, research, and backtesting consumers.</w:t>
      </w:r>
    </w:p>
    <w:p>
      <w:pPr>
        <w:pStyle w:val="Heading1"/>
        <w:pageBreakBefore/>
        <w:spacing w:after="120" w:before="0"/>
      </w:pPr>
      <w:r>
        <w:t xml:space="preserve">3.3  Data Ingestion Architecture</w:t>
      </w:r>
    </w:p>
    <w:p>
      <w:pPr>
        <w:spacing w:after="200"/>
      </w:pPr>
      <w:r>
        <w:rPr>
          <w:i/>
          <w:iCs/>
          <w:color w:val="595959"/>
          <w:sz w:val="21"/>
          <w:szCs w:val="21"/>
        </w:rPr>
        <w:t xml:space="preserve">Handles getting external market, risk, macro, and cross-asset data into the system safely, with source-specific adapters isolating source logic from the rest of the pipeline.</w:t>
      </w:r>
    </w:p>
    <w:p>
      <w:pPr>
        <w:spacing w:after="120" w:before="60"/>
      </w:pPr>
      <w:r>
        <w:rPr>
          <w:b/>
          <w:bCs/>
          <w:color w:val="1F3864"/>
          <w:sz w:val="22"/>
          <w:szCs w:val="22"/>
        </w:rPr>
        <w:t xml:space="preserve">Architecture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External Source</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Source Adapter</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Raw Data Fetch</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Schema Validation</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Timestamp Validation</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Data Quality Check</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Raw Storage</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Ingestion Metadata</w:t>
            </w:r>
          </w:p>
        </w:tc>
      </w:tr>
    </w:tbl>
    <w:p>
      <w:pPr>
        <w:spacing w:after="80" w:before="200"/>
      </w:pPr>
      <w:r>
        <w:rPr>
          <w:b/>
          <w:bCs/>
          <w:color w:val="1F3864"/>
          <w:sz w:val="22"/>
          <w:szCs w:val="22"/>
        </w:rPr>
        <w:t xml:space="preserve">Key Points</w:t>
      </w:r>
    </w:p>
    <w:p>
      <w:pPr>
        <w:pStyle w:val="ListParagraph"/>
        <w:numPr>
          <w:ilvl w:val="0"/>
          <w:numId w:val="2"/>
        </w:numPr>
        <w:spacing w:after="60"/>
      </w:pPr>
      <w:r>
        <w:rPr>
          <w:sz w:val="21"/>
          <w:szCs w:val="21"/>
        </w:rPr>
        <w:t xml:space="preserve">Each source (NSE, VIX, Macro, FX, Global) gets its own adapter, e.g. NSEAdapter, VIXAdapter.</w:t>
      </w:r>
    </w:p>
    <w:p>
      <w:pPr>
        <w:pStyle w:val="ListParagraph"/>
        <w:numPr>
          <w:ilvl w:val="0"/>
          <w:numId w:val="2"/>
        </w:numPr>
        <w:spacing w:after="60"/>
      </w:pPr>
      <w:r>
        <w:rPr>
          <w:sz w:val="21"/>
          <w:szCs w:val="21"/>
        </w:rPr>
        <w:t xml:space="preserve">Key entities: DataSource, MarketObservation, MacroObservation, IngestionJob.</w:t>
      </w:r>
    </w:p>
    <w:p>
      <w:pPr>
        <w:pStyle w:val="ListParagraph"/>
        <w:numPr>
          <w:ilvl w:val="0"/>
          <w:numId w:val="2"/>
        </w:numPr>
        <w:spacing w:after="60"/>
      </w:pPr>
      <w:r>
        <w:rPr>
          <w:sz w:val="21"/>
          <w:szCs w:val="21"/>
        </w:rPr>
        <w:t xml:space="preserve">Golden rule: raw external data is never fed directly into a model — it always passes through validation and processing first.</w:t>
      </w:r>
    </w:p>
    <w:p>
      <w:pPr>
        <w:pStyle w:val="Heading1"/>
        <w:pageBreakBefore/>
        <w:spacing w:after="120" w:before="0"/>
      </w:pPr>
      <w:r>
        <w:t xml:space="preserve">3.4  Data Processing Architecture</w:t>
      </w:r>
    </w:p>
    <w:p>
      <w:pPr>
        <w:spacing w:after="200"/>
      </w:pPr>
      <w:r>
        <w:rPr>
          <w:i/>
          <w:iCs/>
          <w:color w:val="595959"/>
          <w:sz w:val="21"/>
          <w:szCs w:val="21"/>
        </w:rPr>
        <w:t xml:space="preserve">Converts messy raw data into a clean, consistent, aligned analytical dataset ready for feature engineering, with strict controls against look-ahead leakage.</w:t>
      </w:r>
    </w:p>
    <w:p>
      <w:pPr>
        <w:spacing w:after="120" w:before="60"/>
      </w:pPr>
      <w:r>
        <w:rPr>
          <w:b/>
          <w:bCs/>
          <w:color w:val="1F3864"/>
          <w:sz w:val="22"/>
          <w:szCs w:val="22"/>
        </w:rPr>
        <w:t xml:space="preserve">Architecture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Raw Data</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Schema Validation</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Duplicate Removal</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Missing Value Handling</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Timestamp Alignment</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Corporate / Market Adjustments</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Outlier Checks</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Consistency Checks</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Clean Dataset</w:t>
            </w:r>
          </w:p>
        </w:tc>
      </w:tr>
    </w:tbl>
    <w:p>
      <w:pPr>
        <w:spacing w:after="80" w:before="200"/>
      </w:pPr>
      <w:r>
        <w:rPr>
          <w:b/>
          <w:bCs/>
          <w:color w:val="1F3864"/>
          <w:sz w:val="22"/>
          <w:szCs w:val="22"/>
        </w:rPr>
        <w:t xml:space="preserve">Key Points</w:t>
      </w:r>
    </w:p>
    <w:p>
      <w:pPr>
        <w:pStyle w:val="ListParagraph"/>
        <w:numPr>
          <w:ilvl w:val="0"/>
          <w:numId w:val="2"/>
        </w:numPr>
        <w:spacing w:after="60"/>
      </w:pPr>
      <w:r>
        <w:rPr>
          <w:sz w:val="21"/>
          <w:szCs w:val="21"/>
        </w:rPr>
        <w:t xml:space="preserve">Missing-value strategy is feature-specific (forward-fill, interpolation, explicit indicator, drop), not global.</w:t>
      </w:r>
    </w:p>
    <w:p>
      <w:pPr>
        <w:pStyle w:val="ListParagraph"/>
        <w:numPr>
          <w:ilvl w:val="0"/>
          <w:numId w:val="2"/>
        </w:numPr>
        <w:spacing w:after="60"/>
      </w:pPr>
      <w:r>
        <w:rPr>
          <w:sz w:val="21"/>
          <w:szCs w:val="21"/>
        </w:rPr>
        <w:t xml:space="preserve">All sources are aligned to a common market timeline before downstream use.</w:t>
      </w:r>
    </w:p>
    <w:p>
      <w:pPr>
        <w:pStyle w:val="ListParagraph"/>
        <w:numPr>
          <w:ilvl w:val="0"/>
          <w:numId w:val="2"/>
        </w:numPr>
        <w:spacing w:after="60"/>
      </w:pPr>
      <w:r>
        <w:rPr>
          <w:sz w:val="21"/>
          <w:szCs w:val="21"/>
        </w:rPr>
        <w:t xml:space="preserve">Look-ahead leakage prevention is one of the most important controls in the entire project — no future information may enter a past feature.</w:t>
      </w:r>
    </w:p>
    <w:p>
      <w:pPr>
        <w:pStyle w:val="Heading1"/>
        <w:pageBreakBefore/>
        <w:spacing w:after="120" w:before="0"/>
      </w:pPr>
      <w:r>
        <w:t xml:space="preserve">3.5  Feature Engineering Architecture</w:t>
      </w:r>
    </w:p>
    <w:p>
      <w:pPr>
        <w:spacing w:after="200"/>
      </w:pPr>
      <w:r>
        <w:rPr>
          <w:i/>
          <w:iCs/>
          <w:color w:val="595959"/>
          <w:sz w:val="21"/>
          <w:szCs w:val="21"/>
        </w:rPr>
        <w:t xml:space="preserve">Transforms processed observations into meaningful, versioned market signals across momentum, trend, volatility, drawdown, breadth, correlation, and macro categories.</w:t>
      </w:r>
    </w:p>
    <w:p>
      <w:pPr>
        <w:spacing w:after="120" w:before="60"/>
      </w:pPr>
      <w:r>
        <w:rPr>
          <w:b/>
          <w:bCs/>
          <w:color w:val="1F3864"/>
          <w:sz w:val="22"/>
          <w:szCs w:val="22"/>
        </w:rPr>
        <w:t xml:space="preserve">Architecture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Processed Data</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Feature Calculator</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Feature Validation</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Feature Normalization</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Feature Versioning</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Feature Dataset</w:t>
            </w:r>
          </w:p>
        </w:tc>
      </w:tr>
    </w:tbl>
    <w:p>
      <w:pPr>
        <w:spacing w:after="80" w:before="200"/>
      </w:pPr>
      <w:r>
        <w:rPr>
          <w:b/>
          <w:bCs/>
          <w:color w:val="1F3864"/>
          <w:sz w:val="22"/>
          <w:szCs w:val="22"/>
        </w:rPr>
        <w:t xml:space="preserve">Key Points</w:t>
      </w:r>
    </w:p>
    <w:p>
      <w:pPr>
        <w:pStyle w:val="ListParagraph"/>
        <w:numPr>
          <w:ilvl w:val="0"/>
          <w:numId w:val="2"/>
        </w:numPr>
        <w:spacing w:after="60"/>
      </w:pPr>
      <w:r>
        <w:rPr>
          <w:sz w:val="21"/>
          <w:szCs w:val="21"/>
        </w:rPr>
        <w:t xml:space="preserve">Seven feature categories: momentum, trend, volatility, drawdown, breadth, correlation, macro.</w:t>
      </w:r>
    </w:p>
    <w:p>
      <w:pPr>
        <w:pStyle w:val="ListParagraph"/>
        <w:numPr>
          <w:ilvl w:val="0"/>
          <w:numId w:val="2"/>
        </w:numPr>
        <w:spacing w:after="60"/>
      </w:pPr>
      <w:r>
        <w:rPr>
          <w:sz w:val="21"/>
          <w:szCs w:val="21"/>
        </w:rPr>
        <w:t xml:space="preserve">Every feature is reproducible — you must be able to trace exactly how a value was computed on a given date.</w:t>
      </w:r>
    </w:p>
    <w:p>
      <w:pPr>
        <w:pStyle w:val="ListParagraph"/>
        <w:numPr>
          <w:ilvl w:val="0"/>
          <w:numId w:val="2"/>
        </w:numPr>
        <w:spacing w:after="60"/>
      </w:pPr>
      <w:r>
        <w:rPr>
          <w:sz w:val="21"/>
          <w:szCs w:val="21"/>
        </w:rPr>
        <w:t xml:space="preserve">Feature entity carries a calculation_version and quality_status for traceability.</w:t>
      </w:r>
    </w:p>
    <w:p>
      <w:pPr>
        <w:pStyle w:val="Heading1"/>
        <w:pageBreakBefore/>
        <w:spacing w:after="120" w:before="0"/>
      </w:pPr>
      <w:r>
        <w:t xml:space="preserve">3.6  Regime Detection Architecture</w:t>
      </w:r>
    </w:p>
    <w:p>
      <w:pPr>
        <w:spacing w:after="200"/>
      </w:pPr>
      <w:r>
        <w:rPr>
          <w:i/>
          <w:iCs/>
          <w:color w:val="595959"/>
          <w:sz w:val="21"/>
          <w:szCs w:val="21"/>
        </w:rPr>
        <w:t xml:space="preserve">The heart of Project 1A. Uses a Hidden Markov Model to infer the current latent market regime and its transition probabilities from observed features.</w:t>
      </w:r>
    </w:p>
    <w:p>
      <w:pPr>
        <w:spacing w:after="120" w:before="60"/>
      </w:pPr>
      <w:r>
        <w:rPr>
          <w:b/>
          <w:bCs/>
          <w:color w:val="1F3864"/>
          <w:sz w:val="22"/>
          <w:szCs w:val="22"/>
        </w:rPr>
        <w:t xml:space="preserve">Architecture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Features</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Regime Model</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State Probability Calculation</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Current Regime</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Transition Probability</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Historical Regime State</w:t>
            </w:r>
          </w:p>
        </w:tc>
      </w:tr>
    </w:tbl>
    <w:p>
      <w:pPr>
        <w:spacing w:after="80" w:before="200"/>
      </w:pPr>
      <w:r>
        <w:rPr>
          <w:b/>
          <w:bCs/>
          <w:color w:val="1F3864"/>
          <w:sz w:val="22"/>
          <w:szCs w:val="22"/>
        </w:rPr>
        <w:t xml:space="preserve">Key Points</w:t>
      </w:r>
    </w:p>
    <w:p>
      <w:pPr>
        <w:pStyle w:val="ListParagraph"/>
        <w:numPr>
          <w:ilvl w:val="0"/>
          <w:numId w:val="2"/>
        </w:numPr>
        <w:spacing w:after="60"/>
      </w:pPr>
      <w:r>
        <w:rPr>
          <w:sz w:val="21"/>
          <w:szCs w:val="21"/>
        </w:rPr>
        <w:t xml:space="preserve">Initial model choice: Hidden Markov Model, because regimes are latent, persistent, sequential, and probabilistic.</w:t>
      </w:r>
    </w:p>
    <w:p>
      <w:pPr>
        <w:pStyle w:val="ListParagraph"/>
        <w:numPr>
          <w:ilvl w:val="0"/>
          <w:numId w:val="2"/>
        </w:numPr>
        <w:spacing w:after="60"/>
      </w:pPr>
      <w:r>
        <w:rPr>
          <w:sz w:val="21"/>
          <w:szCs w:val="21"/>
        </w:rPr>
        <w:t xml:space="preserve">Output is a probability distribution over regimes (e.g. Risk-Off 72%, Transitional 18%), not a single label.</w:t>
      </w:r>
    </w:p>
    <w:p>
      <w:pPr>
        <w:pStyle w:val="ListParagraph"/>
        <w:numPr>
          <w:ilvl w:val="0"/>
          <w:numId w:val="2"/>
        </w:numPr>
        <w:spacing w:after="60"/>
      </w:pPr>
      <w:r>
        <w:rPr>
          <w:sz w:val="21"/>
          <w:szCs w:val="21"/>
        </w:rPr>
        <w:t xml:space="preserve">Key entities: Regime, RegimeState, RegimeTransition.</w:t>
      </w:r>
    </w:p>
    <w:p>
      <w:pPr>
        <w:pStyle w:val="Heading1"/>
        <w:pageBreakBefore/>
        <w:spacing w:after="120" w:before="0"/>
      </w:pPr>
      <w:r>
        <w:t xml:space="preserve">3.7  Forecasting Architecture</w:t>
      </w:r>
    </w:p>
    <w:p>
      <w:pPr>
        <w:spacing w:after="200"/>
      </w:pPr>
      <w:r>
        <w:rPr>
          <w:i/>
          <w:iCs/>
          <w:color w:val="595959"/>
          <w:sz w:val="21"/>
          <w:szCs w:val="21"/>
        </w:rPr>
        <w:t xml:space="preserve">Combines market features with regime state and regime probabilities to predict directional bias (bullish/bearish) over a defined horizon, and tests whether regime information genuinely adds predictive value.</w:t>
      </w:r>
    </w:p>
    <w:p>
      <w:pPr>
        <w:spacing w:after="120" w:before="60"/>
      </w:pPr>
      <w:r>
        <w:rPr>
          <w:b/>
          <w:bCs/>
          <w:color w:val="1F3864"/>
          <w:sz w:val="22"/>
          <w:szCs w:val="22"/>
        </w:rPr>
        <w:t xml:space="preserve">Architecture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Features</w:t>
            </w:r>
          </w:p>
        </w:tc>
        <w:tc>
          <w:tcPr>
            <w:tcW w:type="dxa" w:w="312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Regime State</w:t>
            </w:r>
          </w:p>
        </w:tc>
        <w:tc>
          <w:tcPr>
            <w:tcW w:type="dxa" w:w="312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Regime Probabilities</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Direction Model</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Direction Probability</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Forecast</w:t>
            </w:r>
          </w:p>
        </w:tc>
      </w:tr>
    </w:tbl>
    <w:p>
      <w:pPr>
        <w:spacing w:after="80" w:before="200"/>
      </w:pPr>
      <w:r>
        <w:rPr>
          <w:b/>
          <w:bCs/>
          <w:color w:val="1F3864"/>
          <w:sz w:val="22"/>
          <w:szCs w:val="22"/>
        </w:rPr>
        <w:t xml:space="preserve">Key Points</w:t>
      </w:r>
    </w:p>
    <w:p>
      <w:pPr>
        <w:pStyle w:val="ListParagraph"/>
        <w:numPr>
          <w:ilvl w:val="0"/>
          <w:numId w:val="2"/>
        </w:numPr>
        <w:spacing w:after="60"/>
      </w:pPr>
      <w:r>
        <w:rPr>
          <w:sz w:val="21"/>
          <w:szCs w:val="21"/>
        </w:rPr>
        <w:t xml:space="preserve">MVP predicts direction class (bullish/bearish), not exact price.</w:t>
      </w:r>
    </w:p>
    <w:p>
      <w:pPr>
        <w:pStyle w:val="ListParagraph"/>
        <w:numPr>
          <w:ilvl w:val="0"/>
          <w:numId w:val="2"/>
        </w:numPr>
        <w:spacing w:after="60"/>
      </w:pPr>
      <w:r>
        <w:rPr>
          <w:sz w:val="21"/>
          <w:szCs w:val="21"/>
        </w:rPr>
        <w:t xml:space="preserve">MVP should commit to one clear horizon first, e.g. 5 trading days.</w:t>
      </w:r>
    </w:p>
    <w:p>
      <w:pPr>
        <w:pStyle w:val="ListParagraph"/>
        <w:numPr>
          <w:ilvl w:val="0"/>
          <w:numId w:val="2"/>
        </w:numPr>
        <w:spacing w:after="60"/>
      </w:pPr>
      <w:r>
        <w:rPr>
          <w:sz w:val="21"/>
          <w:szCs w:val="21"/>
        </w:rPr>
        <w:t xml:space="preserve">Central experiment: compare Features-only (Model A) vs Features+Regime (Model B) to test if regime adds predictive value.</w:t>
      </w:r>
    </w:p>
    <w:p>
      <w:pPr>
        <w:pStyle w:val="Heading1"/>
        <w:pageBreakBefore/>
        <w:spacing w:after="120" w:before="0"/>
      </w:pPr>
      <w:r>
        <w:t xml:space="preserve">3.8  Ensemble Architecture</w:t>
      </w:r>
    </w:p>
    <w:p>
      <w:pPr>
        <w:spacing w:after="200"/>
      </w:pPr>
      <w:r>
        <w:rPr>
          <w:i/>
          <w:iCs/>
          <w:color w:val="595959"/>
          <w:sz w:val="21"/>
          <w:szCs w:val="21"/>
        </w:rPr>
        <w:t xml:space="preserve">Combines multiple forecasting models into one prediction rather than relying on a single model, treating every model as a replaceable plugin behind a standardized interface.</w:t>
      </w:r>
    </w:p>
    <w:p>
      <w:pPr>
        <w:spacing w:after="120" w:before="60"/>
      </w:pPr>
      <w:r>
        <w:rPr>
          <w:b/>
          <w:bCs/>
          <w:color w:val="1F3864"/>
          <w:sz w:val="22"/>
          <w:szCs w:val="22"/>
        </w:rPr>
        <w:t xml:space="preserve">Architecture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Features</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Model A</w:t>
            </w:r>
          </w:p>
        </w:tc>
        <w:tc>
          <w:tcPr>
            <w:tcW w:type="dxa" w:w="312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Model B</w:t>
            </w:r>
          </w:p>
        </w:tc>
        <w:tc>
          <w:tcPr>
            <w:tcW w:type="dxa" w:w="312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Model C</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P(A)</w:t>
            </w:r>
          </w:p>
        </w:tc>
        <w:tc>
          <w:tcPr>
            <w:tcW w:type="dxa" w:w="312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P(B)</w:t>
            </w:r>
          </w:p>
        </w:tc>
        <w:tc>
          <w:tcPr>
            <w:tcW w:type="dxa" w:w="312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P(C)</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Ensemble Layer</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Combined Probability</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Prediction</w:t>
            </w:r>
          </w:p>
        </w:tc>
      </w:tr>
    </w:tbl>
    <w:p>
      <w:pPr>
        <w:spacing w:after="80" w:before="200"/>
      </w:pPr>
      <w:r>
        <w:rPr>
          <w:b/>
          <w:bCs/>
          <w:color w:val="1F3864"/>
          <w:sz w:val="22"/>
          <w:szCs w:val="22"/>
        </w:rPr>
        <w:t xml:space="preserve">Key Points</w:t>
      </w:r>
    </w:p>
    <w:p>
      <w:pPr>
        <w:pStyle w:val="ListParagraph"/>
        <w:numPr>
          <w:ilvl w:val="0"/>
          <w:numId w:val="2"/>
        </w:numPr>
        <w:spacing w:after="60"/>
      </w:pPr>
      <w:r>
        <w:rPr>
          <w:sz w:val="21"/>
          <w:szCs w:val="21"/>
        </w:rPr>
        <w:t xml:space="preserve">Weighting starts equal, later evolves to performance-based, regime-dependent, dynamic, or Bayesian weighting.</w:t>
      </w:r>
    </w:p>
    <w:p>
      <w:pPr>
        <w:pStyle w:val="ListParagraph"/>
        <w:numPr>
          <w:ilvl w:val="0"/>
          <w:numId w:val="2"/>
        </w:numPr>
        <w:spacing w:after="60"/>
      </w:pPr>
      <w:r>
        <w:rPr>
          <w:sz w:val="21"/>
          <w:szCs w:val="21"/>
        </w:rPr>
        <w:t xml:space="preserve">Models are replaceable plugins — the ensemble layer only needs a standardized model.predict() interface.</w:t>
      </w:r>
    </w:p>
    <w:p>
      <w:pPr>
        <w:pStyle w:val="ListParagraph"/>
        <w:numPr>
          <w:ilvl w:val="0"/>
          <w:numId w:val="2"/>
        </w:numPr>
        <w:spacing w:after="60"/>
      </w:pPr>
      <w:r>
        <w:rPr>
          <w:sz w:val="21"/>
          <w:szCs w:val="21"/>
        </w:rPr>
        <w:t xml:space="preserve">Candidate models: Logistic Regression, Random Forest, XGBoost, Neural Network, Bayesian model, time-series model, foundation model.</w:t>
      </w:r>
    </w:p>
    <w:p>
      <w:pPr>
        <w:pStyle w:val="Heading1"/>
        <w:pageBreakBefore/>
        <w:spacing w:after="120" w:before="0"/>
      </w:pPr>
      <w:r>
        <w:t xml:space="preserve">3.9  Uncertainty &amp; Confidence Architecture</w:t>
      </w:r>
    </w:p>
    <w:p>
      <w:pPr>
        <w:spacing w:after="200"/>
      </w:pPr>
      <w:r>
        <w:rPr>
          <w:i/>
          <w:iCs/>
          <w:color w:val="595959"/>
          <w:sz w:val="21"/>
          <w:szCs w:val="21"/>
        </w:rPr>
        <w:t xml:space="preserve">Separates the prediction itself from how much it should be trusted, combining regime uncertainty, model disagreement, data quality, and calibration into a single confidence score.</w:t>
      </w:r>
    </w:p>
    <w:p>
      <w:pPr>
        <w:spacing w:after="120" w:before="60"/>
      </w:pPr>
      <w:r>
        <w:rPr>
          <w:b/>
          <w:bCs/>
          <w:color w:val="1F3864"/>
          <w:sz w:val="22"/>
          <w:szCs w:val="22"/>
        </w:rPr>
        <w:t xml:space="preserve">Architecture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Regime Probabilities</w:t>
            </w:r>
          </w:p>
        </w:tc>
        <w:tc>
          <w:tcPr>
            <w:tcW w:type="dxa" w:w="1872"/>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Model Probabilities</w:t>
            </w:r>
          </w:p>
        </w:tc>
        <w:tc>
          <w:tcPr>
            <w:tcW w:type="dxa" w:w="1872"/>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Model Disagreement</w:t>
            </w:r>
          </w:p>
        </w:tc>
        <w:tc>
          <w:tcPr>
            <w:tcW w:type="dxa" w:w="1872"/>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Data Quality</w:t>
            </w:r>
          </w:p>
        </w:tc>
        <w:tc>
          <w:tcPr>
            <w:tcW w:type="dxa" w:w="1872"/>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Calibration</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Uncertainty Engine</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Confidence Score</w:t>
            </w:r>
          </w:p>
        </w:tc>
      </w:tr>
    </w:tbl>
    <w:p>
      <w:pPr>
        <w:spacing w:after="80" w:before="200"/>
      </w:pPr>
      <w:r>
        <w:rPr>
          <w:b/>
          <w:bCs/>
          <w:color w:val="1F3864"/>
          <w:sz w:val="22"/>
          <w:szCs w:val="22"/>
        </w:rPr>
        <w:t xml:space="preserve">Key Points</w:t>
      </w:r>
    </w:p>
    <w:p>
      <w:pPr>
        <w:pStyle w:val="ListParagraph"/>
        <w:numPr>
          <w:ilvl w:val="0"/>
          <w:numId w:val="2"/>
        </w:numPr>
        <w:spacing w:after="60"/>
      </w:pPr>
      <w:r>
        <w:rPr>
          <w:sz w:val="21"/>
          <w:szCs w:val="21"/>
        </w:rPr>
        <w:t xml:space="preserve">Four sources of uncertainty: regime uncertainty, model uncertainty (disagreement), data uncertainty, distribution uncertainty.</w:t>
      </w:r>
    </w:p>
    <w:p>
      <w:pPr>
        <w:pStyle w:val="ListParagraph"/>
        <w:numPr>
          <w:ilvl w:val="0"/>
          <w:numId w:val="2"/>
        </w:numPr>
        <w:spacing w:after="60"/>
      </w:pPr>
      <w:r>
        <w:rPr>
          <w:sz w:val="21"/>
          <w:szCs w:val="21"/>
        </w:rPr>
        <w:t xml:space="preserve">Probability and confidence are not the same thing — a model can output 78% Bearish yet still be poorly calibrated.</w:t>
      </w:r>
    </w:p>
    <w:p>
      <w:pPr>
        <w:pStyle w:val="ListParagraph"/>
        <w:numPr>
          <w:ilvl w:val="0"/>
          <w:numId w:val="2"/>
        </w:numPr>
        <w:spacing w:after="60"/>
      </w:pPr>
      <w:r>
        <w:rPr>
          <w:sz w:val="21"/>
          <w:szCs w:val="21"/>
        </w:rPr>
        <w:t xml:space="preserve">Confidence score is a first-class output alongside the prediction, not an afterthought.</w:t>
      </w:r>
    </w:p>
    <w:p>
      <w:pPr>
        <w:pStyle w:val="Heading1"/>
        <w:pageBreakBefore/>
        <w:spacing w:after="120" w:before="0"/>
      </w:pPr>
      <w:r>
        <w:t xml:space="preserve">3.10  Forecasting / Decision Output Architecture</w:t>
      </w:r>
    </w:p>
    <w:p>
      <w:pPr>
        <w:spacing w:after="200"/>
      </w:pPr>
      <w:r>
        <w:rPr>
          <w:i/>
          <w:iCs/>
          <w:color w:val="595959"/>
          <w:sz w:val="21"/>
          <w:szCs w:val="21"/>
        </w:rPr>
        <w:t xml:space="preserve">Defines the standardized result contract — a single structured object (regime, probabilities, direction, confidence, drivers) that every downstream consumer relies on, so no consumer needs to understand internal model logic.</w:t>
      </w:r>
    </w:p>
    <w:p>
      <w:pPr>
        <w:spacing w:after="120" w:before="60"/>
      </w:pPr>
      <w:r>
        <w:rPr>
          <w:b/>
          <w:bCs/>
          <w:color w:val="1F3864"/>
          <w:sz w:val="22"/>
          <w:szCs w:val="22"/>
        </w:rPr>
        <w:t xml:space="preserve">Architecture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Model Output</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Standardized Result Object</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Dashboard</w:t>
            </w:r>
          </w:p>
        </w:tc>
        <w:tc>
          <w:tcPr>
            <w:tcW w:type="dxa" w:w="312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API</w:t>
            </w:r>
          </w:p>
        </w:tc>
        <w:tc>
          <w:tcPr>
            <w:tcW w:type="dxa" w:w="312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Research Notebooks</w:t>
            </w:r>
          </w:p>
        </w:tc>
      </w:tr>
    </w:tbl>
    <w:p>
      <w:pPr>
        <w:spacing w:after="80" w:before="200"/>
      </w:pPr>
      <w:r>
        <w:rPr>
          <w:b/>
          <w:bCs/>
          <w:color w:val="1F3864"/>
          <w:sz w:val="22"/>
          <w:szCs w:val="22"/>
        </w:rPr>
        <w:t xml:space="preserve">Key Points</w:t>
      </w:r>
    </w:p>
    <w:p>
      <w:pPr>
        <w:pStyle w:val="ListParagraph"/>
        <w:numPr>
          <w:ilvl w:val="0"/>
          <w:numId w:val="2"/>
        </w:numPr>
        <w:spacing w:after="60"/>
      </w:pPr>
      <w:r>
        <w:rPr>
          <w:sz w:val="21"/>
          <w:szCs w:val="21"/>
        </w:rPr>
        <w:t xml:space="preserve">Result object includes: regime, regime_probabilities, direction, direction_probability, confidence, horizon, drivers.</w:t>
      </w:r>
    </w:p>
    <w:p>
      <w:pPr>
        <w:pStyle w:val="ListParagraph"/>
        <w:numPr>
          <w:ilvl w:val="0"/>
          <w:numId w:val="2"/>
        </w:numPr>
        <w:spacing w:after="60"/>
      </w:pPr>
      <w:r>
        <w:rPr>
          <w:sz w:val="21"/>
          <w:szCs w:val="21"/>
        </w:rPr>
        <w:t xml:space="preserve">Acts as the contract between the ML system and everything downstream of it.</w:t>
      </w:r>
    </w:p>
    <w:p>
      <w:pPr>
        <w:pStyle w:val="ListParagraph"/>
        <w:numPr>
          <w:ilvl w:val="0"/>
          <w:numId w:val="2"/>
        </w:numPr>
        <w:spacing w:after="60"/>
      </w:pPr>
      <w:r>
        <w:rPr>
          <w:sz w:val="21"/>
          <w:szCs w:val="21"/>
        </w:rPr>
        <w:t xml:space="preserve">Distinct from 3.12 Explainability: 3.10 defines the result, 3.12 defines how that result is explained.</w:t>
      </w:r>
    </w:p>
    <w:p>
      <w:pPr>
        <w:pStyle w:val="Heading1"/>
        <w:pageBreakBefore/>
        <w:spacing w:after="120" w:before="0"/>
      </w:pPr>
      <w:r>
        <w:t xml:space="preserve">3.11  Monitoring &amp; MLOps Architecture</w:t>
      </w:r>
    </w:p>
    <w:p>
      <w:pPr>
        <w:spacing w:after="200"/>
      </w:pPr>
      <w:r>
        <w:rPr>
          <w:i/>
          <w:iCs/>
          <w:color w:val="595959"/>
          <w:sz w:val="21"/>
          <w:szCs w:val="21"/>
        </w:rPr>
        <w:t xml:space="preserve">Continuously verifies the system is still working correctly across data, features, model, and system health dimensions, triggering alerts and, where warranted, retraining or rollback.</w:t>
      </w:r>
    </w:p>
    <w:p>
      <w:pPr>
        <w:spacing w:after="120" w:before="60"/>
      </w:pPr>
      <w:r>
        <w:rPr>
          <w:b/>
          <w:bCs/>
          <w:color w:val="1F3864"/>
          <w:sz w:val="22"/>
          <w:szCs w:val="22"/>
        </w:rPr>
        <w:t xml:space="preserve">Architecture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Live Data</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Data Quality</w:t>
            </w:r>
          </w:p>
        </w:tc>
        <w:tc>
          <w:tcPr>
            <w:tcW w:type="dxa" w:w="234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Feature Drift</w:t>
            </w:r>
          </w:p>
        </w:tc>
        <w:tc>
          <w:tcPr>
            <w:tcW w:type="dxa" w:w="234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Model Performance</w:t>
            </w:r>
          </w:p>
        </w:tc>
        <w:tc>
          <w:tcPr>
            <w:tcW w:type="dxa" w:w="234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System Health</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Alerts</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Evaluation / Investigation</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Retrain / Revalidate / Rollback</w:t>
            </w:r>
          </w:p>
        </w:tc>
      </w:tr>
    </w:tbl>
    <w:p>
      <w:pPr>
        <w:spacing w:after="80" w:before="200"/>
      </w:pPr>
      <w:r>
        <w:rPr>
          <w:b/>
          <w:bCs/>
          <w:color w:val="1F3864"/>
          <w:sz w:val="22"/>
          <w:szCs w:val="22"/>
        </w:rPr>
        <w:t xml:space="preserve">Key Points</w:t>
      </w:r>
    </w:p>
    <w:p>
      <w:pPr>
        <w:pStyle w:val="ListParagraph"/>
        <w:numPr>
          <w:ilvl w:val="0"/>
          <w:numId w:val="2"/>
        </w:numPr>
        <w:spacing w:after="60"/>
      </w:pPr>
      <w:r>
        <w:rPr>
          <w:sz w:val="21"/>
          <w:szCs w:val="21"/>
        </w:rPr>
        <w:t xml:space="preserve">Four monitoring dimensions: data, features, model performance (accuracy, calibration, hit rate), and system health (latency, errors).</w:t>
      </w:r>
    </w:p>
    <w:p>
      <w:pPr>
        <w:pStyle w:val="ListParagraph"/>
        <w:numPr>
          <w:ilvl w:val="0"/>
          <w:numId w:val="2"/>
        </w:numPr>
        <w:spacing w:after="60"/>
      </w:pPr>
      <w:r>
        <w:rPr>
          <w:sz w:val="21"/>
          <w:szCs w:val="21"/>
        </w:rPr>
        <w:t xml:space="preserve">Monitoring does not automatically mean retraining every time an alert fires.</w:t>
      </w:r>
    </w:p>
    <w:p>
      <w:pPr>
        <w:pStyle w:val="ListParagraph"/>
        <w:numPr>
          <w:ilvl w:val="0"/>
          <w:numId w:val="2"/>
        </w:numPr>
        <w:spacing w:after="60"/>
      </w:pPr>
      <w:r>
        <w:rPr>
          <w:sz w:val="21"/>
          <w:szCs w:val="21"/>
        </w:rPr>
        <w:t xml:space="preserve">Three response cycles: real-time/event-driven, scheduled, and performance-triggered.</w:t>
      </w:r>
    </w:p>
    <w:p>
      <w:pPr>
        <w:pStyle w:val="Heading1"/>
        <w:pageBreakBefore/>
        <w:spacing w:after="120" w:before="0"/>
      </w:pPr>
      <w:r>
        <w:t xml:space="preserve">3.12  Explainability Architecture</w:t>
      </w:r>
    </w:p>
    <w:p>
      <w:pPr>
        <w:spacing w:after="200"/>
      </w:pPr>
      <w:r>
        <w:rPr>
          <w:i/>
          <w:iCs/>
          <w:color w:val="595959"/>
          <w:sz w:val="21"/>
          <w:szCs w:val="21"/>
        </w:rPr>
        <w:t xml:space="preserve">Answers why the system produced a given regime or direction call, turning feature contributions and regime context into a human-readable explanation for the dashboard and API.</w:t>
      </w:r>
    </w:p>
    <w:p>
      <w:pPr>
        <w:spacing w:after="120" w:before="60"/>
      </w:pPr>
      <w:r>
        <w:rPr>
          <w:b/>
          <w:bCs/>
          <w:color w:val="1F3864"/>
          <w:sz w:val="22"/>
          <w:szCs w:val="22"/>
        </w:rPr>
        <w:t xml:space="preserve">Architecture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Model Output</w:t>
            </w:r>
          </w:p>
        </w:tc>
        <w:tc>
          <w:tcPr>
            <w:tcW w:type="dxa" w:w="234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Feature Values</w:t>
            </w:r>
          </w:p>
        </w:tc>
        <w:tc>
          <w:tcPr>
            <w:tcW w:type="dxa" w:w="234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Feature Contributions</w:t>
            </w:r>
          </w:p>
        </w:tc>
        <w:tc>
          <w:tcPr>
            <w:tcW w:type="dxa" w:w="234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Regime Context</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Explanation Engine</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Human-Readable Explanation</w:t>
            </w:r>
          </w:p>
        </w:tc>
      </w:tr>
    </w:tbl>
    <w:p>
      <w:pPr>
        <w:spacing w:after="80" w:before="200"/>
      </w:pPr>
      <w:r>
        <w:rPr>
          <w:b/>
          <w:bCs/>
          <w:color w:val="1F3864"/>
          <w:sz w:val="22"/>
          <w:szCs w:val="22"/>
        </w:rPr>
        <w:t xml:space="preserve">Key Points</w:t>
      </w:r>
    </w:p>
    <w:p>
      <w:pPr>
        <w:pStyle w:val="ListParagraph"/>
        <w:numPr>
          <w:ilvl w:val="0"/>
          <w:numId w:val="2"/>
        </w:numPr>
        <w:spacing w:after="60"/>
      </w:pPr>
      <w:r>
        <w:rPr>
          <w:sz w:val="21"/>
          <w:szCs w:val="21"/>
        </w:rPr>
        <w:t xml:space="preserve">Two explanation layers: why this regime, and why this direction.</w:t>
      </w:r>
    </w:p>
    <w:p>
      <w:pPr>
        <w:pStyle w:val="ListParagraph"/>
        <w:numPr>
          <w:ilvl w:val="0"/>
          <w:numId w:val="2"/>
        </w:numPr>
        <w:spacing w:after="60"/>
      </w:pPr>
      <w:r>
        <w:rPr>
          <w:sz w:val="21"/>
          <w:szCs w:val="21"/>
        </w:rPr>
        <w:t xml:space="preserve">MVP explanations should stay simple and understandable, not maximally sophisticated.</w:t>
      </w:r>
    </w:p>
    <w:p>
      <w:pPr>
        <w:pStyle w:val="ListParagraph"/>
        <w:numPr>
          <w:ilvl w:val="0"/>
          <w:numId w:val="2"/>
        </w:numPr>
        <w:spacing w:after="60"/>
      </w:pPr>
      <w:r>
        <w:rPr>
          <w:sz w:val="21"/>
          <w:szCs w:val="21"/>
        </w:rPr>
        <w:t xml:space="preserve">Future techniques under consideration: SHAP, permutation importance, attention analysis, counterfactual explanations.</w:t>
      </w:r>
    </w:p>
    <w:p>
      <w:pPr>
        <w:pStyle w:val="Heading1"/>
        <w:pageBreakBefore/>
        <w:spacing w:after="120" w:before="0"/>
      </w:pPr>
      <w:r>
        <w:t xml:space="preserve">3.13  Technology Stack Definition</w:t>
      </w:r>
    </w:p>
    <w:p>
      <w:pPr>
        <w:spacing w:after="200"/>
      </w:pPr>
      <w:r>
        <w:rPr>
          <w:i/>
          <w:iCs/>
          <w:color w:val="595959"/>
          <w:sz w:val="21"/>
          <w:szCs w:val="21"/>
        </w:rPr>
        <w:t xml:space="preserve">Maps the conceptual architecture onto concrete technology choices, guided by the principle that technology should serve the architecture, not the other way around.</w:t>
      </w:r>
    </w:p>
    <w:p>
      <w:pPr>
        <w:spacing w:after="120" w:before="60"/>
      </w:pPr>
      <w:r>
        <w:rPr>
          <w:b/>
          <w:bCs/>
          <w:color w:val="1F3864"/>
          <w:sz w:val="22"/>
          <w:szCs w:val="22"/>
        </w:rPr>
        <w:t xml:space="preserve">Architecture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Data / ML (Python, NumPy, Pandas, scikit-learn, PyTorch)</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Bayesian Stack (PyMC, Pyro)</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Storage (Parquet, PostgreSQL, Object Storage)</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API (FastAPI) + Validation (Pydantic)</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Experiment Tracking (MLflow)</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Testing (pytest)</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Visualization (Plotly, React)</w:t>
            </w:r>
          </w:p>
        </w:tc>
      </w:tr>
    </w:tbl>
    <w:p>
      <w:pPr>
        <w:spacing w:after="80" w:before="200"/>
      </w:pPr>
      <w:r>
        <w:rPr>
          <w:b/>
          <w:bCs/>
          <w:color w:val="1F3864"/>
          <w:sz w:val="22"/>
          <w:szCs w:val="22"/>
        </w:rPr>
        <w:t xml:space="preserve">Key Points</w:t>
      </w:r>
    </w:p>
    <w:p>
      <w:pPr>
        <w:pStyle w:val="ListParagraph"/>
        <w:numPr>
          <w:ilvl w:val="0"/>
          <w:numId w:val="2"/>
        </w:numPr>
        <w:spacing w:after="60"/>
      </w:pPr>
      <w:r>
        <w:rPr>
          <w:sz w:val="21"/>
          <w:szCs w:val="21"/>
        </w:rPr>
        <w:t xml:space="preserve">Core ML stack: Python, NumPy, Pandas/Polars, scikit-learn, statsmodels, PyTorch.</w:t>
      </w:r>
    </w:p>
    <w:p>
      <w:pPr>
        <w:pStyle w:val="ListParagraph"/>
        <w:numPr>
          <w:ilvl w:val="0"/>
          <w:numId w:val="2"/>
        </w:numPr>
        <w:spacing w:after="60"/>
      </w:pPr>
      <w:r>
        <w:rPr>
          <w:sz w:val="21"/>
          <w:szCs w:val="21"/>
        </w:rPr>
        <w:t xml:space="preserve">For MVP, avoid unnecessary infrastructure — keep storage simple (Parquet/PostgreSQL).</w:t>
      </w:r>
    </w:p>
    <w:p>
      <w:pPr>
        <w:pStyle w:val="ListParagraph"/>
        <w:numPr>
          <w:ilvl w:val="0"/>
          <w:numId w:val="2"/>
        </w:numPr>
        <w:spacing w:after="60"/>
      </w:pPr>
      <w:r>
        <w:rPr>
          <w:sz w:val="21"/>
          <w:szCs w:val="21"/>
        </w:rPr>
        <w:t xml:space="preserve">Guiding question for every choice: what is the simplest technology that satisfies this architectural requirement?</w:t>
      </w:r>
    </w:p>
    <w:p>
      <w:pPr>
        <w:pStyle w:val="Heading1"/>
        <w:pageBreakBefore/>
        <w:spacing w:after="120" w:before="0"/>
      </w:pPr>
      <w:r>
        <w:t xml:space="preserve">3.14  Security &amp; BFSI Controls</w:t>
      </w:r>
    </w:p>
    <w:p>
      <w:pPr>
        <w:spacing w:after="200"/>
      </w:pPr>
      <w:r>
        <w:rPr>
          <w:i/>
          <w:iCs/>
          <w:color w:val="595959"/>
          <w:sz w:val="21"/>
          <w:szCs w:val="21"/>
        </w:rPr>
        <w:t xml:space="preserve">Establishes access control, data security, and auditability appropriate for a BFSI context, plus explicit governance so every prediction is traceable and the system's role is clearly bounded.</w:t>
      </w:r>
    </w:p>
    <w:p>
      <w:pPr>
        <w:spacing w:after="120" w:before="60"/>
      </w:pPr>
      <w:r>
        <w:rPr>
          <w:b/>
          <w:bCs/>
          <w:color w:val="1F3864"/>
          <w:sz w:val="22"/>
          <w:szCs w:val="22"/>
        </w:rPr>
        <w:t xml:space="preserve">Architecture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Authentication</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Authorization</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Data Security (Encryption, Access Control, Secrets)</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Auditability (Who / What / When / Which Model)</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Model Governance</w:t>
            </w:r>
          </w:p>
        </w:tc>
      </w:tr>
    </w:tbl>
    <w:p>
      <w:pPr>
        <w:spacing w:after="80" w:before="200"/>
      </w:pPr>
      <w:r>
        <w:rPr>
          <w:b/>
          <w:bCs/>
          <w:color w:val="1F3864"/>
          <w:sz w:val="22"/>
          <w:szCs w:val="22"/>
        </w:rPr>
        <w:t xml:space="preserve">Key Points</w:t>
      </w:r>
    </w:p>
    <w:p>
      <w:pPr>
        <w:pStyle w:val="ListParagraph"/>
        <w:numPr>
          <w:ilvl w:val="0"/>
          <w:numId w:val="2"/>
        </w:numPr>
        <w:spacing w:after="60"/>
      </w:pPr>
      <w:r>
        <w:rPr>
          <w:sz w:val="21"/>
          <w:szCs w:val="21"/>
        </w:rPr>
        <w:t xml:space="preserve">Roles: user, service, researcher, admin — each with distinct access levels.</w:t>
      </w:r>
    </w:p>
    <w:p>
      <w:pPr>
        <w:pStyle w:val="ListParagraph"/>
        <w:numPr>
          <w:ilvl w:val="0"/>
          <w:numId w:val="2"/>
        </w:numPr>
        <w:spacing w:after="60"/>
      </w:pPr>
      <w:r>
        <w:rPr>
          <w:sz w:val="21"/>
          <w:szCs w:val="21"/>
        </w:rPr>
        <w:t xml:space="preserve">Every prediction should be traceable to model version, feature version, dataset version, and configuration.</w:t>
      </w:r>
    </w:p>
    <w:p>
      <w:pPr>
        <w:pStyle w:val="ListParagraph"/>
        <w:numPr>
          <w:ilvl w:val="0"/>
          <w:numId w:val="2"/>
        </w:numPr>
        <w:spacing w:after="60"/>
      </w:pPr>
      <w:r>
        <w:rPr>
          <w:sz w:val="21"/>
          <w:szCs w:val="21"/>
        </w:rPr>
        <w:t xml:space="preserve">System must explicitly state it provides decision support, not guaranteed predictions, personalized advice, or automated trading.</w:t>
      </w:r>
    </w:p>
    <w:p>
      <w:pPr>
        <w:pStyle w:val="Heading1"/>
        <w:pageBreakBefore/>
        <w:spacing w:after="120" w:before="0"/>
      </w:pPr>
      <w:r>
        <w:t xml:space="preserve">3.15  Architecture Trade-offs &amp; Decision Records</w:t>
      </w:r>
    </w:p>
    <w:p>
      <w:pPr>
        <w:spacing w:after="200"/>
      </w:pPr>
      <w:r>
        <w:rPr>
          <w:i/>
          <w:iCs/>
          <w:color w:val="595959"/>
          <w:sz w:val="21"/>
          <w:szCs w:val="21"/>
        </w:rPr>
        <w:t xml:space="preserve">Captures why each major architectural choice was made, using a standard Architecture Decision Record (ADR) format so decisions remain explainable as the project grows.</w:t>
      </w:r>
    </w:p>
    <w:p>
      <w:pPr>
        <w:spacing w:after="120" w:before="60"/>
      </w:pPr>
      <w:r>
        <w:rPr>
          <w:b/>
          <w:bCs/>
          <w:color w:val="1F3864"/>
          <w:sz w:val="22"/>
          <w:szCs w:val="22"/>
        </w:rPr>
        <w:t xml:space="preserve">Architecture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Problem</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Context</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Options Considered</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Evaluation Criteria</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Chosen Option</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Reason / Consequences</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Revisit Condition</w:t>
            </w:r>
          </w:p>
        </w:tc>
      </w:tr>
    </w:tbl>
    <w:p>
      <w:pPr>
        <w:spacing w:after="80" w:before="200"/>
      </w:pPr>
      <w:r>
        <w:rPr>
          <w:b/>
          <w:bCs/>
          <w:color w:val="1F3864"/>
          <w:sz w:val="22"/>
          <w:szCs w:val="22"/>
        </w:rPr>
        <w:t xml:space="preserve">Key Points</w:t>
      </w:r>
    </w:p>
    <w:p>
      <w:pPr>
        <w:pStyle w:val="ListParagraph"/>
        <w:numPr>
          <w:ilvl w:val="0"/>
          <w:numId w:val="2"/>
        </w:numPr>
        <w:spacing w:after="60"/>
      </w:pPr>
      <w:r>
        <w:rPr>
          <w:sz w:val="21"/>
          <w:szCs w:val="21"/>
        </w:rPr>
        <w:t xml:space="preserve">Example ADR-001: HMM chosen as the MVP regime detector for its probabilistic, interpretable, latent-state modeling.</w:t>
      </w:r>
    </w:p>
    <w:p>
      <w:pPr>
        <w:pStyle w:val="ListParagraph"/>
        <w:numPr>
          <w:ilvl w:val="0"/>
          <w:numId w:val="2"/>
        </w:numPr>
        <w:spacing w:after="60"/>
      </w:pPr>
      <w:r>
        <w:rPr>
          <w:sz w:val="21"/>
          <w:szCs w:val="21"/>
        </w:rPr>
        <w:t xml:space="preserve">Every ADR records advantages, disadvantages, and consequences of the choice, not just the choice itself.</w:t>
      </w:r>
    </w:p>
    <w:p>
      <w:pPr>
        <w:pStyle w:val="ListParagraph"/>
        <w:numPr>
          <w:ilvl w:val="0"/>
          <w:numId w:val="2"/>
        </w:numPr>
        <w:spacing w:after="60"/>
      </w:pPr>
      <w:r>
        <w:rPr>
          <w:sz w:val="21"/>
          <w:szCs w:val="21"/>
        </w:rPr>
        <w:t xml:space="preserve">Each ADR includes a revisit condition, e.g. once MVP validation is complete and regime quality is assessed.</w:t>
      </w:r>
    </w:p>
    <w:p>
      <w:pPr>
        <w:pStyle w:val="Heading1"/>
        <w:pageBreakBefore/>
        <w:spacing w:after="120" w:before="0"/>
      </w:pPr>
      <w:r>
        <w:t xml:space="preserve">3.16  MVP Architecture Definition</w:t>
      </w:r>
    </w:p>
    <w:p>
      <w:pPr>
        <w:spacing w:after="200"/>
      </w:pPr>
      <w:r>
        <w:rPr>
          <w:i/>
          <w:iCs/>
          <w:color w:val="595959"/>
          <w:sz w:val="21"/>
          <w:szCs w:val="21"/>
        </w:rPr>
        <w:t xml:space="preserve">The final, frozen architecture for the first implementation — a deliberately minimal slice of the full system, built to test whether regime information actually improves directional forecasting before adding complexity.</w:t>
      </w:r>
    </w:p>
    <w:p>
      <w:pPr>
        <w:spacing w:after="120" w:before="60"/>
      </w:pPr>
      <w:r>
        <w:rPr>
          <w:b/>
          <w:bCs/>
          <w:color w:val="1F3864"/>
          <w:sz w:val="22"/>
          <w:szCs w:val="22"/>
        </w:rPr>
        <w:t xml:space="preserve">Architecture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Market Data</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Data Cleaning</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Feature Engine</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HMM Regime Engine</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Current Regime</w:t>
            </w:r>
          </w:p>
        </w:tc>
        <w:tc>
          <w:tcPr>
            <w:tcW w:type="dxa" w:w="468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Regime Probabilities</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Direction Model</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Direction Probability</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Confidence</w:t>
            </w:r>
          </w:p>
        </w:tc>
      </w:tr>
    </w:tbl>
    <w:p>
      <w:pPr>
        <w:spacing w:after="40" w:before="40"/>
        <w:jc w:val="center"/>
      </w:pPr>
      <w:r>
        <w:rPr>
          <w:b/>
          <w:bCs/>
          <w:color w:val="2E5AA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8"/>
              <w:left w:val="single" w:color="2E5AAC" w:sz="8"/>
              <w:bottom w:val="single" w:color="2E5AAC" w:sz="8"/>
              <w:right w:val="single" w:color="2E5AAC" w:sz="8"/>
            </w:tcBorders>
            <w:shd w:fill="DCE6F1" w:color="auto" w:val="clear"/>
            <w:tcMar>
              <w:top w:type="dxa" w:w="120"/>
              <w:left w:type="dxa" w:w="160"/>
              <w:bottom w:type="dxa" w:w="120"/>
              <w:right w:type="dxa" w:w="160"/>
            </w:tcMar>
          </w:tcPr>
          <w:p>
            <w:pPr>
              <w:jc w:val="center"/>
            </w:pPr>
            <w:r>
              <w:rPr>
                <w:b/>
                <w:bCs/>
                <w:color w:val="1F3864"/>
                <w:sz w:val="19"/>
                <w:szCs w:val="19"/>
              </w:rPr>
              <w:t xml:space="preserve">API</w:t>
            </w:r>
          </w:p>
        </w:tc>
      </w:tr>
    </w:tbl>
    <w:p>
      <w:pPr>
        <w:spacing w:after="80" w:before="200"/>
      </w:pPr>
      <w:r>
        <w:rPr>
          <w:b/>
          <w:bCs/>
          <w:color w:val="1F3864"/>
          <w:sz w:val="22"/>
          <w:szCs w:val="22"/>
        </w:rPr>
        <w:t xml:space="preserve">Key Points</w:t>
      </w:r>
    </w:p>
    <w:p>
      <w:pPr>
        <w:pStyle w:val="ListParagraph"/>
        <w:numPr>
          <w:ilvl w:val="0"/>
          <w:numId w:val="2"/>
        </w:numPr>
        <w:spacing w:after="60"/>
      </w:pPr>
      <w:r>
        <w:rPr>
          <w:sz w:val="21"/>
          <w:szCs w:val="21"/>
        </w:rPr>
        <w:t xml:space="preserve">Seven MVP components: ingestion, processing, features, HMM, direction model, confidence, API.</w:t>
      </w:r>
    </w:p>
    <w:p>
      <w:pPr>
        <w:pStyle w:val="ListParagraph"/>
        <w:numPr>
          <w:ilvl w:val="0"/>
          <w:numId w:val="2"/>
        </w:numPr>
        <w:spacing w:after="60"/>
      </w:pPr>
      <w:r>
        <w:rPr>
          <w:sz w:val="21"/>
          <w:szCs w:val="21"/>
        </w:rPr>
        <w:t xml:space="preserve">Central MVP experiment: compare a Baseline (features only) model against a Regime-aware (features + HMM regime) model.</w:t>
      </w:r>
    </w:p>
    <w:p>
      <w:pPr>
        <w:pStyle w:val="ListParagraph"/>
        <w:numPr>
          <w:ilvl w:val="0"/>
          <w:numId w:val="2"/>
        </w:numPr>
        <w:spacing w:after="60"/>
      </w:pPr>
      <w:r>
        <w:rPr>
          <w:sz w:val="21"/>
          <w:szCs w:val="21"/>
        </w:rPr>
        <w:t xml:space="preserve">Evaluated via directional accuracy, precision/recall/F1, ROC-AUC, calibration, Brier score, and log loss, broken out by regime and horizon.</w:t>
      </w:r>
    </w:p>
    <w:p>
      <w:pPr>
        <w:pStyle w:val="ListParagraph"/>
        <w:numPr>
          <w:ilvl w:val="0"/>
          <w:numId w:val="2"/>
        </w:numPr>
        <w:spacing w:after="60"/>
      </w:pPr>
      <w:r>
        <w:rPr>
          <w:sz w:val="21"/>
          <w:szCs w:val="21"/>
        </w:rPr>
        <w:t xml:space="preserve">If regime-aware performance is not clearly better than baseline, the team investigates rather than blindly adding complexity.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2026-08-17T13:44:20.908Z</dcterms:created>
  <dcterms:modified xsi:type="dcterms:W3CDTF">2026-08-17T13:44:20.909Z</dcterms:modified>
</cp:coreProperties>
</file>

<file path=docProps/custom.xml><?xml version="1.0" encoding="utf-8"?>
<Properties xmlns="http://schemas.openxmlformats.org/officeDocument/2006/custom-properties" xmlns:vt="http://schemas.openxmlformats.org/officeDocument/2006/docPropsVTypes"/>
</file>