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07" w:rsidRPr="00AF00FE" w:rsidRDefault="00C76B07" w:rsidP="00C76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57802975"/>
      <w:r w:rsidRPr="00AF00FE">
        <w:rPr>
          <w:rFonts w:ascii="Times New Roman" w:eastAsia="Times New Roman" w:hAnsi="Times New Roman" w:cs="Times New Roman"/>
          <w:b/>
          <w:sz w:val="28"/>
          <w:szCs w:val="28"/>
        </w:rPr>
        <w:t>Обращаем Ваше внимание!</w:t>
      </w:r>
    </w:p>
    <w:p w:rsidR="00B51FE3" w:rsidRPr="00AF00FE" w:rsidRDefault="00E974AB" w:rsidP="001E535A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Перед 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>ознакомлени</w:t>
      </w:r>
      <w:r>
        <w:rPr>
          <w:rFonts w:ascii="Times New Roman" w:eastAsia="Times New Roman" w:hAnsi="Times New Roman" w:cs="Times New Roman"/>
          <w:sz w:val="24"/>
          <w:szCs w:val="24"/>
        </w:rPr>
        <w:t>ем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с разъяснением, связанным с определением кадастровой </w:t>
      </w:r>
      <w:r w:rsidRPr="0016280F">
        <w:rPr>
          <w:rFonts w:ascii="Times New Roman" w:eastAsia="Times New Roman" w:hAnsi="Times New Roman" w:cs="Times New Roman"/>
          <w:sz w:val="24"/>
          <w:szCs w:val="24"/>
        </w:rPr>
        <w:t xml:space="preserve">стоимости (далее – Разъяснение) проверьте соответствие сведений об объекте недвижимости, содержащиеся в Едином государственном реестре недвижимости (далее – ЕГРН) </w:t>
      </w:r>
      <w:r w:rsidRPr="0016280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6280F">
        <w:rPr>
          <w:rFonts w:ascii="Times New Roman" w:eastAsia="Times New Roman" w:hAnsi="Times New Roman" w:cs="Times New Roman"/>
          <w:sz w:val="24"/>
          <w:szCs w:val="24"/>
        </w:rPr>
        <w:t xml:space="preserve"> фактическими характеристиками объекта недвижимости</w:t>
      </w:r>
      <w:r w:rsidR="00B51FE3" w:rsidRPr="00AF00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FE3" w:rsidRPr="00AF00FE" w:rsidRDefault="00B51FE3" w:rsidP="001E535A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Указанные сведения оказывают существенное влияние на кадастровую стоимость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B51FE3" w:rsidRDefault="00E974AB" w:rsidP="001E535A">
      <w:pPr>
        <w:pStyle w:val="a3"/>
        <w:spacing w:before="0"/>
        <w:ind w:left="0" w:firstLine="567"/>
        <w:contextualSpacing w:val="0"/>
      </w:pPr>
      <w:r w:rsidRPr="0016280F">
        <w:rPr>
          <w:spacing w:val="0"/>
        </w:rPr>
        <w:t>Для Вашего удобства в таблицах приведены основные сведения об объекте недвижимости, содержащиеся в ЕГРН и сведения, использованные при определении кадастровой стоимости</w:t>
      </w:r>
      <w:r w:rsidR="00B51FE3" w:rsidRPr="00AF00FE">
        <w:t>:</w:t>
      </w:r>
    </w:p>
    <w:p w:rsidR="00B51FE3" w:rsidRPr="00076CAB" w:rsidRDefault="00B51FE3" w:rsidP="00E974AB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6CAB">
        <w:rPr>
          <w:rFonts w:ascii="Times New Roman" w:eastAsia="Times New Roman" w:hAnsi="Times New Roman" w:cs="Times New Roman"/>
          <w:b/>
          <w:sz w:val="24"/>
          <w:szCs w:val="24"/>
        </w:rPr>
        <w:t xml:space="preserve">Сведения об объекте недвижимости, содержащиеся в ЕГРН и переданные в </w:t>
      </w:r>
      <w:bookmarkStart w:id="1" w:name="_Hlk133486622"/>
      <w:r w:rsidRPr="00076CAB">
        <w:rPr>
          <w:rFonts w:ascii="Times New Roman" w:eastAsia="Times New Roman" w:hAnsi="Times New Roman" w:cs="Times New Roman"/>
          <w:b/>
          <w:sz w:val="24"/>
          <w:szCs w:val="24"/>
        </w:rPr>
        <w:t>Краевое государственное бюджетное учреждение «Камчатская государственная кадастровая оценка» (далее – бюджетное учреждение):</w:t>
      </w:r>
      <w:bookmarkEnd w:id="1"/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961"/>
        <w:gridCol w:w="4252"/>
      </w:tblGrid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№ п/п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Наименование сведений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Описание/показатели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712721" w:rsidP="00E527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Кадастровый номер объекта недвижимости, в отношении которого подано обращение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 xml:space="preserve"> </w:t>
            </w:r>
            <w:r w:rsidRPr="00F315D4">
              <w:rPr>
                <w:rFonts w:ascii="Times New Roman" w:hAnsi="Times New Roman" w:cs="Times New Roman"/>
                <w:sz w:val="20"/>
                <w:szCs w:val="20"/>
              </w:rPr>
              <w:t>(далее – объект недвижимости)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8F3A66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&lt;</w:t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КадастровыйНомер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&gt;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2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Адрес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3E5360" w:rsidRDefault="003E5360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&lt;Адрес&gt;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3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38285B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  <w:t>Вид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A16A1E" w:rsidRDefault="00DC3C1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16A1E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C00A4D" w:rsidRPr="00C00A4D">
              <w:rPr>
                <w:rFonts w:ascii="Times New Roman" w:hAnsi="Times New Roman" w:cs="Times New Roman"/>
                <w:sz w:val="20"/>
                <w:szCs w:val="19"/>
              </w:rPr>
              <w:t>Вид объекта недвижимости</w:t>
            </w:r>
            <w:r w:rsidRPr="00A16A1E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DF4DEB">
        <w:trPr>
          <w:trHeight w:val="51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4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Наименование/Вид разрешенного использования</w:t>
            </w:r>
          </w:p>
        </w:tc>
        <w:tc>
          <w:tcPr>
            <w:tcW w:w="425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8285B" w:rsidRPr="00E22756" w:rsidRDefault="00E22756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  <w:lang w:val="en-US"/>
              </w:rPr>
            </w:pPr>
            <w:r w:rsidRPr="00DF4DE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C00A4D" w:rsidRPr="00C00A4D">
              <w:rPr>
                <w:rFonts w:ascii="Times New Roman" w:hAnsi="Times New Roman" w:cs="Times New Roman"/>
                <w:sz w:val="20"/>
                <w:szCs w:val="19"/>
              </w:rPr>
              <w:t>Наименование здания</w:t>
            </w:r>
            <w:r w:rsidRPr="00DF4DE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5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Назначение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B2125B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C00A4D" w:rsidRPr="00C00A4D">
              <w:rPr>
                <w:rFonts w:ascii="Times New Roman" w:hAnsi="Times New Roman" w:cs="Times New Roman"/>
                <w:sz w:val="20"/>
                <w:szCs w:val="19"/>
              </w:rPr>
              <w:t>Назначение/Проектируемое назначение здания</w:t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6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Площадь, кв.м.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24B17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  <w:t>Площадь ЕГРН в 1 лист</w:t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7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надземных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E5360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  <w:t>Кол-во надземных этажей ЕГРН</w:t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8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подземных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E5360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  <w:t>Кол-во подземных этажей ЕГРН</w:t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9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Материал основных несущих конструкций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92B8F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  <w:t>Материал стен ЕГРН</w:t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372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10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Год ввода объекта в эксплуатацию или завершения строительства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92B8F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  <w:t>Год ввода в эксплуатацию ЕГРН</w:t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8285B" w:rsidRPr="00A578F1" w:rsidTr="00712721">
        <w:trPr>
          <w:trHeight w:val="546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  <w:t>11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eastAsia="Times New Roman" w:hAnsi="Times New Roman" w:cs="Times New Roman"/>
                <w:sz w:val="20"/>
                <w:szCs w:val="19"/>
                <w:shd w:val="clear" w:color="auto" w:fill="FFFFFF"/>
                <w:lang w:eastAsia="ru-RU"/>
              </w:rPr>
              <w:t>Кадастровый номер объекта недвижимости, в пределах которого расположен объект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941361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41361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  <w:t>Кадастровый номер земельного участка</w:t>
            </w:r>
            <w:r w:rsidRPr="00941361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</w:tbl>
    <w:p w:rsidR="00C76B07" w:rsidRPr="00AF00FE" w:rsidRDefault="00C76B07" w:rsidP="00712721">
      <w:pPr>
        <w:spacing w:before="12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ВАЖНО!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Если фактические данные не соответствуют сведениям, которые содержатся в правоустанавливающих, </w:t>
      </w:r>
      <w:proofErr w:type="spellStart"/>
      <w:r w:rsidRPr="00AF00FE">
        <w:rPr>
          <w:rFonts w:ascii="Times New Roman" w:eastAsia="Times New Roman" w:hAnsi="Times New Roman" w:cs="Times New Roman"/>
          <w:sz w:val="24"/>
          <w:szCs w:val="24"/>
        </w:rPr>
        <w:t>правоподтверждающих</w:t>
      </w:r>
      <w:proofErr w:type="spellEnd"/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документах или технической документации (выписка из ЕГРН, технический паспорт и т.д.), Вы можете самостоятельно внести изменения в ЕГРН путем подачи соответствующего заявления в Росреестр через МФЦ. После внесения в ЕГРН информации об изменении сведений объекта недвижимости, Росреестром в течении трех рабочих дней такие изменения будут направлены в бюджетное учреждение для пересчета кадастровой стоимости объекта недвижимости.</w:t>
      </w:r>
    </w:p>
    <w:p w:rsidR="00C76B07" w:rsidRPr="00AF00FE" w:rsidRDefault="00C76B07" w:rsidP="00712721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Параметры объекта недвижимости, принятые сотрудниками бюджетного учреждения для расчета кадастровой стоимости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110"/>
        <w:gridCol w:w="5103"/>
      </w:tblGrid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Параметр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кв.м.</w:t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  <w:t>), иная характеристика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424B1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Площадь</w:t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, </w:t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иная</w:t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характеристика</w:t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в 5.3</w:t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A578F1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надземных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  <w:t>кол-во надземных этажей в 5.3</w:t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Количество подземных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7712B8" w:rsidP="000F002A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Количество</w:t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подземных</w:t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этажей</w:t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в 5.3</w:t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Материал стен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D96895" w:rsidP="000F002A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proofErr w:type="spellStart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Материал</w:t>
            </w:r>
            <w:proofErr w:type="spellEnd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стен</w:t>
            </w:r>
            <w:proofErr w:type="spellEnd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в 5.3</w:t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D96895" w:rsidP="000F002A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="00227496" w:rsidRPr="00227496">
              <w:rPr>
                <w:rFonts w:ascii="Times New Roman" w:hAnsi="Times New Roman" w:cs="Times New Roman"/>
                <w:sz w:val="20"/>
                <w:szCs w:val="19"/>
              </w:rPr>
              <w:t>Год ввода в эксплуатацию в 5.3</w:t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</w:tbl>
    <w:p w:rsidR="00C76B07" w:rsidRDefault="00C76B07" w:rsidP="00712721">
      <w:pPr>
        <w:spacing w:before="120" w:after="0" w:line="240" w:lineRule="auto"/>
        <w:ind w:firstLine="567"/>
        <w:jc w:val="both"/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ВАЖНО!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В случае расхождения указанных параметров, использованных в расчетах, с фактическими Вы можете обратиться в бюджетное учреждение с заявлением об исправлении ошибок, допущенных при расчетах, приложив документы, подтверждающие наличие указанных ошибок (https://gko.kamgov.ru/mistakes.php).</w:t>
      </w:r>
    </w:p>
    <w:p w:rsidR="009217F8" w:rsidRDefault="009217F8">
      <w:r>
        <w:br w:type="page"/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AF00FE" w:rsidRPr="005A5944" w:rsidTr="0050571B">
        <w:trPr>
          <w:trHeight w:val="843"/>
        </w:trPr>
        <w:tc>
          <w:tcPr>
            <w:tcW w:w="4678" w:type="dxa"/>
          </w:tcPr>
          <w:p w:rsidR="00AF00FE" w:rsidRDefault="00AF00FE" w:rsidP="00883E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проспект Победы, д. 67,</w:t>
            </w:r>
          </w:p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г. Петропавловск-Камчатский, 683902,</w:t>
            </w:r>
          </w:p>
          <w:p w:rsidR="00AF00FE" w:rsidRPr="005A5944" w:rsidRDefault="008F3A66" w:rsidP="008F3A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AF00FE" w:rsidRDefault="00AF00FE" w:rsidP="008F3A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РАЗЪЯСНЕНИЯ,</w:t>
      </w: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связанные с определением кадастровой стоимости</w:t>
      </w:r>
    </w:p>
    <w:p w:rsidR="00E46265" w:rsidRDefault="00E46265" w:rsidP="00E462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11B" w:rsidRPr="00B33B83" w:rsidRDefault="00DB4B6B" w:rsidP="00E46265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«</w:t>
      </w:r>
      <w:r w:rsidR="000C51F2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2</w:t>
      </w:r>
      <w:r w:rsidR="002965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5</w:t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» </w:t>
      </w:r>
      <w:r w:rsidR="00F679E4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дека</w:t>
      </w:r>
      <w:r w:rsidR="00C844AC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бря</w:t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202</w:t>
      </w:r>
      <w:r w:rsidR="007F05CF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3</w:t>
      </w:r>
      <w:r w:rsidR="00E462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г.</w:t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</w:t>
      </w:r>
      <w:r w:rsidR="0058471B" w:rsidRPr="002965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="008F3A66">
        <w:rPr>
          <w:rFonts w:ascii="Times New Roman" w:hAnsi="Times New Roman" w:cs="Times New Roman"/>
          <w:sz w:val="24"/>
          <w:szCs w:val="24"/>
          <w:lang w:eastAsia="ru-RU"/>
        </w:rPr>
        <w:t>НомерЗаявления</w:t>
      </w:r>
      <w:proofErr w:type="spellEnd"/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11B" w:rsidRPr="0058471B" w:rsidTr="006D290E">
        <w:tc>
          <w:tcPr>
            <w:tcW w:w="9639" w:type="dxa"/>
            <w:tcBorders>
              <w:bottom w:val="single" w:sz="4" w:space="0" w:color="auto"/>
            </w:tcBorders>
          </w:tcPr>
          <w:p w:rsidR="00BA611B" w:rsidRPr="0058471B" w:rsidRDefault="00BA611B" w:rsidP="00BA611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Краевое государственное бюджетное учреждение «Камчатская государственная кадастровая оценка»</w:t>
            </w:r>
          </w:p>
        </w:tc>
      </w:tr>
    </w:tbl>
    <w:p w:rsidR="00BA611B" w:rsidRPr="00DB4B6B" w:rsidRDefault="00BA611B" w:rsidP="005847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B4B6B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(полное наименование бюджетного учреждение созданного субъектом Российской Федерации и наделенного полномочиями, связанными с определением кадастровой стоимости)</w:t>
      </w:r>
    </w:p>
    <w:p w:rsidR="006337D4" w:rsidRPr="00DB4B6B" w:rsidRDefault="006337D4" w:rsidP="006337D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337D4" w:rsidRPr="0058471B" w:rsidRDefault="00E46265" w:rsidP="00E46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По результатам рассмотрения указанного в настоящих разъяснениях обращения о предоставлении разъяснений, связанных с определением кадастровой стоимости (далее </w:t>
      </w:r>
      <w:r w:rsidR="00225359">
        <w:rPr>
          <w:rFonts w:ascii="Times New Roman" w:hAnsi="Times New Roman" w:cs="Times New Roman"/>
          <w:sz w:val="24"/>
          <w:szCs w:val="24"/>
        </w:rPr>
        <w:t>–</w:t>
      </w:r>
      <w:r w:rsidRPr="0058471B">
        <w:rPr>
          <w:rFonts w:ascii="Times New Roman" w:hAnsi="Times New Roman" w:cs="Times New Roman"/>
          <w:sz w:val="24"/>
          <w:szCs w:val="24"/>
        </w:rPr>
        <w:t xml:space="preserve"> обращение), сообщается следующее</w:t>
      </w:r>
      <w:r w:rsidR="00BA611B" w:rsidRPr="0058471B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  <w:t>:</w:t>
      </w:r>
    </w:p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1. Общие сведения:</w:t>
      </w:r>
    </w:p>
    <w:tbl>
      <w:tblPr>
        <w:tblW w:w="96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6"/>
        <w:gridCol w:w="4381"/>
        <w:gridCol w:w="4678"/>
      </w:tblGrid>
      <w:tr w:rsidR="006337D4" w:rsidRPr="0058471B" w:rsidTr="00D90454">
        <w:trPr>
          <w:trHeight w:val="233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337D4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</w:tr>
      <w:tr w:rsidR="006C62C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Кадастровый номер объекта недвижимости, в отношении которого подано обращение (далее - объект недвижимости)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C62C6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&lt;</w:t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КадастровыйНомер</w:t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&gt;</w:t>
            </w:r>
          </w:p>
        </w:tc>
      </w:tr>
      <w:tr w:rsidR="00C7497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Адрес объекта недвижимости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C74976" w:rsidRPr="00DB0431" w:rsidRDefault="003958AB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&lt;Адрес&gt;</w:t>
            </w:r>
          </w:p>
        </w:tc>
      </w:tr>
      <w:tr w:rsidR="00B3057C" w:rsidRPr="008D0C9D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3057C" w:rsidRPr="0058471B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3057C" w:rsidRPr="00F4371E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заявителя - физического лица; наименование заявителя - юридического лица и его организационно-правовая форма, соответствующие информации, содержащейся в Едином государственном реестре юридических лиц, наименование органа государственной власти, органа местного самоуправления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3057C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highlight w:val="cyan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представителя заявителя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B33B83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Генеральный директор </w:t>
            </w:r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–</w:t>
            </w: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Шамоян</w:t>
            </w:r>
            <w:proofErr w:type="spellEnd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Рашид </w:t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Фероевич</w:t>
            </w:r>
            <w:proofErr w:type="spellEnd"/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7724F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724F">
              <w:rPr>
                <w:rFonts w:ascii="Times New Roman" w:hAnsi="Times New Roman" w:cs="Times New Roman"/>
                <w:sz w:val="20"/>
                <w:szCs w:val="20"/>
              </w:rPr>
              <w:t xml:space="preserve">Кадастровая стоимость объекта недвижимости, указанная в обращении 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КадастроваяСтоимость</w:t>
            </w:r>
            <w:proofErr w:type="spellEnd"/>
            <w:r w:rsidRPr="00EF167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</w:tc>
      </w:tr>
      <w:tr w:rsidR="00B969C9" w:rsidRPr="0058471B" w:rsidTr="00F679E4">
        <w:trPr>
          <w:trHeight w:val="310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 поступления обращения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ДатаПоступленияЗаявления</w:t>
            </w:r>
            <w:proofErr w:type="spellEnd"/>
            <w:r w:rsidRPr="00984A5C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2. Сведения об определении кадастровой стоимости объекта недвижимости 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Краев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бюджетн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«Камчатская государственная кадастровая оценка»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- </w:t>
      </w:r>
      <w:r w:rsidR="002F7DC2" w:rsidRPr="003703B3">
        <w:rPr>
          <w:rFonts w:ascii="Times New Roman" w:hAnsi="Times New Roman" w:cs="Times New Roman"/>
          <w:sz w:val="24"/>
          <w:szCs w:val="24"/>
        </w:rPr>
        <w:t>бюджетн</w:t>
      </w:r>
      <w:r w:rsidR="00B33B83">
        <w:rPr>
          <w:rFonts w:ascii="Times New Roman" w:hAnsi="Times New Roman" w:cs="Times New Roman"/>
          <w:sz w:val="24"/>
          <w:szCs w:val="24"/>
        </w:rPr>
        <w:t>ое</w:t>
      </w:r>
      <w:r w:rsidR="002F7DC2" w:rsidRPr="003703B3">
        <w:rPr>
          <w:rFonts w:ascii="Times New Roman" w:hAnsi="Times New Roman" w:cs="Times New Roman"/>
          <w:sz w:val="24"/>
          <w:szCs w:val="24"/>
        </w:rPr>
        <w:t xml:space="preserve"> учреждение</w:t>
      </w:r>
      <w:r w:rsidR="00B33B83">
        <w:rPr>
          <w:rFonts w:ascii="Times New Roman" w:hAnsi="Times New Roman" w:cs="Times New Roman"/>
          <w:sz w:val="24"/>
          <w:szCs w:val="24"/>
        </w:rPr>
        <w:t>)</w:t>
      </w:r>
      <w:r w:rsidR="00AB3E2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2"/>
        <w:gridCol w:w="557"/>
      </w:tblGrid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объекта недвижимости определялась бюджетным учреждением;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8F3A66" w:rsidP="00A66A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&lt;Условие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_1&gt;</w:t>
            </w:r>
          </w:p>
        </w:tc>
      </w:tr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bottom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2) кадастровая стоимость объекта недвижимости бюджетным учреждением не определялась, в связи с чем бюджетное учреждение не располагает информацией об определении кадастровой стоимости объекта недвижимости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5D7DC3" w:rsidRDefault="008F3A66" w:rsidP="007B59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&lt;Условие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665531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6337D4" w:rsidRPr="0058471B" w:rsidRDefault="006337D4" w:rsidP="003644AF">
      <w:pPr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3. Сведения об определении кадастровой стоимости объекта недвижимости, указанной в обращении, бюджетным учреждением</w:t>
      </w:r>
      <w:hyperlink w:anchor="Par204" w:history="1"/>
      <w:r w:rsidRPr="0058471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7"/>
        <w:gridCol w:w="564"/>
      </w:tblGrid>
      <w:tr w:rsidR="008F3A66" w:rsidRPr="006C0EA7" w:rsidTr="00B33B83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F4371E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в обращении не указана, в связи с чем разъяснения предоставляются в отношении последней определенной бюджетным учреждением кадастровой стоимости объекта недвижимости;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AD4539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  <w:t>&lt;Условие3_1&gt;</w:t>
            </w:r>
          </w:p>
        </w:tc>
      </w:tr>
      <w:tr w:rsidR="008F3A66" w:rsidRPr="005D7DC3" w:rsidTr="00B33B83">
        <w:trPr>
          <w:trHeight w:val="38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t>2) кадастровая стоимость объекта недвижимости, указанная в обращении, определена бюджетным учреждением, в связи с чем разъяснения предоставляются в отношении такой кадастровой стоимости;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4B710F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  <w:t>&lt;Услов</w:t>
            </w:r>
            <w:r w:rsidRPr="00661506">
              <w:rPr>
                <w:rFonts w:ascii="Times New Roman" w:hAnsi="Times New Roman" w:cs="Times New Roman"/>
                <w:lang w:val="en-US"/>
              </w:rPr>
              <w:lastRenderedPageBreak/>
              <w:t>ие</w:t>
            </w:r>
            <w:r>
              <w:rPr>
                <w:rFonts w:ascii="Times New Roman" w:hAnsi="Times New Roman" w:cs="Times New Roman"/>
                <w:lang w:val="en-US"/>
              </w:rPr>
              <w:t>3_</w:t>
            </w:r>
            <w:r>
              <w:rPr>
                <w:rFonts w:ascii="Times New Roman" w:hAnsi="Times New Roman" w:cs="Times New Roman"/>
              </w:rPr>
              <w:t>2</w:t>
            </w:r>
            <w:r w:rsidRPr="00661506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8F3A66" w:rsidRPr="005D7DC3" w:rsidTr="00B33B83">
        <w:trPr>
          <w:trHeight w:val="654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3) кадастровая стоимость объекта недвижимости, указанная в обращении, бюджетным учреждением не определялась, в связи с чем разъяснения предоставляются в отношении последней определенной бюджетным учреждением кадастровой стоимости объекта недвижимости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354C68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  <w:t>&lt;Условие</w:t>
            </w:r>
            <w:r>
              <w:rPr>
                <w:rFonts w:ascii="Times New Roman" w:hAnsi="Times New Roman" w:cs="Times New Roman"/>
                <w:lang w:val="en-US"/>
              </w:rPr>
              <w:t>3_</w:t>
            </w:r>
            <w:r>
              <w:rPr>
                <w:rFonts w:ascii="Times New Roman" w:hAnsi="Times New Roman" w:cs="Times New Roman"/>
              </w:rPr>
              <w:t>3</w:t>
            </w:r>
            <w:r w:rsidRPr="00661506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6337D4" w:rsidRPr="0058471B" w:rsidRDefault="006337D4" w:rsidP="005A594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4. Сведения о кадастровой стоимости объекта недвижимости, в отношении которой предоставляются разъяснения: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1"/>
        <w:gridCol w:w="2675"/>
        <w:gridCol w:w="5971"/>
        <w:gridCol w:w="567"/>
      </w:tblGrid>
      <w:tr w:rsidR="006D290E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6D290E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D290E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A59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9D0" w:rsidRPr="005D7DC3" w:rsidTr="009E3793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Кадастровая стоимость объекта недвижимости, в отношении которой предоставляются разъяснения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3815C5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АкутальнаяКС</w:t>
            </w:r>
            <w:proofErr w:type="spellEnd"/>
            <w:r w:rsidRPr="006C2C2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</w:p>
        </w:tc>
      </w:tr>
      <w:tr w:rsidR="00C109D0" w:rsidRPr="005D7DC3" w:rsidTr="00D7390E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Дата, по состоянию на которую определена кадастровая стоимость (дата определения кадастровой стоимости)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  <w:t>&lt;Условие4.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CA4C9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9D0" w:rsidRPr="005D7DC3" w:rsidTr="005A5944">
        <w:trPr>
          <w:trHeight w:val="266"/>
        </w:trPr>
        <w:tc>
          <w:tcPr>
            <w:tcW w:w="421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675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Основание определения кадастровой стоимости</w:t>
            </w:r>
            <w:hyperlink w:anchor="Par204" w:history="1"/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а) проведение государственной кадастровой оценки,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_1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&gt;</w:t>
            </w:r>
          </w:p>
        </w:tc>
      </w:tr>
      <w:tr w:rsidR="00C109D0" w:rsidRPr="005D7DC3" w:rsidTr="005A5944">
        <w:tc>
          <w:tcPr>
            <w:tcW w:w="421" w:type="dxa"/>
            <w:vMerge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vMerge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б) определение кадастровой стоимости вновь учтенных объектов недвижимости, ранее учтенных объектов недвижимости в случае внесения в Единый государственный реестр недвижимости (далее - ЕГРН) сведений о них и объектов недвижимости, в сведения ЕГРН о которых внесены изменения, которые влекут за собой изменение их кадастровой стоимости, в соответствии с частью 1 статьи 16 Федерального закона от 3 июля 2016 г. № 237-ФЗ «О государственной кадастровой оценке» (Собрание законодательства Российской Федерации, 2016, № 27, ст. 4170; 2017, № 31, ст. 4823; 2020, № 31, ст. 5028; далее - Закон о государственной кадастровой оценке),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D709E4">
            <w:pPr>
              <w:tabs>
                <w:tab w:val="center" w:pos="4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2&gt;</w:t>
            </w:r>
          </w:p>
        </w:tc>
      </w:tr>
      <w:tr w:rsidR="00C109D0" w:rsidRPr="005D7DC3" w:rsidTr="005A5944">
        <w:trPr>
          <w:trHeight w:val="44"/>
        </w:trPr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в) определение кадастровой стоимости вновь учтенных, ранее учтенных в ЕГРН объектов недвижимости, в сведения ЕГРН о которых внесены изменения в период с 1 января года проведения государственной кадастровой оценки до даты начала применения кадастровой стоимости, полученной по результатам проведения государственной кадастровой оценки, в соответствии с частью 5 статьи 16 Закона о государственной кадастровой оценке,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3&gt;</w:t>
            </w:r>
          </w:p>
        </w:tc>
      </w:tr>
      <w:tr w:rsidR="00C109D0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г) исправление ошибок, допущенных при определении кадастровой стоимости, в соответствии со статьей 21 Закона о государственной кадастровой оценке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&lt;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Условие4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.3</w:t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4&gt;</w:t>
            </w:r>
          </w:p>
        </w:tc>
      </w:tr>
      <w:tr w:rsidR="00C109D0" w:rsidRPr="005D7DC3" w:rsidTr="00A66AD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акта об утверждении результатов определения кадастровой стоимости, наименование органа, его принявшего (если кадастровая стоимость утверждена в соответствии со статьей 15 Закона о государственной кадастровой оценке), реквизиты акта об определении кадастровой стоимости, наименование бюджетного учреждения (если кадастровая стоимость </w:t>
            </w:r>
            <w:r w:rsidRPr="001364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определена в соответствии со статьей 16 Закона о государственной кадастровой оценке)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DB0431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&lt;Условие4.4&gt;</w:t>
            </w:r>
          </w:p>
        </w:tc>
      </w:tr>
      <w:tr w:rsidR="00C109D0" w:rsidRPr="005D7DC3" w:rsidTr="00872F8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4F4EF1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Полные электронные адреса размещения отчета об итогах государственной кадастровой оценки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(далее - 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Отчет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              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 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01-202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3</w:t>
            </w:r>
            <w:r w:rsidRPr="003B2F2E">
              <w:rPr>
                <w:sz w:val="20"/>
                <w:szCs w:val="20"/>
              </w:rPr>
              <w:t>*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 фонде данных государственной кадастровой оценки и на официальном сайте бюджетного учреждения в информационно-телекоммуникационной сети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«</w:t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»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</w:tcPr>
          <w:p w:rsidR="00C109D0" w:rsidRPr="00DB0431" w:rsidRDefault="005F49A5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r w:rsidRPr="005F4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&lt;Условие4.5&gt;</w:t>
            </w:r>
          </w:p>
        </w:tc>
      </w:tr>
      <w:tr w:rsidR="00C109D0" w:rsidRPr="005D7DC3" w:rsidTr="0002292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решения, принятого в соответствии с частью 14 или частью 25 статьи 21 Закона о государственной кадастровой оценке 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337D4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 Сведения об использованной информации и определении кадастровой стоимости объекта недвижимости:</w:t>
      </w:r>
    </w:p>
    <w:p w:rsidR="00C96075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5.1. Сведения о ценообразующих факторах, характеризующих внешнюю среду объектов недвижимости, использованных при определении кадастровой стоимости объекта недвижимости:</w:t>
      </w:r>
      <w:r w:rsidR="00C96075" w:rsidRPr="00C9607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1550"/>
        <w:gridCol w:w="1708"/>
        <w:gridCol w:w="5695"/>
      </w:tblGrid>
      <w:tr w:rsidR="00C96075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C96075" w:rsidRPr="00361E2E" w:rsidRDefault="00C96075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AB2EB8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6F4746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746">
              <w:rPr>
                <w:rFonts w:ascii="Times New Roman" w:hAnsi="Times New Roman" w:cs="Times New Roman"/>
                <w:sz w:val="20"/>
                <w:szCs w:val="20"/>
              </w:rPr>
              <w:t>Внешнее (экономическо</w:t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F4746">
              <w:rPr>
                <w:rFonts w:ascii="Times New Roman" w:hAnsi="Times New Roman" w:cs="Times New Roman"/>
                <w:sz w:val="20"/>
                <w:szCs w:val="20"/>
              </w:rPr>
              <w:t>) устаревание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511B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Расчетная величина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</w:tcPr>
          <w:p w:rsidR="00AB2EB8" w:rsidRPr="00A66ADD" w:rsidRDefault="0039035E" w:rsidP="00AB2E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9035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&lt;</w:t>
            </w:r>
            <w:r w:rsidRPr="0039035E">
              <w:rPr>
                <w:rFonts w:ascii="Times New Roman" w:hAnsi="Times New Roman" w:cs="Times New Roman"/>
                <w:sz w:val="20"/>
                <w:szCs w:val="20"/>
              </w:rPr>
              <w:t xml:space="preserve">Внешнее </w:t>
            </w:r>
            <w:proofErr w:type="gramStart"/>
            <w:r w:rsidRPr="0039035E">
              <w:rPr>
                <w:rFonts w:ascii="Times New Roman" w:hAnsi="Times New Roman" w:cs="Times New Roman"/>
                <w:sz w:val="20"/>
                <w:szCs w:val="20"/>
              </w:rPr>
              <w:t>устаревание</w:t>
            </w:r>
            <w:r w:rsidRPr="0039035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&gt;</w:t>
            </w:r>
            <w:r w:rsidR="00AB511B" w:rsidRPr="00AB511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%</w:t>
            </w:r>
            <w:proofErr w:type="gramEnd"/>
            <w:r w:rsidR="00AB511B">
              <w:rPr>
                <w:rFonts w:ascii="Times New Roman" w:hAnsi="Times New Roman" w:cs="Times New Roman"/>
                <w:sz w:val="20"/>
                <w:szCs w:val="20"/>
              </w:rPr>
              <w:t xml:space="preserve"> - о</w:t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  <w:t>тражает влияние внешних факторов на объект недвижимости</w:t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устранить которые </w:t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  <w:t>маловероятно</w:t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из-за отсутствия возможности изменить само местоположение. </w:t>
            </w:r>
            <w:r w:rsidR="00C76B07" w:rsidRPr="006F4746">
              <w:rPr>
                <w:rFonts w:ascii="Times New Roman" w:hAnsi="Times New Roman" w:cs="Times New Roman"/>
                <w:sz w:val="20"/>
                <w:szCs w:val="20"/>
              </w:rPr>
              <w:t>Внешнее устаревание</w:t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установлено </w:t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  <w:t>ценочным зонированием для муниципальных районов и округов Камчатского края, за исключением Петропавловска-Камчатского</w:t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  <w:t xml:space="preserve"> ГО</w:t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  <w:t xml:space="preserve"> и Елизов</w:t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  <w:t>ского ГП</w:t>
            </w:r>
            <w:r w:rsidR="006F4746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B2EB8" w:rsidRPr="00C76B07">
              <w:rPr>
                <w:rFonts w:ascii="Times New Roman" w:hAnsi="Times New Roman" w:cs="Times New Roman"/>
                <w:sz w:val="20"/>
                <w:szCs w:val="20"/>
              </w:rPr>
              <w:t>подробное</w:t>
            </w:r>
            <w:r w:rsidR="00AB2EB8" w:rsidRPr="00A66AD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описание представлено в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раздел</w:t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  <w:t>3.15.3.10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Отчета № 01-202</w:t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B2EB8" w:rsidRPr="00361E2E" w:rsidTr="00C76B07">
        <w:trPr>
          <w:trHeight w:val="635"/>
        </w:trPr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Сейсмичность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Справочная корректировка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относитель</w:t>
            </w: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ной величине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AB2EB8" w:rsidRPr="00A66ADD" w:rsidRDefault="009370AE" w:rsidP="000229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70A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&lt;</w:t>
            </w:r>
            <w:r w:rsidRPr="009370AE">
              <w:rPr>
                <w:rFonts w:ascii="Times New Roman" w:hAnsi="Times New Roman" w:cs="Times New Roman"/>
                <w:sz w:val="20"/>
                <w:szCs w:val="20"/>
              </w:rPr>
              <w:t xml:space="preserve">Поправочный </w:t>
            </w:r>
            <w:proofErr w:type="spellStart"/>
            <w:r w:rsidRPr="009370AE">
              <w:rPr>
                <w:rFonts w:ascii="Times New Roman" w:hAnsi="Times New Roman" w:cs="Times New Roman"/>
                <w:sz w:val="20"/>
                <w:szCs w:val="20"/>
              </w:rPr>
              <w:t>коэффицент</w:t>
            </w:r>
            <w:proofErr w:type="spellEnd"/>
            <w:r w:rsidRPr="009370AE">
              <w:rPr>
                <w:rFonts w:ascii="Times New Roman" w:hAnsi="Times New Roman" w:cs="Times New Roman"/>
                <w:sz w:val="20"/>
                <w:szCs w:val="20"/>
              </w:rPr>
              <w:t xml:space="preserve"> на сейсмичность</w:t>
            </w:r>
            <w:r w:rsidRPr="009370A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&gt;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– корректирующий коэффициент для Камчатского края при сейсмичности в 9 баллов (</w:t>
            </w:r>
            <w:r w:rsidR="00AB2EB8" w:rsidRPr="00A66ADD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AB2EB8" w:rsidRPr="00A66AD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одробное описание представлено в 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  <w:t>3.15.3.5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 xml:space="preserve"> Отчета № 01-202</w:t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6337D4" w:rsidRPr="00361E2E" w:rsidRDefault="00C96075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 xml:space="preserve">5.2. Сведения </w:t>
      </w:r>
      <w:r w:rsidR="006337D4" w:rsidRPr="00361E2E">
        <w:rPr>
          <w:rFonts w:ascii="Times New Roman" w:hAnsi="Times New Roman" w:cs="Times New Roman"/>
          <w:sz w:val="24"/>
          <w:szCs w:val="24"/>
        </w:rPr>
        <w:t>о ценообразующих факторах, характеризующих непосредственное окружение и сегмент рынка объектов недвижимости, использованных при определении кадастровой стоимости объекта 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2544"/>
        <w:gridCol w:w="1834"/>
        <w:gridCol w:w="4694"/>
      </w:tblGrid>
      <w:tr w:rsidR="00361E2E" w:rsidRPr="00361E2E" w:rsidTr="00560ED2">
        <w:tc>
          <w:tcPr>
            <w:tcW w:w="562" w:type="dxa"/>
            <w:tcMar>
              <w:top w:w="28" w:type="dxa"/>
              <w:bottom w:w="28" w:type="dxa"/>
            </w:tcMar>
          </w:tcPr>
          <w:p w:rsidR="006337D4" w:rsidRPr="00361E2E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522BF7" w:rsidRPr="00361E2E" w:rsidTr="00A81C4E">
        <w:trPr>
          <w:trHeight w:val="23"/>
        </w:trPr>
        <w:tc>
          <w:tcPr>
            <w:tcW w:w="562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522BF7" w:rsidRPr="004E3D50" w:rsidRDefault="00522BF7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</w:tcPr>
          <w:p w:rsidR="002948D0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E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-</w:t>
            </w:r>
          </w:p>
        </w:tc>
      </w:tr>
    </w:tbl>
    <w:p w:rsidR="00667E5F" w:rsidRPr="00361E2E" w:rsidRDefault="006337D4" w:rsidP="00A66ADD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 xml:space="preserve">5.3. Сведения о ценообразующих факторах, характеризующих объект недвижимости, использованных при определении кадастровой стоимости объекта </w:t>
      </w:r>
      <w:r w:rsidR="00667E5F" w:rsidRPr="00361E2E">
        <w:rPr>
          <w:rFonts w:ascii="Times New Roman" w:hAnsi="Times New Roman" w:cs="Times New Roman"/>
          <w:sz w:val="24"/>
          <w:szCs w:val="24"/>
        </w:rPr>
        <w:t>недвижимости: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3109"/>
        <w:gridCol w:w="1701"/>
        <w:gridCol w:w="4252"/>
      </w:tblGrid>
      <w:tr w:rsidR="00667E5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951DB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1E41">
              <w:rPr>
                <w:rFonts w:ascii="Times New Roman" w:hAnsi="Times New Roman" w:cs="Times New Roman"/>
                <w:sz w:val="20"/>
                <w:szCs w:val="20"/>
              </w:rPr>
              <w:t>Вид объекта недвижимости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7E6959" w:rsidP="008D4EFE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A16A1E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Pr="00C00A4D">
              <w:rPr>
                <w:rFonts w:ascii="Times New Roman" w:hAnsi="Times New Roman" w:cs="Times New Roman"/>
                <w:sz w:val="20"/>
                <w:szCs w:val="19"/>
              </w:rPr>
              <w:t>Вид объекта недвижимости</w:t>
            </w:r>
            <w:r w:rsidRPr="00A16A1E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951DBF" w:rsidRPr="00361E2E" w:rsidTr="006E3228">
        <w:trPr>
          <w:trHeight w:val="414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2F7F54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7F4B">
              <w:rPr>
                <w:rFonts w:ascii="Times New Roman" w:hAnsi="Times New Roman" w:cs="Times New Roman"/>
                <w:sz w:val="20"/>
                <w:szCs w:val="20"/>
              </w:rPr>
              <w:t>Наименование/Вид разрешенного использования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7E6959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DF4DE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Pr="00C00A4D">
              <w:rPr>
                <w:rFonts w:ascii="Times New Roman" w:hAnsi="Times New Roman" w:cs="Times New Roman"/>
                <w:sz w:val="20"/>
                <w:szCs w:val="19"/>
              </w:rPr>
              <w:t>Наименование здания</w:t>
            </w:r>
            <w:r w:rsidRPr="00DF4DE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951DBF" w:rsidRPr="00361E2E" w:rsidTr="006E3228">
        <w:trPr>
          <w:trHeight w:val="37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Назначение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7E6959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Pr="00C00A4D">
              <w:rPr>
                <w:rFonts w:ascii="Times New Roman" w:hAnsi="Times New Roman" w:cs="Times New Roman"/>
                <w:sz w:val="20"/>
                <w:szCs w:val="19"/>
              </w:rPr>
              <w:t>Назначение/Проектируемое назначение здания</w:t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  <w:t>, иная характеристика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кв.м.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6C2621" w:rsidRDefault="007E6959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Площадь</w:t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, </w:t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иная</w:t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характеристика</w:t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в 5.3</w:t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куб.м</w:t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7E6959" w:rsidRDefault="007E6959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  <w:t>&lt;</w:t>
            </w:r>
            <w:proofErr w:type="spellStart"/>
            <w:r w:rsidRPr="007E69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Объем</w:t>
            </w:r>
            <w:proofErr w:type="spellEnd"/>
            <w:r w:rsidRPr="007E69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в 5.3</w:t>
            </w:r>
            <w:r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  <w:t>&gt;</w:t>
            </w:r>
          </w:p>
        </w:tc>
      </w:tr>
      <w:tr w:rsidR="007D3EA0" w:rsidRPr="00361E2E" w:rsidTr="006E3228">
        <w:trPr>
          <w:trHeight w:val="123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Количество надземных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7D3EA0" w:rsidRPr="00A66ADD" w:rsidRDefault="007D3EA0" w:rsidP="007D3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D3EA0" w:rsidRPr="009217F8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Pr="00BE3BD6">
              <w:rPr>
                <w:rFonts w:ascii="Times New Roman" w:hAnsi="Times New Roman" w:cs="Times New Roman"/>
                <w:sz w:val="20"/>
                <w:szCs w:val="19"/>
              </w:rPr>
              <w:t>кол-во надземных этажей в 5.3</w:t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7D3EA0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Количество подземных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7D3EA0" w:rsidRPr="00A66ADD" w:rsidRDefault="007D3EA0" w:rsidP="007D3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D3EA0" w:rsidRPr="009217F8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Количество</w:t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подземных</w:t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этажей</w:t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в 5.3</w:t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B623E" w:rsidRPr="00A245AA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Материал основных несущих конструкций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3B623E" w:rsidRPr="00A66ADD" w:rsidRDefault="003B623E" w:rsidP="003B6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3B623E" w:rsidRPr="009217F8" w:rsidRDefault="003B623E" w:rsidP="003B623E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proofErr w:type="spellStart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Материал</w:t>
            </w:r>
            <w:proofErr w:type="spellEnd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>стен</w:t>
            </w:r>
            <w:proofErr w:type="spellEnd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  <w:t xml:space="preserve"> в 5.3</w:t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  <w:tr w:rsidR="003B623E" w:rsidRPr="00A70616" w:rsidTr="00B33B83">
        <w:trPr>
          <w:trHeight w:val="20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3B623E" w:rsidRPr="00A66ADD" w:rsidRDefault="003B623E" w:rsidP="003B6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3B623E" w:rsidRPr="009217F8" w:rsidRDefault="003B623E" w:rsidP="003B623E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r w:rsidRPr="00227496">
              <w:rPr>
                <w:rFonts w:ascii="Times New Roman" w:hAnsi="Times New Roman" w:cs="Times New Roman"/>
                <w:sz w:val="20"/>
                <w:szCs w:val="19"/>
              </w:rPr>
              <w:t>Год ввода в эксплуатацию в 5.3</w:t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  <w:t>&gt;</w:t>
            </w:r>
          </w:p>
        </w:tc>
      </w:tr>
    </w:tbl>
    <w:p w:rsidR="00E5375A" w:rsidRDefault="00E5375A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697C90" w:rsidRPr="00462695" w:rsidRDefault="00E5375A" w:rsidP="008D4EFE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8D4EFE">
        <w:rPr>
          <w:rFonts w:ascii="Times New Roman" w:hAnsi="Times New Roman" w:cs="Times New Roman"/>
          <w:sz w:val="24"/>
          <w:szCs w:val="24"/>
        </w:rPr>
        <w:br w:type="page"/>
      </w:r>
      <w:r w:rsidR="00697C90" w:rsidRPr="00361E2E">
        <w:rPr>
          <w:rFonts w:ascii="Times New Roman" w:hAnsi="Times New Roman" w:cs="Times New Roman"/>
          <w:sz w:val="24"/>
          <w:szCs w:val="24"/>
        </w:rPr>
        <w:lastRenderedPageBreak/>
        <w:t>5.4. Сведения об определении кадастровой стоимости объекта недвижимости</w:t>
      </w:r>
      <w:r w:rsidR="00697C90">
        <w:rPr>
          <w:rFonts w:ascii="Times New Roman" w:hAnsi="Times New Roman" w:cs="Times New Roman"/>
          <w:sz w:val="24"/>
          <w:szCs w:val="24"/>
        </w:rPr>
        <w:t>.</w:t>
      </w:r>
    </w:p>
    <w:p w:rsidR="00293EA7" w:rsidRDefault="00697C90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5.4.1. Информация, использованная при расчете кадастровой стоимости объекта недвижимости</w:t>
      </w:r>
      <w:r w:rsidR="00293EA7" w:rsidRPr="00E002B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8"/>
        <w:gridCol w:w="6806"/>
      </w:tblGrid>
      <w:tr w:rsidR="00293EA7" w:rsidRPr="00361E2E" w:rsidTr="009F2EF9">
        <w:tc>
          <w:tcPr>
            <w:tcW w:w="2828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806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1C248F" w:rsidRPr="00361E2E" w:rsidTr="009F2EF9"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Сегмент (функциональная группа)</w:t>
            </w:r>
          </w:p>
        </w:tc>
        <w:tc>
          <w:tcPr>
            <w:tcW w:w="6806" w:type="dxa"/>
            <w:vAlign w:val="center"/>
          </w:tcPr>
          <w:p w:rsidR="001C248F" w:rsidRPr="00BA0BC9" w:rsidRDefault="00BA0BC9" w:rsidP="00410958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Сегмент</w:t>
            </w:r>
            <w:proofErr w:type="spellEnd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функциональная</w:t>
            </w:r>
            <w:proofErr w:type="spellEnd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группа</w:t>
            </w:r>
            <w:proofErr w:type="spellEnd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  <w:r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</w:t>
            </w:r>
          </w:p>
        </w:tc>
      </w:tr>
      <w:tr w:rsidR="001C248F" w:rsidRPr="00361E2E" w:rsidTr="00154FB4">
        <w:trPr>
          <w:trHeight w:val="450"/>
        </w:trPr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расчета вида использования (подгруппа)</w:t>
            </w:r>
          </w:p>
        </w:tc>
        <w:tc>
          <w:tcPr>
            <w:tcW w:w="6806" w:type="dxa"/>
            <w:vAlign w:val="center"/>
          </w:tcPr>
          <w:p w:rsidR="001C248F" w:rsidRPr="001535B9" w:rsidRDefault="001535B9" w:rsidP="001C248F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&lt;Код расчета вида использования (подгруппа)&gt;</w:t>
            </w:r>
            <w:r w:rsidR="001C248F"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&lt;Наименование вида использования (подгруппа)&gt;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974F38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Оценочная 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зона</w:t>
            </w:r>
          </w:p>
        </w:tc>
        <w:tc>
          <w:tcPr>
            <w:tcW w:w="6806" w:type="dxa"/>
          </w:tcPr>
          <w:p w:rsidR="00415730" w:rsidRPr="00974F38" w:rsidRDefault="00E30B98" w:rsidP="00415730">
            <w:pPr>
              <w:autoSpaceDE w:val="0"/>
              <w:autoSpaceDN w:val="0"/>
              <w:adjustRightInd w:val="0"/>
              <w:ind w:right="9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30B9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&lt;</w:t>
            </w:r>
            <w:r w:rsidRPr="00E30B98">
              <w:rPr>
                <w:rFonts w:ascii="Times New Roman" w:eastAsia="Times New Roman" w:hAnsi="Times New Roman" w:cs="Times New Roman"/>
                <w:sz w:val="20"/>
                <w:szCs w:val="20"/>
              </w:rPr>
              <w:t>Типовая/оценочная зона/описание</w:t>
            </w:r>
            <w:r w:rsidRPr="00E30B9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&gt;</w:t>
            </w:r>
            <w:r w:rsidR="0070677B" w:rsidRPr="00587D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15730" w:rsidRPr="00DB37D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415730" w:rsidRPr="00974F3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одробное описание оценочного зонирования 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представлено в разделе 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4.2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Отчета № 01-202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3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)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361E2E" w:rsidRDefault="00415730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подход/обоснование использования</w:t>
            </w:r>
          </w:p>
        </w:tc>
        <w:tc>
          <w:tcPr>
            <w:tcW w:w="6806" w:type="dxa"/>
          </w:tcPr>
          <w:p w:rsidR="00415730" w:rsidRPr="00DB0431" w:rsidRDefault="00415730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  <w:t>Затратный подход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применен в соответствии с рекомендациями по применимости подходов к оценке при определении кадастровой стоимости методами массовой оценки, представленных в </w:t>
            </w:r>
            <w:hyperlink r:id="rId8" w:history="1">
              <w:r w:rsidRPr="00DB0431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приложении 6</w:t>
              </w:r>
            </w:hyperlink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Методических указаний о государственной кадастровой оценке, у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твержденных приказом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Росреестра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 от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 №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П/0336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(далее – Методические указания)</w:t>
            </w:r>
          </w:p>
        </w:tc>
      </w:tr>
      <w:tr w:rsidR="00A81C4E" w:rsidRPr="00361E2E" w:rsidTr="009F2EF9">
        <w:tc>
          <w:tcPr>
            <w:tcW w:w="2828" w:type="dxa"/>
          </w:tcPr>
          <w:p w:rsidR="00A81C4E" w:rsidRPr="00361E2E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метод</w:t>
            </w:r>
          </w:p>
        </w:tc>
        <w:tc>
          <w:tcPr>
            <w:tcW w:w="6806" w:type="dxa"/>
          </w:tcPr>
          <w:p w:rsidR="00A81C4E" w:rsidRPr="00DB0431" w:rsidRDefault="00A81C4E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рамках применения </w:t>
            </w: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  <w:t>затратного подхода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определялись затраты на замещение и воспроизводство объектов методом сравнительной единицы, который предполагает использование данных о затратах на строительство какой-либо единицы измерения</w:t>
            </w:r>
          </w:p>
        </w:tc>
      </w:tr>
      <w:tr w:rsidR="00415730" w:rsidRPr="00361E2E" w:rsidTr="00CD40A5">
        <w:tc>
          <w:tcPr>
            <w:tcW w:w="2828" w:type="dxa"/>
          </w:tcPr>
          <w:p w:rsidR="00415730" w:rsidRPr="00E002B7" w:rsidRDefault="00415730" w:rsidP="0041573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 определения кадастровой стоимости</w:t>
            </w:r>
          </w:p>
        </w:tc>
        <w:tc>
          <w:tcPr>
            <w:tcW w:w="6806" w:type="dxa"/>
            <w:vAlign w:val="center"/>
          </w:tcPr>
          <w:p w:rsidR="00415730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Модель </w:t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264F9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</w:t>
            </w:r>
            <w:proofErr w:type="spellStart"/>
            <w:r w:rsidR="00264F90" w:rsidRPr="00264F9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Модель</w:t>
            </w:r>
            <w:proofErr w:type="spellEnd"/>
            <w:r w:rsidR="00264F90" w:rsidRPr="00264F9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264F90" w:rsidRPr="00264F9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определения</w:t>
            </w:r>
            <w:proofErr w:type="spellEnd"/>
            <w:r w:rsidR="00264F9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&gt;</w:t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»</w:t>
            </w:r>
          </w:p>
          <w:p w:rsidR="00415730" w:rsidRPr="00E002B7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(описание представлено в Приложении 2.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Отчета № 01-202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3</w:t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)</w:t>
            </w:r>
          </w:p>
        </w:tc>
      </w:tr>
    </w:tbl>
    <w:p w:rsidR="00293EA7" w:rsidRDefault="00293EA7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5.4.2. Последовательность определения кадастровой стоимости объекта недвижимости: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9"/>
        <w:gridCol w:w="6955"/>
      </w:tblGrid>
      <w:tr w:rsidR="00293EA7" w:rsidRPr="00361E2E" w:rsidTr="00907FF6">
        <w:tc>
          <w:tcPr>
            <w:tcW w:w="2679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955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415730" w:rsidRPr="008C113D" w:rsidTr="00907FF6">
        <w:tc>
          <w:tcPr>
            <w:tcW w:w="2679" w:type="dxa"/>
          </w:tcPr>
          <w:p w:rsidR="00415730" w:rsidRPr="00DA754C" w:rsidRDefault="00A81C4E" w:rsidP="00CC35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Последовательност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ь</w:t>
            </w: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5730"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определения кадастровой стоимости объекта недвижимости</w:t>
            </w:r>
          </w:p>
        </w:tc>
        <w:tc>
          <w:tcPr>
            <w:tcW w:w="6955" w:type="dxa"/>
          </w:tcPr>
          <w:p w:rsidR="00415730" w:rsidRDefault="00FC7C6C" w:rsidP="00415730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Расчет объекта недвижимости </w:t>
            </w:r>
            <w:r w:rsidR="00085D7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(далее – ОН) </w:t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затратным подходом</w:t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  <w:t xml:space="preserve"> произведен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путем 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>определени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 xml:space="preserve"> затрат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Pr="00FC7C6C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воспроизводство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с применением </w:t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справочника </w:t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укрупненных показателей восстановительной стоимости «</w:t>
            </w:r>
            <w:r w:rsidRPr="00FC7C6C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УПВС</w:t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</w:t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  <w:t xml:space="preserve"> по следующей последовательности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A33761" w:rsidRDefault="00A33761" w:rsidP="00A33761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Расчет объекта недвижимости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(далее – ОН) </w:t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затратным подходом</w:t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  <w:t xml:space="preserve"> произведен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путем 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>определени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 xml:space="preserve"> затрат </w:t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на замещение </w:t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с применением </w:t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справочника </w:t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укрупненных показателей </w:t>
            </w:r>
            <w:r w:rsidRPr="008C113D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стоимости строительства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</w:t>
            </w:r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  <w:t>«</w:t>
            </w:r>
            <w:proofErr w:type="gramEnd"/>
            <w:r w:rsidR="0039126F" w:rsidRPr="0039126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&lt;Справочник&gt;</w:t>
            </w:r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  <w:t>»</w:t>
            </w:r>
            <w:r w:rsidRPr="00A337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,</w:t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  <w:t>по следующей последовательности</w:t>
            </w:r>
            <w:r w:rsidRPr="008C113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15730" w:rsidRPr="008C113D" w:rsidRDefault="00415730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>Определение конструктивных особенностей ОН: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CC3599">
              <w:rPr>
                <w:spacing w:val="0"/>
                <w:sz w:val="20"/>
                <w:szCs w:val="20"/>
                <w:highlight w:val="cyan"/>
                <w:lang w:eastAsia="ru-RU"/>
              </w:rPr>
              <w:t>класс конструктивной системы</w:t>
            </w:r>
            <w:r w:rsidRPr="008C113D">
              <w:rPr>
                <w:sz w:val="20"/>
                <w:szCs w:val="20"/>
              </w:rPr>
              <w:t xml:space="preserve"> – </w:t>
            </w:r>
            <w:r w:rsidR="000D33F3" w:rsidRPr="000D33F3">
              <w:rPr>
                <w:sz w:val="20"/>
                <w:szCs w:val="20"/>
                <w:highlight w:val="cyan"/>
              </w:rPr>
              <w:t>&lt;</w:t>
            </w:r>
            <w:r w:rsidR="000D33F3" w:rsidRPr="000D33F3">
              <w:rPr>
                <w:sz w:val="20"/>
                <w:szCs w:val="20"/>
              </w:rPr>
              <w:t>Класс конструктивной системы</w:t>
            </w:r>
            <w:r w:rsidR="000D33F3" w:rsidRPr="000D33F3">
              <w:rPr>
                <w:sz w:val="20"/>
                <w:szCs w:val="20"/>
                <w:highlight w:val="cyan"/>
              </w:rPr>
              <w:t>&gt;</w:t>
            </w:r>
            <w:r w:rsidRPr="008C113D">
              <w:rPr>
                <w:sz w:val="20"/>
                <w:szCs w:val="20"/>
              </w:rPr>
              <w:t xml:space="preserve"> </w:t>
            </w:r>
            <w:r w:rsidRPr="008C113D">
              <w:rPr>
                <w:rFonts w:eastAsia="Calibri"/>
                <w:sz w:val="20"/>
                <w:szCs w:val="20"/>
              </w:rPr>
              <w:t xml:space="preserve">(описание определения класса конструктивной системы </w:t>
            </w:r>
            <w:r w:rsidRPr="008C113D">
              <w:rPr>
                <w:sz w:val="20"/>
                <w:szCs w:val="20"/>
                <w:shd w:val="clear" w:color="auto" w:fill="FFFFFF"/>
                <w:lang w:eastAsia="ru-RU"/>
              </w:rPr>
              <w:t xml:space="preserve">представлено 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 xml:space="preserve">в разделе </w:t>
            </w:r>
            <w:r w:rsidR="00260506">
              <w:rPr>
                <w:sz w:val="20"/>
                <w:szCs w:val="20"/>
              </w:rPr>
              <w:t>3.15.3.3</w:t>
            </w:r>
            <w:r w:rsidR="00260506" w:rsidRPr="00F4200B">
              <w:rPr>
                <w:sz w:val="20"/>
                <w:szCs w:val="20"/>
              </w:rPr>
              <w:t xml:space="preserve"> 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>Отчета № 01-202</w:t>
            </w:r>
            <w:r w:rsidR="009A6F73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>);</w:t>
            </w:r>
          </w:p>
          <w:p w:rsidR="00085D7A" w:rsidRPr="004D1F73" w:rsidRDefault="00085D7A" w:rsidP="00085D7A">
            <w:pPr>
              <w:pStyle w:val="a3"/>
              <w:numPr>
                <w:ilvl w:val="0"/>
                <w:numId w:val="18"/>
              </w:numPr>
              <w:tabs>
                <w:tab w:val="left" w:pos="315"/>
              </w:tabs>
              <w:ind w:left="0" w:firstLine="315"/>
              <w:rPr>
                <w:sz w:val="20"/>
                <w:szCs w:val="20"/>
              </w:rPr>
            </w:pPr>
            <w:r w:rsidRPr="004D1F73">
              <w:rPr>
                <w:sz w:val="20"/>
                <w:szCs w:val="20"/>
              </w:rPr>
              <w:t xml:space="preserve">группа капитальности, учтенная в расчетах – </w:t>
            </w:r>
            <w:r w:rsidRPr="004C3CE9">
              <w:rPr>
                <w:sz w:val="20"/>
                <w:szCs w:val="20"/>
                <w:lang w:val="en-US"/>
              </w:rPr>
              <w:t>IV</w:t>
            </w:r>
            <w:r w:rsidRPr="004C3CE9">
              <w:rPr>
                <w:sz w:val="20"/>
                <w:szCs w:val="20"/>
              </w:rPr>
              <w:t xml:space="preserve"> </w:t>
            </w:r>
            <w:r w:rsidRPr="004D1F73">
              <w:rPr>
                <w:sz w:val="20"/>
                <w:szCs w:val="20"/>
              </w:rPr>
              <w:t xml:space="preserve">(описание определения </w:t>
            </w:r>
            <w:r w:rsidRPr="00825286">
              <w:rPr>
                <w:rFonts w:eastAsia="Calibri"/>
                <w:sz w:val="20"/>
                <w:szCs w:val="20"/>
              </w:rPr>
              <w:t xml:space="preserve">группы капитальности </w:t>
            </w:r>
            <w:r w:rsidRPr="004D1F73">
              <w:rPr>
                <w:sz w:val="20"/>
                <w:szCs w:val="20"/>
              </w:rPr>
              <w:t>представлено в разделе 3.15.3.3 Отчета № 01-2023)</w:t>
            </w:r>
            <w:r>
              <w:rPr>
                <w:sz w:val="20"/>
                <w:szCs w:val="20"/>
              </w:rPr>
              <w:t>.</w:t>
            </w:r>
          </w:p>
          <w:p w:rsidR="00415730" w:rsidRPr="008C113D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>Подбор укрупненного стоимостного показателя в соответствии с функциональным назначением</w:t>
            </w:r>
            <w:r w:rsidRPr="008C113D" w:rsidDel="00D004DF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>и техническими характеристиками:</w:t>
            </w:r>
          </w:p>
          <w:p w:rsidR="0038312D" w:rsidRPr="0038312D" w:rsidRDefault="00415730" w:rsidP="0038312D">
            <w:pPr>
              <w:pStyle w:val="a3"/>
              <w:widowControl w:val="0"/>
              <w:numPr>
                <w:ilvl w:val="0"/>
                <w:numId w:val="19"/>
              </w:numPr>
              <w:tabs>
                <w:tab w:val="left" w:pos="595"/>
              </w:tabs>
              <w:spacing w:before="0"/>
              <w:ind w:left="0" w:firstLine="315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 xml:space="preserve">к расчету принят </w:t>
            </w:r>
            <w:r w:rsidRPr="008C113D">
              <w:rPr>
                <w:sz w:val="20"/>
                <w:szCs w:val="20"/>
              </w:rPr>
              <w:t>аналог</w:t>
            </w:r>
            <w:r w:rsidR="003F4287">
              <w:rPr>
                <w:sz w:val="20"/>
                <w:szCs w:val="20"/>
              </w:rPr>
              <w:t xml:space="preserve">ичный объект недвижимости из </w:t>
            </w:r>
            <w:r w:rsidR="003F4287" w:rsidRPr="008C113D">
              <w:rPr>
                <w:sz w:val="20"/>
                <w:szCs w:val="20"/>
              </w:rPr>
              <w:t xml:space="preserve">сборника </w:t>
            </w:r>
            <w:r w:rsidR="00207979">
              <w:rPr>
                <w:sz w:val="20"/>
                <w:szCs w:val="20"/>
              </w:rPr>
              <w:t xml:space="preserve">     </w:t>
            </w:r>
            <w:r w:rsidR="00907FF6">
              <w:rPr>
                <w:sz w:val="20"/>
                <w:szCs w:val="20"/>
              </w:rPr>
              <w:t xml:space="preserve">           </w:t>
            </w:r>
            <w:r w:rsidR="00207979">
              <w:rPr>
                <w:sz w:val="20"/>
                <w:szCs w:val="20"/>
              </w:rPr>
              <w:t xml:space="preserve">  </w:t>
            </w:r>
            <w:proofErr w:type="gramStart"/>
            <w:r w:rsidR="00207979">
              <w:rPr>
                <w:sz w:val="20"/>
                <w:szCs w:val="20"/>
              </w:rPr>
              <w:t xml:space="preserve">   </w:t>
            </w:r>
            <w:r w:rsidR="0039126F" w:rsidRPr="00004EEF">
              <w:rPr>
                <w:sz w:val="20"/>
                <w:szCs w:val="20"/>
              </w:rPr>
              <w:t>&lt;</w:t>
            </w:r>
            <w:proofErr w:type="gramEnd"/>
            <w:r w:rsidR="0039126F" w:rsidRPr="00004EEF">
              <w:rPr>
                <w:sz w:val="20"/>
                <w:szCs w:val="20"/>
              </w:rPr>
              <w:t>Справочник</w:t>
            </w:r>
            <w:r w:rsidR="0039126F" w:rsidRPr="0039126F">
              <w:rPr>
                <w:sz w:val="20"/>
                <w:szCs w:val="20"/>
              </w:rPr>
              <w:t>&gt;</w:t>
            </w:r>
            <w:r w:rsidR="003F4287" w:rsidRPr="008D4EFE">
              <w:rPr>
                <w:sz w:val="20"/>
                <w:szCs w:val="20"/>
                <w:highlight w:val="cyan"/>
              </w:rPr>
              <w:t xml:space="preserve"> «</w:t>
            </w:r>
            <w:r w:rsidR="0039126F" w:rsidRPr="0039126F">
              <w:rPr>
                <w:sz w:val="20"/>
                <w:szCs w:val="20"/>
                <w:highlight w:val="cyan"/>
              </w:rPr>
              <w:t>&lt;</w:t>
            </w:r>
            <w:r w:rsidR="0039126F" w:rsidRPr="0039126F">
              <w:rPr>
                <w:sz w:val="20"/>
                <w:szCs w:val="20"/>
              </w:rPr>
              <w:t>Наименование справочника</w:t>
            </w:r>
            <w:r w:rsidR="0039126F" w:rsidRPr="0039126F">
              <w:rPr>
                <w:sz w:val="20"/>
                <w:szCs w:val="20"/>
                <w:highlight w:val="cyan"/>
              </w:rPr>
              <w:t>&gt;</w:t>
            </w:r>
            <w:r w:rsidR="007F2949" w:rsidRPr="008D4EFE">
              <w:rPr>
                <w:sz w:val="20"/>
                <w:szCs w:val="20"/>
                <w:highlight w:val="cyan"/>
              </w:rPr>
              <w:t>»</w:t>
            </w:r>
            <w:r w:rsidR="0039126F" w:rsidRPr="0039126F">
              <w:rPr>
                <w:sz w:val="20"/>
                <w:szCs w:val="20"/>
                <w:highlight w:val="cyan"/>
              </w:rPr>
              <w:t>&lt;</w:t>
            </w:r>
            <w:r w:rsidR="0039126F" w:rsidRPr="0039126F">
              <w:rPr>
                <w:sz w:val="20"/>
                <w:szCs w:val="20"/>
              </w:rPr>
              <w:t>Номер аналога</w:t>
            </w:r>
            <w:r w:rsidR="0039126F" w:rsidRPr="0039126F">
              <w:rPr>
                <w:sz w:val="20"/>
                <w:szCs w:val="20"/>
                <w:highlight w:val="cyan"/>
              </w:rPr>
              <w:t>&gt;</w:t>
            </w:r>
            <w:r w:rsidR="00246F69">
              <w:rPr>
                <w:sz w:val="20"/>
                <w:szCs w:val="20"/>
                <w:highlight w:val="cyan"/>
              </w:rPr>
              <w:t>;</w:t>
            </w:r>
          </w:p>
          <w:p w:rsidR="00415730" w:rsidRPr="008C113D" w:rsidRDefault="0038312D" w:rsidP="0038312D">
            <w:pPr>
              <w:pStyle w:val="a3"/>
              <w:widowControl w:val="0"/>
              <w:tabs>
                <w:tab w:val="left" w:pos="595"/>
              </w:tabs>
              <w:spacing w:before="0"/>
              <w:ind w:left="315" w:firstLine="0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12"/>
                <w:szCs w:val="20"/>
              </w:rPr>
              <w:t xml:space="preserve"> </w:t>
            </w:r>
          </w:p>
          <w:p w:rsidR="00415730" w:rsidRPr="008C113D" w:rsidRDefault="00B84C12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 xml:space="preserve">Определение </w:t>
            </w:r>
            <w:r>
              <w:rPr>
                <w:rFonts w:eastAsiaTheme="minorHAnsi"/>
                <w:spacing w:val="0"/>
                <w:sz w:val="20"/>
                <w:szCs w:val="20"/>
              </w:rPr>
              <w:t>полной стоимости строительства ОН</w:t>
            </w:r>
            <w:r w:rsidR="00415730" w:rsidRPr="008C113D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415730" w:rsidRPr="00697C9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полная стоимость </w:t>
            </w:r>
            <w:r w:rsidRPr="00CC3599">
              <w:rPr>
                <w:sz w:val="20"/>
                <w:szCs w:val="20"/>
                <w:highlight w:val="cyan"/>
              </w:rPr>
              <w:t>замещения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 = </w:t>
            </w:r>
            <w:r w:rsidR="003B185E" w:rsidRPr="003B185E">
              <w:rPr>
                <w:rFonts w:eastAsiaTheme="minorHAnsi"/>
                <w:spacing w:val="0"/>
                <w:sz w:val="20"/>
                <w:szCs w:val="20"/>
                <w:highlight w:val="cyan"/>
              </w:rPr>
              <w:t>&lt;</w:t>
            </w:r>
            <w:r w:rsidR="003B185E" w:rsidRPr="003B185E">
              <w:rPr>
                <w:rFonts w:eastAsiaTheme="minorHAnsi"/>
                <w:spacing w:val="0"/>
                <w:sz w:val="20"/>
                <w:szCs w:val="20"/>
              </w:rPr>
              <w:t>Затраты на замещение / воспроизводство с учетом ПП и ДКЗ</w:t>
            </w:r>
            <w:r w:rsidR="003B185E" w:rsidRPr="003B185E">
              <w:rPr>
                <w:rFonts w:eastAsiaTheme="minorHAnsi"/>
                <w:spacing w:val="0"/>
                <w:sz w:val="20"/>
                <w:szCs w:val="20"/>
                <w:highlight w:val="cyan"/>
              </w:rPr>
              <w:t>&gt;</w:t>
            </w:r>
            <w:r w:rsidR="00E5375A" w:rsidRPr="00E5375A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>руб. (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>описание определения коэффициентов, используемых в расчетах представлены в раздел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е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  <w:t>3.15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.3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Отчета № 01-202</w:t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>)</w:t>
            </w:r>
            <w:r w:rsidR="00D92961" w:rsidRPr="008D4EFE">
              <w:rPr>
                <w:rFonts w:eastAsiaTheme="minorHAnsi"/>
                <w:spacing w:val="0"/>
                <w:sz w:val="20"/>
                <w:szCs w:val="20"/>
              </w:rPr>
              <w:t>;</w:t>
            </w:r>
          </w:p>
          <w:p w:rsidR="00415730" w:rsidRPr="003B2F2E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3B2F2E" w:rsidRDefault="00415730" w:rsidP="00415730">
            <w:pPr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ind w:left="0" w:firstLine="31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 xml:space="preserve">Расчет износа и </w:t>
            </w:r>
            <w:proofErr w:type="spellStart"/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устареваний</w:t>
            </w:r>
            <w:proofErr w:type="spellEnd"/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накопленный износ </w:t>
            </w:r>
            <w:r w:rsidR="00B235D2" w:rsidRPr="00B235D2">
              <w:rPr>
                <w:rFonts w:eastAsiaTheme="minorHAnsi"/>
                <w:spacing w:val="0"/>
                <w:sz w:val="20"/>
                <w:szCs w:val="20"/>
                <w:highlight w:val="cyan"/>
              </w:rPr>
              <w:t>&lt;</w:t>
            </w:r>
            <w:r w:rsidR="00B235D2" w:rsidRPr="00B235D2">
              <w:rPr>
                <w:rFonts w:eastAsiaTheme="minorHAnsi"/>
                <w:spacing w:val="0"/>
                <w:sz w:val="20"/>
                <w:szCs w:val="20"/>
              </w:rPr>
              <w:t>Накопленный износ</w:t>
            </w:r>
            <w:r w:rsidR="00B235D2" w:rsidRPr="00B235D2">
              <w:rPr>
                <w:rFonts w:eastAsiaTheme="minorHAnsi"/>
                <w:spacing w:val="0"/>
                <w:sz w:val="20"/>
                <w:szCs w:val="20"/>
                <w:highlight w:val="cyan"/>
              </w:rPr>
              <w:t>&gt;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 %</w:t>
            </w:r>
            <w:r w:rsidR="00AB511B">
              <w:rPr>
                <w:rFonts w:eastAsiaTheme="minorHAnsi"/>
                <w:spacing w:val="0"/>
                <w:sz w:val="20"/>
                <w:szCs w:val="20"/>
              </w:rPr>
              <w:t xml:space="preserve"> (</w:t>
            </w:r>
            <w:r w:rsidRPr="00AB511B">
              <w:rPr>
                <w:rFonts w:eastAsiaTheme="minorHAnsi"/>
                <w:spacing w:val="0"/>
                <w:sz w:val="20"/>
                <w:szCs w:val="20"/>
              </w:rPr>
              <w:t>физический износ</w:t>
            </w:r>
            <w:r w:rsidR="00AB511B" w:rsidRPr="00AB511B">
              <w:rPr>
                <w:rFonts w:eastAsiaTheme="minorHAnsi"/>
                <w:spacing w:val="0"/>
                <w:sz w:val="20"/>
                <w:szCs w:val="20"/>
              </w:rPr>
              <w:t xml:space="preserve"> и </w:t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  <w:t>внешн</w:t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  <w:t>ее</w:t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  <w:t>устаревание</w:t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  <w:t>,</w:t>
            </w:r>
            <w:r w:rsidR="009329AF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описание определения износа и </w:t>
            </w:r>
            <w:proofErr w:type="spellStart"/>
            <w:r w:rsidRPr="008D4EFE">
              <w:rPr>
                <w:rFonts w:eastAsiaTheme="minorHAnsi"/>
                <w:spacing w:val="0"/>
                <w:sz w:val="20"/>
                <w:szCs w:val="20"/>
              </w:rPr>
              <w:t>устареваний</w:t>
            </w:r>
            <w:proofErr w:type="spellEnd"/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представлено в разделе </w:t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  <w:t>3.15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.</w:t>
            </w:r>
            <w:r w:rsidR="008D270C" w:rsidRPr="008D4EFE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  <w:t>.10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 xml:space="preserve"> Отчета № 01-202</w:t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  <w:t>3</w:t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  <w:t>)</w:t>
            </w:r>
            <w:r w:rsidR="002F668C" w:rsidRPr="008D4EFE">
              <w:rPr>
                <w:rFonts w:eastAsiaTheme="minorHAnsi"/>
                <w:spacing w:val="0"/>
                <w:sz w:val="20"/>
                <w:szCs w:val="20"/>
              </w:rPr>
              <w:t>;</w:t>
            </w:r>
          </w:p>
          <w:p w:rsidR="00287B95" w:rsidRPr="003B2F2E" w:rsidRDefault="00287B95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>
              <w:rPr>
                <w:rFonts w:eastAsiaTheme="minorHAnsi"/>
                <w:spacing w:val="0"/>
                <w:sz w:val="20"/>
                <w:szCs w:val="20"/>
              </w:rPr>
              <w:t>кадастровая стоимость с учетом износа</w:t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  <w:t>, округленно</w:t>
            </w:r>
            <w:r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="00324C52" w:rsidRPr="00324C52">
              <w:rPr>
                <w:rFonts w:eastAsiaTheme="minorHAnsi"/>
                <w:spacing w:val="0"/>
                <w:sz w:val="20"/>
                <w:szCs w:val="20"/>
                <w:highlight w:val="cyan"/>
              </w:rPr>
              <w:t>&lt;</w:t>
            </w:r>
            <w:r w:rsidR="00324C52" w:rsidRPr="00324C52">
              <w:rPr>
                <w:rFonts w:eastAsiaTheme="minorHAnsi"/>
                <w:spacing w:val="0"/>
                <w:sz w:val="20"/>
                <w:szCs w:val="20"/>
              </w:rPr>
              <w:t>Кадастровая стоимость 2023</w:t>
            </w:r>
            <w:r w:rsidR="00324C52" w:rsidRPr="00324C52">
              <w:rPr>
                <w:rFonts w:eastAsiaTheme="minorHAnsi"/>
                <w:spacing w:val="0"/>
                <w:sz w:val="20"/>
                <w:szCs w:val="20"/>
                <w:highlight w:val="cyan"/>
              </w:rPr>
              <w:t>&gt;</w:t>
            </w:r>
            <w:r w:rsidRPr="00287B95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pacing w:val="0"/>
                <w:sz w:val="20"/>
                <w:szCs w:val="20"/>
              </w:rPr>
              <w:t>руб.;</w:t>
            </w:r>
          </w:p>
          <w:p w:rsidR="00415730" w:rsidRPr="003B2F2E" w:rsidRDefault="00415730" w:rsidP="00415730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3B2F2E" w:rsidRDefault="00415730" w:rsidP="00415730">
            <w:pPr>
              <w:pStyle w:val="a3"/>
              <w:numPr>
                <w:ilvl w:val="0"/>
                <w:numId w:val="17"/>
              </w:numPr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>Определение удельного показателя кадастровой стоимости (далее - УПКС) ОН (кадастровая стоимость/площадь</w:t>
            </w:r>
            <w:r w:rsidR="00E5375A">
              <w:rPr>
                <w:rFonts w:eastAsiaTheme="minorHAnsi"/>
                <w:spacing w:val="0"/>
                <w:sz w:val="20"/>
                <w:szCs w:val="20"/>
              </w:rPr>
              <w:t>)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415730" w:rsidRPr="003B2F2E" w:rsidRDefault="00415730" w:rsidP="00415730">
            <w:pPr>
              <w:pStyle w:val="a3"/>
              <w:widowControl w:val="0"/>
              <w:numPr>
                <w:ilvl w:val="0"/>
                <w:numId w:val="24"/>
              </w:numPr>
              <w:tabs>
                <w:tab w:val="left" w:pos="595"/>
              </w:tabs>
              <w:spacing w:before="0" w:after="12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 xml:space="preserve">УПКС = </w:t>
            </w:r>
            <w:bookmarkStart w:id="2" w:name="_Hlk120548481"/>
            <w:r w:rsidR="009846CF" w:rsidRPr="009846CF">
              <w:rPr>
                <w:rFonts w:eastAsiaTheme="minorHAnsi"/>
                <w:spacing w:val="0"/>
                <w:sz w:val="20"/>
                <w:szCs w:val="20"/>
                <w:highlight w:val="cyan"/>
              </w:rPr>
              <w:t>&lt;</w:t>
            </w:r>
            <w:r w:rsidR="009846CF" w:rsidRPr="009846CF">
              <w:rPr>
                <w:rFonts w:eastAsiaTheme="minorHAnsi"/>
                <w:spacing w:val="0"/>
                <w:sz w:val="20"/>
                <w:szCs w:val="20"/>
              </w:rPr>
              <w:t>УПКС 2023</w:t>
            </w:r>
            <w:r w:rsidR="009846CF" w:rsidRPr="009846CF">
              <w:rPr>
                <w:rFonts w:eastAsiaTheme="minorHAnsi"/>
                <w:spacing w:val="0"/>
                <w:sz w:val="20"/>
                <w:szCs w:val="20"/>
                <w:highlight w:val="cyan"/>
              </w:rPr>
              <w:t>&gt;</w:t>
            </w:r>
            <w:r w:rsidR="00287B95" w:rsidRPr="00287B95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>руб./</w:t>
            </w:r>
            <w:proofErr w:type="spellStart"/>
            <w:r w:rsidRPr="003B2F2E">
              <w:rPr>
                <w:rFonts w:eastAsiaTheme="minorHAnsi"/>
                <w:spacing w:val="0"/>
                <w:sz w:val="20"/>
                <w:szCs w:val="20"/>
              </w:rPr>
              <w:t>кв.м</w:t>
            </w:r>
            <w:bookmarkEnd w:id="2"/>
            <w:proofErr w:type="spellEnd"/>
            <w:r w:rsidRPr="003B2F2E">
              <w:rPr>
                <w:rFonts w:eastAsiaTheme="minorHAnsi"/>
                <w:spacing w:val="0"/>
                <w:sz w:val="20"/>
                <w:szCs w:val="20"/>
              </w:rPr>
              <w:t>.*</w:t>
            </w:r>
            <w:r w:rsidR="00A81C4E" w:rsidRPr="003B2F2E">
              <w:rPr>
                <w:rFonts w:eastAsiaTheme="minorHAnsi"/>
                <w:spacing w:val="0"/>
                <w:sz w:val="20"/>
                <w:szCs w:val="20"/>
              </w:rPr>
              <w:t>*</w:t>
            </w:r>
          </w:p>
          <w:p w:rsidR="005E5D25" w:rsidRPr="003B2F2E" w:rsidRDefault="005E5D25" w:rsidP="00415730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Расчет представлен в приложении 2.</w:t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 xml:space="preserve"> Отчета № 01-202</w:t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  <w:t>Обоснование использования моделей</w:t>
            </w:r>
            <w:proofErr w:type="gramStart"/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="00751B30" w:rsidRPr="00751B3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&lt;</w:t>
            </w:r>
            <w:proofErr w:type="gramEnd"/>
            <w:r w:rsidR="00751B30" w:rsidRPr="00751B30">
              <w:rPr>
                <w:rFonts w:ascii="Times New Roman" w:hAnsi="Times New Roman" w:cs="Times New Roman"/>
                <w:sz w:val="20"/>
                <w:szCs w:val="20"/>
              </w:rPr>
              <w:t>Приложение 2.4</w:t>
            </w:r>
            <w:r w:rsidR="00751B30" w:rsidRPr="00751B3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&gt;</w:t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5730" w:rsidRPr="008C113D" w:rsidRDefault="00A81C4E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sz w:val="20"/>
                <w:szCs w:val="20"/>
              </w:rPr>
              <w:t>*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*Расчеты в Отчете № 01-202</w:t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проведены с использованием программного комплекса </w:t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2019 и могут отличаться при перерасчете на других 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вычислительных устройствах в связи с различной разрядностью в пределах погрешности, не оказывающей существенного влияния на величину стоимости</w:t>
            </w:r>
          </w:p>
        </w:tc>
      </w:tr>
      <w:tr w:rsidR="000618A0" w:rsidRPr="00DA754C" w:rsidTr="00907FF6">
        <w:tc>
          <w:tcPr>
            <w:tcW w:w="2679" w:type="dxa"/>
            <w:vAlign w:val="center"/>
          </w:tcPr>
          <w:p w:rsidR="000618A0" w:rsidRPr="00DA754C" w:rsidRDefault="000618A0" w:rsidP="000618A0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Решения / выводы</w:t>
            </w:r>
          </w:p>
        </w:tc>
        <w:tc>
          <w:tcPr>
            <w:tcW w:w="6955" w:type="dxa"/>
            <w:vAlign w:val="center"/>
          </w:tcPr>
          <w:p w:rsidR="008C09D1" w:rsidRDefault="006C2621" w:rsidP="008C09D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>Определение</w:t>
            </w:r>
            <w:r w:rsidR="008C09D1" w:rsidRPr="00734981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 xml:space="preserve"> кадастровой стоимости соответствует требованиям Методических указаний</w:t>
            </w:r>
            <w:r w:rsidR="00A81C4E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>.</w:t>
            </w:r>
            <w:bookmarkStart w:id="3" w:name="_GoBack"/>
            <w:bookmarkEnd w:id="3"/>
          </w:p>
          <w:p w:rsidR="0082778C" w:rsidRPr="001A126D" w:rsidRDefault="008C09D1" w:rsidP="008C09D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Удельный показатель кадастровой стоимости объекта </w:t>
            </w:r>
            <w:r w:rsidRPr="00FF60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недвижимости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                                       в размере </w:t>
            </w:r>
            <w:r w:rsidR="00D72AEE" w:rsidRPr="00D72A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  <w:lang w:eastAsia="ru-RU"/>
              </w:rPr>
              <w:t>&lt;</w:t>
            </w:r>
            <w:r w:rsidR="00D72AEE" w:rsidRPr="00D72A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УПКС 2023</w:t>
            </w:r>
            <w:r w:rsidR="00D72AEE" w:rsidRPr="00D72A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  <w:lang w:eastAsia="ru-RU"/>
              </w:rPr>
              <w:t>&gt;</w:t>
            </w:r>
            <w:r w:rsidRPr="008C09D1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руб./</w:t>
            </w:r>
            <w:proofErr w:type="spellStart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кв.м</w:t>
            </w:r>
            <w:proofErr w:type="spellEnd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. входит в диапазон рынка недвижимости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</w:t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бъект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ов</w:t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  <w:t>производственного назначения, за исключением передаточных устройств и сооружений Петропавловск-Камчатского городского округа, который находится в границах от 5 175,80 до 156 739,81 руб./кв.м.</w:t>
            </w:r>
            <w:r w:rsidR="001A126D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  <w:t>, что ниже среднего значения</w:t>
            </w:r>
            <w:r w:rsidR="00F43662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  <w:t xml:space="preserve"> ХХХ</w:t>
            </w:r>
          </w:p>
        </w:tc>
      </w:tr>
      <w:tr w:rsidR="00071268" w:rsidRPr="00DA754C" w:rsidTr="00E5375A">
        <w:trPr>
          <w:trHeight w:val="413"/>
        </w:trPr>
        <w:tc>
          <w:tcPr>
            <w:tcW w:w="2679" w:type="dxa"/>
          </w:tcPr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Использованная информация</w:t>
            </w:r>
          </w:p>
        </w:tc>
        <w:tc>
          <w:tcPr>
            <w:tcW w:w="6955" w:type="dxa"/>
          </w:tcPr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Информация, </w:t>
            </w:r>
            <w:r w:rsidRPr="00A309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использованная по тексту разъяснения, подробно представлена в Отчет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E2652">
              <w:rPr>
                <w:rFonts w:ascii="Times New Roman" w:eastAsia="Calibri" w:hAnsi="Times New Roman" w:cs="Times New Roman"/>
                <w:sz w:val="20"/>
                <w:szCs w:val="20"/>
              </w:rPr>
              <w:t>№ 01-202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13AF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Все понятия, изложенные в данном разъяснении, приведены в соответствии с терминологией Отчета </w:t>
            </w:r>
            <w:r w:rsidRPr="00313AFD">
              <w:rPr>
                <w:rFonts w:ascii="Times New Roman" w:eastAsia="Calibri" w:hAnsi="Times New Roman" w:cs="Times New Roman"/>
                <w:sz w:val="20"/>
                <w:szCs w:val="20"/>
              </w:rPr>
              <w:t>№ 01-202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3.</w:t>
            </w:r>
          </w:p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A3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*</w:t>
            </w:r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Отчет подготовлен с использованием программных продуктов </w:t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Microsoft</w:t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Word</w:t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2019. Основная часть Отчета преобразована из формата DOCX в формат ODT. При конвертации файла в формат ODT возможна несовместимость форматов (различия в форматировании и недействительность некоторых функций), в связи с чем, в Отчете могут встречаться искажения форматирования, в том числе несовпадение по пунктам оглавления и нумерацией разделов по тексту Отчета</w:t>
            </w:r>
          </w:p>
        </w:tc>
      </w:tr>
    </w:tbl>
    <w:p w:rsidR="0050571B" w:rsidRPr="00A40734" w:rsidRDefault="0050571B" w:rsidP="0050571B">
      <w:pPr>
        <w:spacing w:before="120" w:after="0" w:line="240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2"/>
        <w:tblpPr w:leftFromText="180" w:rightFromText="180" w:vertAnchor="text" w:horzAnchor="margin" w:tblpY="179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5130"/>
        <w:gridCol w:w="1984"/>
      </w:tblGrid>
      <w:tr w:rsidR="00A40734" w:rsidRPr="00A40734" w:rsidTr="00DC7032">
        <w:trPr>
          <w:trHeight w:val="721"/>
        </w:trPr>
        <w:tc>
          <w:tcPr>
            <w:tcW w:w="2685" w:type="dxa"/>
            <w:shd w:val="clear" w:color="auto" w:fill="auto"/>
            <w:vAlign w:val="center"/>
          </w:tcPr>
          <w:bookmarkEnd w:id="0"/>
          <w:p w:rsidR="008846C2" w:rsidRPr="00A40734" w:rsidRDefault="008846C2" w:rsidP="00884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 xml:space="preserve">Заместитель начальника </w:t>
            </w:r>
            <w:r w:rsidRPr="00A40734">
              <w:rPr>
                <w:rFonts w:ascii="Times New Roman" w:hAnsi="Times New Roman" w:cs="Times New Roman"/>
                <w:sz w:val="24"/>
                <w:szCs w:val="24"/>
              </w:rPr>
              <w:t>отдела государственной</w:t>
            </w:r>
          </w:p>
          <w:p w:rsidR="008846C2" w:rsidRPr="00A40734" w:rsidRDefault="008846C2" w:rsidP="008846C2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hAnsi="Times New Roman" w:cs="Times New Roman"/>
                <w:sz w:val="24"/>
                <w:szCs w:val="24"/>
              </w:rPr>
              <w:t>кадастровой оценки</w:t>
            </w:r>
          </w:p>
        </w:tc>
        <w:tc>
          <w:tcPr>
            <w:tcW w:w="5130" w:type="dxa"/>
          </w:tcPr>
          <w:p w:rsidR="008846C2" w:rsidRPr="00A40734" w:rsidRDefault="00A81C4E" w:rsidP="008846C2">
            <w:pPr>
              <w:jc w:val="center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9ECB07" wp14:editId="0CDFAF6D">
                  <wp:extent cx="2626615" cy="1082477"/>
                  <wp:effectExtent l="0" t="0" r="254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323" cy="1090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8846C2" w:rsidRPr="00A40734" w:rsidRDefault="008846C2" w:rsidP="008846C2">
            <w:pPr>
              <w:jc w:val="right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>А.А. Шумихина</w:t>
            </w:r>
          </w:p>
        </w:tc>
      </w:tr>
    </w:tbl>
    <w:p w:rsidR="00296565" w:rsidRPr="00E916FD" w:rsidRDefault="00296565" w:rsidP="00E916FD">
      <w:pPr>
        <w:pStyle w:val="ac"/>
        <w:rPr>
          <w:rFonts w:ascii="Times New Roman" w:hAnsi="Times New Roman" w:cs="Times New Roman"/>
          <w:color w:val="BFBFBF" w:themeColor="background1" w:themeShade="BF"/>
          <w:sz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A81C4E" w:rsidRPr="00E916FD" w:rsidRDefault="00A81C4E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296565" w:rsidRDefault="008C09D1">
      <w:pPr>
        <w:rPr>
          <w:color w:val="BFBFBF" w:themeColor="background1" w:themeShade="BF"/>
        </w:rPr>
      </w:pPr>
      <w:r w:rsidRPr="00A10A7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Капитонова Екатерина Георгиевна +7(4152) 30-44-88</w:t>
      </w:r>
    </w:p>
    <w:sectPr w:rsidR="00296565" w:rsidSect="002D3E46">
      <w:headerReference w:type="default" r:id="rId10"/>
      <w:footerReference w:type="default" r:id="rId11"/>
      <w:pgSz w:w="11905" w:h="16838"/>
      <w:pgMar w:top="851" w:right="567" w:bottom="567" w:left="1701" w:header="284" w:footer="272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394" w:rsidRDefault="00AC4394" w:rsidP="0058471B">
      <w:pPr>
        <w:spacing w:after="0" w:line="240" w:lineRule="auto"/>
      </w:pPr>
      <w:r>
        <w:separator/>
      </w:r>
    </w:p>
  </w:endnote>
  <w:endnote w:type="continuationSeparator" w:id="0">
    <w:p w:rsidR="00AC4394" w:rsidRDefault="00AC4394" w:rsidP="0058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4AF" w:rsidRPr="002743E7" w:rsidRDefault="003644AF" w:rsidP="00C91E85">
    <w:pPr>
      <w:pStyle w:val="ac"/>
      <w:jc w:val="right"/>
      <w:rPr>
        <w:rFonts w:ascii="Times New Roman" w:hAnsi="Times New Roman" w:cs="Times New Roman"/>
        <w:sz w:val="20"/>
        <w:szCs w:val="20"/>
        <w:lang w:val="en-US"/>
      </w:rPr>
    </w:pPr>
    <w:r w:rsidRPr="00C91E85">
      <w:rPr>
        <w:rFonts w:ascii="Times New Roman" w:hAnsi="Times New Roman" w:cs="Times New Roman"/>
        <w:sz w:val="20"/>
        <w:szCs w:val="20"/>
      </w:rPr>
      <w:t xml:space="preserve">РАЗЪЯСНЕНИЯ № </w:t>
    </w:r>
    <w:r w:rsidR="00A05399" w:rsidRPr="00204DB8">
      <w:rPr>
        <w:rFonts w:ascii="Times New Roman" w:hAnsi="Times New Roman" w:cs="Times New Roman"/>
        <w:sz w:val="20"/>
        <w:szCs w:val="20"/>
      </w:rPr>
      <w:t>&lt;</w:t>
    </w:r>
    <w:proofErr w:type="spellStart"/>
    <w:r w:rsidR="00A05399" w:rsidRPr="00204DB8">
      <w:rPr>
        <w:rFonts w:ascii="Times New Roman" w:hAnsi="Times New Roman" w:cs="Times New Roman"/>
        <w:sz w:val="20"/>
        <w:szCs w:val="20"/>
      </w:rPr>
      <w:t>НомерЗаявления</w:t>
    </w:r>
    <w:proofErr w:type="spellEnd"/>
    <w:r w:rsidR="00A05399" w:rsidRPr="00204DB8">
      <w:rPr>
        <w:rFonts w:ascii="Times New Roman" w:hAnsi="Times New Roman" w:cs="Times New Roman"/>
        <w:sz w:val="20"/>
        <w:szCs w:val="20"/>
      </w:rPr>
      <w:t>&gt;</w:t>
    </w:r>
  </w:p>
  <w:p w:rsidR="003644AF" w:rsidRPr="00C91E85" w:rsidRDefault="003644AF" w:rsidP="00C91E85">
    <w:pPr>
      <w:pStyle w:val="ac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394" w:rsidRDefault="00AC4394" w:rsidP="0058471B">
      <w:pPr>
        <w:spacing w:after="0" w:line="240" w:lineRule="auto"/>
      </w:pPr>
      <w:r>
        <w:separator/>
      </w:r>
    </w:p>
  </w:footnote>
  <w:footnote w:type="continuationSeparator" w:id="0">
    <w:p w:rsidR="00AC4394" w:rsidRDefault="00AC4394" w:rsidP="0058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27420131"/>
      <w:docPartObj>
        <w:docPartGallery w:val="Page Numbers (Top of Page)"/>
        <w:docPartUnique/>
      </w:docPartObj>
    </w:sdtPr>
    <w:sdtEndPr/>
    <w:sdtContent>
      <w:p w:rsidR="003644AF" w:rsidRPr="0058471B" w:rsidRDefault="003644AF" w:rsidP="0058471B">
        <w:pPr>
          <w:pStyle w:val="aa"/>
          <w:jc w:val="right"/>
          <w:rPr>
            <w:rFonts w:ascii="Times New Roman" w:hAnsi="Times New Roman" w:cs="Times New Roman"/>
          </w:rPr>
        </w:pPr>
        <w:r w:rsidRPr="0058471B">
          <w:rPr>
            <w:rFonts w:ascii="Times New Roman" w:hAnsi="Times New Roman" w:cs="Times New Roman"/>
          </w:rPr>
          <w:fldChar w:fldCharType="begin"/>
        </w:r>
        <w:r w:rsidRPr="0058471B">
          <w:rPr>
            <w:rFonts w:ascii="Times New Roman" w:hAnsi="Times New Roman" w:cs="Times New Roman"/>
          </w:rPr>
          <w:instrText>PAGE   \* MERGEFORMAT</w:instrText>
        </w:r>
        <w:r w:rsidRPr="0058471B">
          <w:rPr>
            <w:rFonts w:ascii="Times New Roman" w:hAnsi="Times New Roman" w:cs="Times New Roman"/>
          </w:rPr>
          <w:fldChar w:fldCharType="separate"/>
        </w:r>
        <w:r w:rsidRPr="0058471B">
          <w:rPr>
            <w:rFonts w:ascii="Times New Roman" w:hAnsi="Times New Roman" w:cs="Times New Roman"/>
          </w:rPr>
          <w:t>2</w:t>
        </w:r>
        <w:r w:rsidRPr="0058471B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79B"/>
    <w:multiLevelType w:val="hybridMultilevel"/>
    <w:tmpl w:val="8E9A396C"/>
    <w:lvl w:ilvl="0" w:tplc="6218B48C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58021A3"/>
    <w:multiLevelType w:val="hybridMultilevel"/>
    <w:tmpl w:val="6430F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DA54C6"/>
    <w:multiLevelType w:val="hybridMultilevel"/>
    <w:tmpl w:val="99B08666"/>
    <w:lvl w:ilvl="0" w:tplc="10F4D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462A"/>
    <w:multiLevelType w:val="hybridMultilevel"/>
    <w:tmpl w:val="D4844868"/>
    <w:lvl w:ilvl="0" w:tplc="2BDAC1F2">
      <w:start w:val="1"/>
      <w:numFmt w:val="upperRoman"/>
      <w:lvlText w:val="%1."/>
      <w:lvlJc w:val="right"/>
      <w:pPr>
        <w:ind w:left="10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11E478F6"/>
    <w:multiLevelType w:val="hybridMultilevel"/>
    <w:tmpl w:val="87869364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A5059"/>
    <w:multiLevelType w:val="hybridMultilevel"/>
    <w:tmpl w:val="4A8075E4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68D1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94442F"/>
    <w:multiLevelType w:val="hybridMultilevel"/>
    <w:tmpl w:val="E1621794"/>
    <w:lvl w:ilvl="0" w:tplc="DD90917A">
      <w:start w:val="1"/>
      <w:numFmt w:val="bullet"/>
      <w:lvlText w:val="­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22CD"/>
    <w:multiLevelType w:val="hybridMultilevel"/>
    <w:tmpl w:val="AE406576"/>
    <w:lvl w:ilvl="0" w:tplc="3080F202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2033043D"/>
    <w:multiLevelType w:val="hybridMultilevel"/>
    <w:tmpl w:val="6DF26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5131F"/>
    <w:multiLevelType w:val="hybridMultilevel"/>
    <w:tmpl w:val="8A46115A"/>
    <w:lvl w:ilvl="0" w:tplc="6262E7C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02567"/>
    <w:multiLevelType w:val="hybridMultilevel"/>
    <w:tmpl w:val="8B8CF78E"/>
    <w:lvl w:ilvl="0" w:tplc="3080F20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2ABF2B3F"/>
    <w:multiLevelType w:val="hybridMultilevel"/>
    <w:tmpl w:val="8D881DE8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E11EA"/>
    <w:multiLevelType w:val="hybridMultilevel"/>
    <w:tmpl w:val="CB4EFE42"/>
    <w:lvl w:ilvl="0" w:tplc="76A89CD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30544F"/>
    <w:multiLevelType w:val="hybridMultilevel"/>
    <w:tmpl w:val="A41C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C5FC1"/>
    <w:multiLevelType w:val="hybridMultilevel"/>
    <w:tmpl w:val="7C7E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B590C"/>
    <w:multiLevelType w:val="hybridMultilevel"/>
    <w:tmpl w:val="CBECB3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A615094"/>
    <w:multiLevelType w:val="hybridMultilevel"/>
    <w:tmpl w:val="A43E5738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8" w15:restartNumberingAfterBreak="0">
    <w:nsid w:val="3CB537EC"/>
    <w:multiLevelType w:val="hybridMultilevel"/>
    <w:tmpl w:val="50D0CD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526FDF"/>
    <w:multiLevelType w:val="hybridMultilevel"/>
    <w:tmpl w:val="476C7EEA"/>
    <w:lvl w:ilvl="0" w:tplc="DD90917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A64BF"/>
    <w:multiLevelType w:val="hybridMultilevel"/>
    <w:tmpl w:val="E5C6840A"/>
    <w:lvl w:ilvl="0" w:tplc="04190001">
      <w:start w:val="198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B447B"/>
    <w:multiLevelType w:val="hybridMultilevel"/>
    <w:tmpl w:val="DC66B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93971"/>
    <w:multiLevelType w:val="hybridMultilevel"/>
    <w:tmpl w:val="C4FA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30812"/>
    <w:multiLevelType w:val="hybridMultilevel"/>
    <w:tmpl w:val="F1247B6C"/>
    <w:lvl w:ilvl="0" w:tplc="69264F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9B82BC6"/>
    <w:multiLevelType w:val="hybridMultilevel"/>
    <w:tmpl w:val="0248DEAE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2410A"/>
    <w:multiLevelType w:val="hybridMultilevel"/>
    <w:tmpl w:val="BA06F420"/>
    <w:lvl w:ilvl="0" w:tplc="DD90917A">
      <w:start w:val="1"/>
      <w:numFmt w:val="bullet"/>
      <w:lvlText w:val="­"/>
      <w:lvlJc w:val="left"/>
      <w:pPr>
        <w:ind w:left="10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6" w15:restartNumberingAfterBreak="0">
    <w:nsid w:val="5D9160BA"/>
    <w:multiLevelType w:val="hybridMultilevel"/>
    <w:tmpl w:val="39B2B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31614"/>
    <w:multiLevelType w:val="hybridMultilevel"/>
    <w:tmpl w:val="528E7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6B7"/>
    <w:multiLevelType w:val="multilevel"/>
    <w:tmpl w:val="B9F69E04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  <w:color w:val="FFFFFF" w:themeColor="background1"/>
        <w:sz w:val="4"/>
        <w:szCs w:val="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B5C7CE2"/>
    <w:multiLevelType w:val="hybridMultilevel"/>
    <w:tmpl w:val="7C2AC4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B6EAA"/>
    <w:multiLevelType w:val="hybridMultilevel"/>
    <w:tmpl w:val="A1EEB6AC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256AB"/>
    <w:multiLevelType w:val="hybridMultilevel"/>
    <w:tmpl w:val="53A8E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95C91"/>
    <w:multiLevelType w:val="hybridMultilevel"/>
    <w:tmpl w:val="40AC5E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"/>
  </w:num>
  <w:num w:numId="5">
    <w:abstractNumId w:val="15"/>
  </w:num>
  <w:num w:numId="6">
    <w:abstractNumId w:val="29"/>
  </w:num>
  <w:num w:numId="7">
    <w:abstractNumId w:val="27"/>
  </w:num>
  <w:num w:numId="8">
    <w:abstractNumId w:val="16"/>
  </w:num>
  <w:num w:numId="9">
    <w:abstractNumId w:val="28"/>
  </w:num>
  <w:num w:numId="10">
    <w:abstractNumId w:val="21"/>
  </w:num>
  <w:num w:numId="11">
    <w:abstractNumId w:val="9"/>
  </w:num>
  <w:num w:numId="12">
    <w:abstractNumId w:val="3"/>
  </w:num>
  <w:num w:numId="13">
    <w:abstractNumId w:val="32"/>
  </w:num>
  <w:num w:numId="14">
    <w:abstractNumId w:val="30"/>
  </w:num>
  <w:num w:numId="15">
    <w:abstractNumId w:val="4"/>
  </w:num>
  <w:num w:numId="16">
    <w:abstractNumId w:val="8"/>
  </w:num>
  <w:num w:numId="17">
    <w:abstractNumId w:val="26"/>
  </w:num>
  <w:num w:numId="18">
    <w:abstractNumId w:val="17"/>
  </w:num>
  <w:num w:numId="19">
    <w:abstractNumId w:val="11"/>
  </w:num>
  <w:num w:numId="20">
    <w:abstractNumId w:val="18"/>
  </w:num>
  <w:num w:numId="21">
    <w:abstractNumId w:val="31"/>
  </w:num>
  <w:num w:numId="22">
    <w:abstractNumId w:val="6"/>
  </w:num>
  <w:num w:numId="23">
    <w:abstractNumId w:val="23"/>
  </w:num>
  <w:num w:numId="24">
    <w:abstractNumId w:val="19"/>
  </w:num>
  <w:num w:numId="25">
    <w:abstractNumId w:val="25"/>
  </w:num>
  <w:num w:numId="26">
    <w:abstractNumId w:val="20"/>
  </w:num>
  <w:num w:numId="27">
    <w:abstractNumId w:val="7"/>
  </w:num>
  <w:num w:numId="28">
    <w:abstractNumId w:val="10"/>
  </w:num>
  <w:num w:numId="29">
    <w:abstractNumId w:val="14"/>
  </w:num>
  <w:num w:numId="30">
    <w:abstractNumId w:val="22"/>
  </w:num>
  <w:num w:numId="31">
    <w:abstractNumId w:val="24"/>
  </w:num>
  <w:num w:numId="32">
    <w:abstractNumId w:val="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A"/>
    <w:rsid w:val="000001DA"/>
    <w:rsid w:val="00003317"/>
    <w:rsid w:val="000049C7"/>
    <w:rsid w:val="00004EEF"/>
    <w:rsid w:val="00005E94"/>
    <w:rsid w:val="00005F77"/>
    <w:rsid w:val="00005FC0"/>
    <w:rsid w:val="0000616F"/>
    <w:rsid w:val="0000675E"/>
    <w:rsid w:val="000113ED"/>
    <w:rsid w:val="00015706"/>
    <w:rsid w:val="00015C46"/>
    <w:rsid w:val="000169A6"/>
    <w:rsid w:val="000171AF"/>
    <w:rsid w:val="0002292D"/>
    <w:rsid w:val="0003329C"/>
    <w:rsid w:val="00035AA0"/>
    <w:rsid w:val="00036ED6"/>
    <w:rsid w:val="0003703E"/>
    <w:rsid w:val="00043CF7"/>
    <w:rsid w:val="00044040"/>
    <w:rsid w:val="0004552D"/>
    <w:rsid w:val="00045F8D"/>
    <w:rsid w:val="000510DA"/>
    <w:rsid w:val="0005115D"/>
    <w:rsid w:val="0005744A"/>
    <w:rsid w:val="00060343"/>
    <w:rsid w:val="000618A0"/>
    <w:rsid w:val="00065F9F"/>
    <w:rsid w:val="00071268"/>
    <w:rsid w:val="00074ABB"/>
    <w:rsid w:val="00074B98"/>
    <w:rsid w:val="00075FDF"/>
    <w:rsid w:val="00081059"/>
    <w:rsid w:val="000819D7"/>
    <w:rsid w:val="0008264C"/>
    <w:rsid w:val="00083200"/>
    <w:rsid w:val="00085D7A"/>
    <w:rsid w:val="000877A2"/>
    <w:rsid w:val="000A0E7C"/>
    <w:rsid w:val="000A2796"/>
    <w:rsid w:val="000A613A"/>
    <w:rsid w:val="000B0FEA"/>
    <w:rsid w:val="000B303A"/>
    <w:rsid w:val="000B55DE"/>
    <w:rsid w:val="000B6B7E"/>
    <w:rsid w:val="000C13BF"/>
    <w:rsid w:val="000C51F2"/>
    <w:rsid w:val="000C5AB9"/>
    <w:rsid w:val="000C6921"/>
    <w:rsid w:val="000D051F"/>
    <w:rsid w:val="000D33F3"/>
    <w:rsid w:val="000D5D0F"/>
    <w:rsid w:val="000D7FB4"/>
    <w:rsid w:val="000E12AD"/>
    <w:rsid w:val="000E1939"/>
    <w:rsid w:val="000E6740"/>
    <w:rsid w:val="000F002A"/>
    <w:rsid w:val="000F3184"/>
    <w:rsid w:val="000F33AB"/>
    <w:rsid w:val="000F6E40"/>
    <w:rsid w:val="001020E5"/>
    <w:rsid w:val="00102CA4"/>
    <w:rsid w:val="00102D8B"/>
    <w:rsid w:val="001101D7"/>
    <w:rsid w:val="00111CC2"/>
    <w:rsid w:val="001138EA"/>
    <w:rsid w:val="00117B5F"/>
    <w:rsid w:val="001219FB"/>
    <w:rsid w:val="00124AB3"/>
    <w:rsid w:val="001250BB"/>
    <w:rsid w:val="00126087"/>
    <w:rsid w:val="00130A60"/>
    <w:rsid w:val="00132FA1"/>
    <w:rsid w:val="0013482F"/>
    <w:rsid w:val="00135068"/>
    <w:rsid w:val="001364B7"/>
    <w:rsid w:val="00140EB3"/>
    <w:rsid w:val="00140F46"/>
    <w:rsid w:val="00141B3D"/>
    <w:rsid w:val="001446E1"/>
    <w:rsid w:val="00145E1A"/>
    <w:rsid w:val="00146870"/>
    <w:rsid w:val="0014787A"/>
    <w:rsid w:val="0015144E"/>
    <w:rsid w:val="001535B9"/>
    <w:rsid w:val="00154FB4"/>
    <w:rsid w:val="00157314"/>
    <w:rsid w:val="00160D64"/>
    <w:rsid w:val="001647DF"/>
    <w:rsid w:val="0016776B"/>
    <w:rsid w:val="00170C0D"/>
    <w:rsid w:val="0017350A"/>
    <w:rsid w:val="00181590"/>
    <w:rsid w:val="00182D02"/>
    <w:rsid w:val="0018617E"/>
    <w:rsid w:val="001865B8"/>
    <w:rsid w:val="00194B50"/>
    <w:rsid w:val="00195485"/>
    <w:rsid w:val="001957E0"/>
    <w:rsid w:val="001A126D"/>
    <w:rsid w:val="001A2184"/>
    <w:rsid w:val="001A3A13"/>
    <w:rsid w:val="001A4744"/>
    <w:rsid w:val="001A5C01"/>
    <w:rsid w:val="001B37FD"/>
    <w:rsid w:val="001B56CB"/>
    <w:rsid w:val="001C1067"/>
    <w:rsid w:val="001C2096"/>
    <w:rsid w:val="001C248F"/>
    <w:rsid w:val="001C2F54"/>
    <w:rsid w:val="001C5FD8"/>
    <w:rsid w:val="001C7FD8"/>
    <w:rsid w:val="001D04CB"/>
    <w:rsid w:val="001D3AFC"/>
    <w:rsid w:val="001D6BAC"/>
    <w:rsid w:val="001E0173"/>
    <w:rsid w:val="001E033A"/>
    <w:rsid w:val="001E15CE"/>
    <w:rsid w:val="001E1EE5"/>
    <w:rsid w:val="001E229C"/>
    <w:rsid w:val="001E56A5"/>
    <w:rsid w:val="001F323F"/>
    <w:rsid w:val="001F574D"/>
    <w:rsid w:val="002019EB"/>
    <w:rsid w:val="00202830"/>
    <w:rsid w:val="002033F0"/>
    <w:rsid w:val="00207979"/>
    <w:rsid w:val="00211EF4"/>
    <w:rsid w:val="002124DC"/>
    <w:rsid w:val="00212F91"/>
    <w:rsid w:val="00220A75"/>
    <w:rsid w:val="002220FE"/>
    <w:rsid w:val="00224A2B"/>
    <w:rsid w:val="00225359"/>
    <w:rsid w:val="00226602"/>
    <w:rsid w:val="00227496"/>
    <w:rsid w:val="00231BF5"/>
    <w:rsid w:val="0023249E"/>
    <w:rsid w:val="00233F6F"/>
    <w:rsid w:val="00234054"/>
    <w:rsid w:val="0023448E"/>
    <w:rsid w:val="00234861"/>
    <w:rsid w:val="0023551E"/>
    <w:rsid w:val="002401D9"/>
    <w:rsid w:val="00240872"/>
    <w:rsid w:val="00242D33"/>
    <w:rsid w:val="002464BF"/>
    <w:rsid w:val="00246F69"/>
    <w:rsid w:val="002577BF"/>
    <w:rsid w:val="00260506"/>
    <w:rsid w:val="00262520"/>
    <w:rsid w:val="00262B86"/>
    <w:rsid w:val="002640AD"/>
    <w:rsid w:val="00264F90"/>
    <w:rsid w:val="002743E7"/>
    <w:rsid w:val="0028269D"/>
    <w:rsid w:val="002865FF"/>
    <w:rsid w:val="00287B95"/>
    <w:rsid w:val="002914A8"/>
    <w:rsid w:val="00293EA7"/>
    <w:rsid w:val="002948D0"/>
    <w:rsid w:val="002954BF"/>
    <w:rsid w:val="00296565"/>
    <w:rsid w:val="002A1376"/>
    <w:rsid w:val="002A46D1"/>
    <w:rsid w:val="002A4EAE"/>
    <w:rsid w:val="002A6929"/>
    <w:rsid w:val="002B282C"/>
    <w:rsid w:val="002B63AF"/>
    <w:rsid w:val="002B647D"/>
    <w:rsid w:val="002B68C2"/>
    <w:rsid w:val="002C10C2"/>
    <w:rsid w:val="002C304B"/>
    <w:rsid w:val="002C6C09"/>
    <w:rsid w:val="002D0B3C"/>
    <w:rsid w:val="002D3E46"/>
    <w:rsid w:val="002D4186"/>
    <w:rsid w:val="002D4242"/>
    <w:rsid w:val="002D435F"/>
    <w:rsid w:val="002D6389"/>
    <w:rsid w:val="002D7C02"/>
    <w:rsid w:val="002E0775"/>
    <w:rsid w:val="002E3990"/>
    <w:rsid w:val="002F1769"/>
    <w:rsid w:val="002F4BA1"/>
    <w:rsid w:val="002F4C63"/>
    <w:rsid w:val="002F5558"/>
    <w:rsid w:val="002F6361"/>
    <w:rsid w:val="002F6460"/>
    <w:rsid w:val="002F668C"/>
    <w:rsid w:val="002F7DC2"/>
    <w:rsid w:val="00302D59"/>
    <w:rsid w:val="00303411"/>
    <w:rsid w:val="00306787"/>
    <w:rsid w:val="003167FF"/>
    <w:rsid w:val="00317AA9"/>
    <w:rsid w:val="00321626"/>
    <w:rsid w:val="003219C1"/>
    <w:rsid w:val="00324C52"/>
    <w:rsid w:val="00325A19"/>
    <w:rsid w:val="00327599"/>
    <w:rsid w:val="003334B3"/>
    <w:rsid w:val="00335A4A"/>
    <w:rsid w:val="003448F9"/>
    <w:rsid w:val="003458BF"/>
    <w:rsid w:val="003507ED"/>
    <w:rsid w:val="003517BB"/>
    <w:rsid w:val="00352938"/>
    <w:rsid w:val="00353664"/>
    <w:rsid w:val="00353C40"/>
    <w:rsid w:val="00353CAE"/>
    <w:rsid w:val="00353FF1"/>
    <w:rsid w:val="00354188"/>
    <w:rsid w:val="00354620"/>
    <w:rsid w:val="00354C68"/>
    <w:rsid w:val="00356D5E"/>
    <w:rsid w:val="00361785"/>
    <w:rsid w:val="00361E2E"/>
    <w:rsid w:val="003644AF"/>
    <w:rsid w:val="00364A40"/>
    <w:rsid w:val="00370DBE"/>
    <w:rsid w:val="0037374A"/>
    <w:rsid w:val="00381849"/>
    <w:rsid w:val="0038243C"/>
    <w:rsid w:val="003827DD"/>
    <w:rsid w:val="0038285B"/>
    <w:rsid w:val="00382EC0"/>
    <w:rsid w:val="0038312D"/>
    <w:rsid w:val="003858BE"/>
    <w:rsid w:val="0039035E"/>
    <w:rsid w:val="0039126F"/>
    <w:rsid w:val="00392FF4"/>
    <w:rsid w:val="003958AB"/>
    <w:rsid w:val="003961C9"/>
    <w:rsid w:val="00396B4F"/>
    <w:rsid w:val="003A0CF7"/>
    <w:rsid w:val="003A6F4F"/>
    <w:rsid w:val="003B007D"/>
    <w:rsid w:val="003B185E"/>
    <w:rsid w:val="003B2F2E"/>
    <w:rsid w:val="003B623E"/>
    <w:rsid w:val="003D1109"/>
    <w:rsid w:val="003D1A70"/>
    <w:rsid w:val="003D3FD2"/>
    <w:rsid w:val="003D526F"/>
    <w:rsid w:val="003D758C"/>
    <w:rsid w:val="003E5360"/>
    <w:rsid w:val="003E64CB"/>
    <w:rsid w:val="003F4287"/>
    <w:rsid w:val="003F78DD"/>
    <w:rsid w:val="003F79F7"/>
    <w:rsid w:val="004000AF"/>
    <w:rsid w:val="00402DD6"/>
    <w:rsid w:val="004043A6"/>
    <w:rsid w:val="00406D2F"/>
    <w:rsid w:val="0040749B"/>
    <w:rsid w:val="00410958"/>
    <w:rsid w:val="00412C64"/>
    <w:rsid w:val="00414346"/>
    <w:rsid w:val="00415730"/>
    <w:rsid w:val="004175D0"/>
    <w:rsid w:val="004178B1"/>
    <w:rsid w:val="00422CF5"/>
    <w:rsid w:val="00424426"/>
    <w:rsid w:val="00424B17"/>
    <w:rsid w:val="00426AD8"/>
    <w:rsid w:val="00427CC9"/>
    <w:rsid w:val="00432D52"/>
    <w:rsid w:val="004352B2"/>
    <w:rsid w:val="004402DF"/>
    <w:rsid w:val="004416EB"/>
    <w:rsid w:val="00446F63"/>
    <w:rsid w:val="0044719C"/>
    <w:rsid w:val="00453F22"/>
    <w:rsid w:val="004573E6"/>
    <w:rsid w:val="00463D8B"/>
    <w:rsid w:val="00472EC0"/>
    <w:rsid w:val="00473499"/>
    <w:rsid w:val="00473EC6"/>
    <w:rsid w:val="004764DA"/>
    <w:rsid w:val="00487646"/>
    <w:rsid w:val="0048789A"/>
    <w:rsid w:val="0049080A"/>
    <w:rsid w:val="004922D0"/>
    <w:rsid w:val="004927F6"/>
    <w:rsid w:val="00492B8F"/>
    <w:rsid w:val="0049568F"/>
    <w:rsid w:val="00495E94"/>
    <w:rsid w:val="00496EF3"/>
    <w:rsid w:val="004A1C2D"/>
    <w:rsid w:val="004A7115"/>
    <w:rsid w:val="004B0585"/>
    <w:rsid w:val="004B08BA"/>
    <w:rsid w:val="004B1420"/>
    <w:rsid w:val="004B2B01"/>
    <w:rsid w:val="004B3E40"/>
    <w:rsid w:val="004B4857"/>
    <w:rsid w:val="004B4C01"/>
    <w:rsid w:val="004B6F67"/>
    <w:rsid w:val="004B710F"/>
    <w:rsid w:val="004B75F5"/>
    <w:rsid w:val="004C3AD1"/>
    <w:rsid w:val="004C3F01"/>
    <w:rsid w:val="004C4E6C"/>
    <w:rsid w:val="004C797E"/>
    <w:rsid w:val="004D140C"/>
    <w:rsid w:val="004D146D"/>
    <w:rsid w:val="004D3F53"/>
    <w:rsid w:val="004D4063"/>
    <w:rsid w:val="004D707D"/>
    <w:rsid w:val="004E157E"/>
    <w:rsid w:val="004E2652"/>
    <w:rsid w:val="004E2B38"/>
    <w:rsid w:val="004E3D50"/>
    <w:rsid w:val="004E5877"/>
    <w:rsid w:val="004E61A7"/>
    <w:rsid w:val="004E68AD"/>
    <w:rsid w:val="004E74A0"/>
    <w:rsid w:val="004E7767"/>
    <w:rsid w:val="004E7F00"/>
    <w:rsid w:val="004F1F20"/>
    <w:rsid w:val="004F4C0E"/>
    <w:rsid w:val="004F4C1C"/>
    <w:rsid w:val="004F4EF1"/>
    <w:rsid w:val="004F61ED"/>
    <w:rsid w:val="004F72B9"/>
    <w:rsid w:val="0050571B"/>
    <w:rsid w:val="00506DD8"/>
    <w:rsid w:val="0051126C"/>
    <w:rsid w:val="00512C24"/>
    <w:rsid w:val="005167DC"/>
    <w:rsid w:val="005170D5"/>
    <w:rsid w:val="00522141"/>
    <w:rsid w:val="00522BF7"/>
    <w:rsid w:val="005241CA"/>
    <w:rsid w:val="00524554"/>
    <w:rsid w:val="00525939"/>
    <w:rsid w:val="0053092B"/>
    <w:rsid w:val="00534298"/>
    <w:rsid w:val="00536BA6"/>
    <w:rsid w:val="00537A02"/>
    <w:rsid w:val="0054026C"/>
    <w:rsid w:val="005411AE"/>
    <w:rsid w:val="00541A43"/>
    <w:rsid w:val="00541E7D"/>
    <w:rsid w:val="00545D59"/>
    <w:rsid w:val="00551E7C"/>
    <w:rsid w:val="00553601"/>
    <w:rsid w:val="00555E3E"/>
    <w:rsid w:val="00556CA8"/>
    <w:rsid w:val="00560ED2"/>
    <w:rsid w:val="00567042"/>
    <w:rsid w:val="0057072F"/>
    <w:rsid w:val="00577211"/>
    <w:rsid w:val="0058471B"/>
    <w:rsid w:val="00586AF4"/>
    <w:rsid w:val="005873A4"/>
    <w:rsid w:val="00594F95"/>
    <w:rsid w:val="005A2251"/>
    <w:rsid w:val="005A5944"/>
    <w:rsid w:val="005A7741"/>
    <w:rsid w:val="005B16BF"/>
    <w:rsid w:val="005B2F83"/>
    <w:rsid w:val="005B7C11"/>
    <w:rsid w:val="005C12B6"/>
    <w:rsid w:val="005C4C4C"/>
    <w:rsid w:val="005D02DA"/>
    <w:rsid w:val="005D05EB"/>
    <w:rsid w:val="005D37AE"/>
    <w:rsid w:val="005D3F04"/>
    <w:rsid w:val="005E0A39"/>
    <w:rsid w:val="005E18FE"/>
    <w:rsid w:val="005E2C59"/>
    <w:rsid w:val="005E5D25"/>
    <w:rsid w:val="005E778E"/>
    <w:rsid w:val="005F49A5"/>
    <w:rsid w:val="00601973"/>
    <w:rsid w:val="00602D39"/>
    <w:rsid w:val="006041E1"/>
    <w:rsid w:val="006048CE"/>
    <w:rsid w:val="00605490"/>
    <w:rsid w:val="006132A8"/>
    <w:rsid w:val="006141E3"/>
    <w:rsid w:val="00617B89"/>
    <w:rsid w:val="006269BC"/>
    <w:rsid w:val="006275FF"/>
    <w:rsid w:val="006337D4"/>
    <w:rsid w:val="00636333"/>
    <w:rsid w:val="006366E4"/>
    <w:rsid w:val="00640308"/>
    <w:rsid w:val="0064095C"/>
    <w:rsid w:val="006428A5"/>
    <w:rsid w:val="00644145"/>
    <w:rsid w:val="00644915"/>
    <w:rsid w:val="00645C19"/>
    <w:rsid w:val="00646127"/>
    <w:rsid w:val="006463C9"/>
    <w:rsid w:val="00646D1A"/>
    <w:rsid w:val="00647778"/>
    <w:rsid w:val="00655F29"/>
    <w:rsid w:val="00657FE0"/>
    <w:rsid w:val="00660B46"/>
    <w:rsid w:val="00663173"/>
    <w:rsid w:val="0066367D"/>
    <w:rsid w:val="00663743"/>
    <w:rsid w:val="0066419A"/>
    <w:rsid w:val="00664B29"/>
    <w:rsid w:val="00667E5F"/>
    <w:rsid w:val="00667FB9"/>
    <w:rsid w:val="00672AC6"/>
    <w:rsid w:val="0067444B"/>
    <w:rsid w:val="00674B5B"/>
    <w:rsid w:val="00674E4E"/>
    <w:rsid w:val="006767CA"/>
    <w:rsid w:val="006775BF"/>
    <w:rsid w:val="0067786C"/>
    <w:rsid w:val="00684FA5"/>
    <w:rsid w:val="00687056"/>
    <w:rsid w:val="00690F95"/>
    <w:rsid w:val="00692312"/>
    <w:rsid w:val="00696C63"/>
    <w:rsid w:val="00697303"/>
    <w:rsid w:val="00697C90"/>
    <w:rsid w:val="006A09A8"/>
    <w:rsid w:val="006A3411"/>
    <w:rsid w:val="006B0436"/>
    <w:rsid w:val="006B092C"/>
    <w:rsid w:val="006B3166"/>
    <w:rsid w:val="006B3F1D"/>
    <w:rsid w:val="006C0EA7"/>
    <w:rsid w:val="006C2621"/>
    <w:rsid w:val="006C62C6"/>
    <w:rsid w:val="006D290E"/>
    <w:rsid w:val="006D5258"/>
    <w:rsid w:val="006D5F7A"/>
    <w:rsid w:val="006D63DD"/>
    <w:rsid w:val="006D740B"/>
    <w:rsid w:val="006E09AF"/>
    <w:rsid w:val="006E2BBA"/>
    <w:rsid w:val="006E3228"/>
    <w:rsid w:val="006E32CE"/>
    <w:rsid w:val="006E5028"/>
    <w:rsid w:val="006F01D6"/>
    <w:rsid w:val="006F2F4B"/>
    <w:rsid w:val="006F4164"/>
    <w:rsid w:val="006F4746"/>
    <w:rsid w:val="00702244"/>
    <w:rsid w:val="0070677B"/>
    <w:rsid w:val="007108AE"/>
    <w:rsid w:val="007111A4"/>
    <w:rsid w:val="00712721"/>
    <w:rsid w:val="0071351C"/>
    <w:rsid w:val="007145DE"/>
    <w:rsid w:val="00714E0D"/>
    <w:rsid w:val="0071799B"/>
    <w:rsid w:val="00720455"/>
    <w:rsid w:val="00720FA2"/>
    <w:rsid w:val="0072204E"/>
    <w:rsid w:val="007220BC"/>
    <w:rsid w:val="00723963"/>
    <w:rsid w:val="0072456F"/>
    <w:rsid w:val="007245F3"/>
    <w:rsid w:val="007254F3"/>
    <w:rsid w:val="00730D41"/>
    <w:rsid w:val="0073618C"/>
    <w:rsid w:val="00741C95"/>
    <w:rsid w:val="00744E52"/>
    <w:rsid w:val="007459AB"/>
    <w:rsid w:val="00747ECC"/>
    <w:rsid w:val="00751B24"/>
    <w:rsid w:val="00751B30"/>
    <w:rsid w:val="0075215E"/>
    <w:rsid w:val="00752ACF"/>
    <w:rsid w:val="00753869"/>
    <w:rsid w:val="00755DE7"/>
    <w:rsid w:val="00761BD2"/>
    <w:rsid w:val="00761D0D"/>
    <w:rsid w:val="007648BB"/>
    <w:rsid w:val="00766081"/>
    <w:rsid w:val="007712B8"/>
    <w:rsid w:val="0077212C"/>
    <w:rsid w:val="007726CD"/>
    <w:rsid w:val="00773CAB"/>
    <w:rsid w:val="00774D14"/>
    <w:rsid w:val="0078447E"/>
    <w:rsid w:val="00787C24"/>
    <w:rsid w:val="0079140F"/>
    <w:rsid w:val="00792D8B"/>
    <w:rsid w:val="007936BA"/>
    <w:rsid w:val="00796CEA"/>
    <w:rsid w:val="00796F21"/>
    <w:rsid w:val="007A32CC"/>
    <w:rsid w:val="007A62EC"/>
    <w:rsid w:val="007B0F0E"/>
    <w:rsid w:val="007B2BE9"/>
    <w:rsid w:val="007B3D90"/>
    <w:rsid w:val="007B5909"/>
    <w:rsid w:val="007C0C5F"/>
    <w:rsid w:val="007C1259"/>
    <w:rsid w:val="007C3E46"/>
    <w:rsid w:val="007C6A13"/>
    <w:rsid w:val="007D1F36"/>
    <w:rsid w:val="007D2AC4"/>
    <w:rsid w:val="007D3EA0"/>
    <w:rsid w:val="007D4B54"/>
    <w:rsid w:val="007D6140"/>
    <w:rsid w:val="007D6A3F"/>
    <w:rsid w:val="007D7E32"/>
    <w:rsid w:val="007E3BAA"/>
    <w:rsid w:val="007E6959"/>
    <w:rsid w:val="007F05CF"/>
    <w:rsid w:val="007F117B"/>
    <w:rsid w:val="007F2949"/>
    <w:rsid w:val="007F3505"/>
    <w:rsid w:val="007F47B9"/>
    <w:rsid w:val="00803729"/>
    <w:rsid w:val="00804DD1"/>
    <w:rsid w:val="00805ABE"/>
    <w:rsid w:val="00807792"/>
    <w:rsid w:val="0081722E"/>
    <w:rsid w:val="008207C2"/>
    <w:rsid w:val="00820E39"/>
    <w:rsid w:val="008212A3"/>
    <w:rsid w:val="008212F4"/>
    <w:rsid w:val="00822B80"/>
    <w:rsid w:val="0082597B"/>
    <w:rsid w:val="00825CDC"/>
    <w:rsid w:val="00826B96"/>
    <w:rsid w:val="00826D6D"/>
    <w:rsid w:val="0082721F"/>
    <w:rsid w:val="008272F7"/>
    <w:rsid w:val="0082778C"/>
    <w:rsid w:val="00831730"/>
    <w:rsid w:val="00835AC2"/>
    <w:rsid w:val="00843B36"/>
    <w:rsid w:val="008442F7"/>
    <w:rsid w:val="00844569"/>
    <w:rsid w:val="00844CD0"/>
    <w:rsid w:val="008465E7"/>
    <w:rsid w:val="00854ADD"/>
    <w:rsid w:val="008616A3"/>
    <w:rsid w:val="00861B4D"/>
    <w:rsid w:val="00865CBA"/>
    <w:rsid w:val="008702B0"/>
    <w:rsid w:val="0087109C"/>
    <w:rsid w:val="008716F7"/>
    <w:rsid w:val="00871742"/>
    <w:rsid w:val="00871FEA"/>
    <w:rsid w:val="00872F84"/>
    <w:rsid w:val="008731F2"/>
    <w:rsid w:val="00882907"/>
    <w:rsid w:val="008846C2"/>
    <w:rsid w:val="00887DDA"/>
    <w:rsid w:val="00892F4C"/>
    <w:rsid w:val="00897459"/>
    <w:rsid w:val="008A43F8"/>
    <w:rsid w:val="008A61B1"/>
    <w:rsid w:val="008A6DE1"/>
    <w:rsid w:val="008B2EC9"/>
    <w:rsid w:val="008B4C85"/>
    <w:rsid w:val="008C09D1"/>
    <w:rsid w:val="008C113D"/>
    <w:rsid w:val="008C23F8"/>
    <w:rsid w:val="008D0C9D"/>
    <w:rsid w:val="008D2674"/>
    <w:rsid w:val="008D270C"/>
    <w:rsid w:val="008D2973"/>
    <w:rsid w:val="008D4E0D"/>
    <w:rsid w:val="008D4EFE"/>
    <w:rsid w:val="008D4F98"/>
    <w:rsid w:val="008E081A"/>
    <w:rsid w:val="008E5E60"/>
    <w:rsid w:val="008E783B"/>
    <w:rsid w:val="008F38B3"/>
    <w:rsid w:val="008F3A66"/>
    <w:rsid w:val="008F57D8"/>
    <w:rsid w:val="00904C13"/>
    <w:rsid w:val="00907FF6"/>
    <w:rsid w:val="00914AE1"/>
    <w:rsid w:val="009174FC"/>
    <w:rsid w:val="0092015C"/>
    <w:rsid w:val="009207A9"/>
    <w:rsid w:val="009217F8"/>
    <w:rsid w:val="00921E35"/>
    <w:rsid w:val="0092242F"/>
    <w:rsid w:val="00924D63"/>
    <w:rsid w:val="00925425"/>
    <w:rsid w:val="00926C2C"/>
    <w:rsid w:val="00927849"/>
    <w:rsid w:val="00930665"/>
    <w:rsid w:val="009329AF"/>
    <w:rsid w:val="009334AB"/>
    <w:rsid w:val="009353A4"/>
    <w:rsid w:val="009370AE"/>
    <w:rsid w:val="00941361"/>
    <w:rsid w:val="009415A6"/>
    <w:rsid w:val="00941B33"/>
    <w:rsid w:val="00943624"/>
    <w:rsid w:val="00946260"/>
    <w:rsid w:val="00947557"/>
    <w:rsid w:val="00951BE4"/>
    <w:rsid w:val="00951DBF"/>
    <w:rsid w:val="00952D89"/>
    <w:rsid w:val="00953188"/>
    <w:rsid w:val="009647CA"/>
    <w:rsid w:val="00967FAA"/>
    <w:rsid w:val="0097376B"/>
    <w:rsid w:val="009774AF"/>
    <w:rsid w:val="00983EBB"/>
    <w:rsid w:val="009846CF"/>
    <w:rsid w:val="00984BEA"/>
    <w:rsid w:val="00985AF6"/>
    <w:rsid w:val="00986CA3"/>
    <w:rsid w:val="00991DDE"/>
    <w:rsid w:val="0099693E"/>
    <w:rsid w:val="009A0BDA"/>
    <w:rsid w:val="009A2AAB"/>
    <w:rsid w:val="009A2CAB"/>
    <w:rsid w:val="009A3768"/>
    <w:rsid w:val="009A6F73"/>
    <w:rsid w:val="009B1354"/>
    <w:rsid w:val="009B257D"/>
    <w:rsid w:val="009C0E25"/>
    <w:rsid w:val="009C1783"/>
    <w:rsid w:val="009C72C9"/>
    <w:rsid w:val="009C748A"/>
    <w:rsid w:val="009D0097"/>
    <w:rsid w:val="009D53E8"/>
    <w:rsid w:val="009D7E75"/>
    <w:rsid w:val="009F18C8"/>
    <w:rsid w:val="009F2EF9"/>
    <w:rsid w:val="009F498E"/>
    <w:rsid w:val="009F54A6"/>
    <w:rsid w:val="009F722C"/>
    <w:rsid w:val="00A05399"/>
    <w:rsid w:val="00A10A75"/>
    <w:rsid w:val="00A1379D"/>
    <w:rsid w:val="00A16A1E"/>
    <w:rsid w:val="00A16C9B"/>
    <w:rsid w:val="00A205A0"/>
    <w:rsid w:val="00A20DCF"/>
    <w:rsid w:val="00A22D84"/>
    <w:rsid w:val="00A245AA"/>
    <w:rsid w:val="00A2594C"/>
    <w:rsid w:val="00A26DB7"/>
    <w:rsid w:val="00A3085D"/>
    <w:rsid w:val="00A31C09"/>
    <w:rsid w:val="00A32718"/>
    <w:rsid w:val="00A33761"/>
    <w:rsid w:val="00A3560F"/>
    <w:rsid w:val="00A35891"/>
    <w:rsid w:val="00A35F0C"/>
    <w:rsid w:val="00A40734"/>
    <w:rsid w:val="00A4291F"/>
    <w:rsid w:val="00A526DA"/>
    <w:rsid w:val="00A52ADC"/>
    <w:rsid w:val="00A52BE7"/>
    <w:rsid w:val="00A54626"/>
    <w:rsid w:val="00A54A77"/>
    <w:rsid w:val="00A57AA0"/>
    <w:rsid w:val="00A658EE"/>
    <w:rsid w:val="00A66693"/>
    <w:rsid w:val="00A66ADD"/>
    <w:rsid w:val="00A70D71"/>
    <w:rsid w:val="00A718A7"/>
    <w:rsid w:val="00A72527"/>
    <w:rsid w:val="00A75028"/>
    <w:rsid w:val="00A77EF7"/>
    <w:rsid w:val="00A81B05"/>
    <w:rsid w:val="00A81C4E"/>
    <w:rsid w:val="00A83BE7"/>
    <w:rsid w:val="00A8441E"/>
    <w:rsid w:val="00A84E6E"/>
    <w:rsid w:val="00A90598"/>
    <w:rsid w:val="00A90ABE"/>
    <w:rsid w:val="00A92464"/>
    <w:rsid w:val="00A951D7"/>
    <w:rsid w:val="00AA272A"/>
    <w:rsid w:val="00AA5220"/>
    <w:rsid w:val="00AB2EB8"/>
    <w:rsid w:val="00AB3E2D"/>
    <w:rsid w:val="00AB511B"/>
    <w:rsid w:val="00AB5C96"/>
    <w:rsid w:val="00AB7533"/>
    <w:rsid w:val="00AC0C81"/>
    <w:rsid w:val="00AC4394"/>
    <w:rsid w:val="00AC474F"/>
    <w:rsid w:val="00AD6522"/>
    <w:rsid w:val="00AE04F2"/>
    <w:rsid w:val="00AE0D82"/>
    <w:rsid w:val="00AF00FE"/>
    <w:rsid w:val="00AF4A96"/>
    <w:rsid w:val="00AF4C19"/>
    <w:rsid w:val="00AF626A"/>
    <w:rsid w:val="00AF7427"/>
    <w:rsid w:val="00AF7CBD"/>
    <w:rsid w:val="00B06046"/>
    <w:rsid w:val="00B0789C"/>
    <w:rsid w:val="00B1134D"/>
    <w:rsid w:val="00B11FBE"/>
    <w:rsid w:val="00B141E6"/>
    <w:rsid w:val="00B2125B"/>
    <w:rsid w:val="00B23130"/>
    <w:rsid w:val="00B23457"/>
    <w:rsid w:val="00B235D2"/>
    <w:rsid w:val="00B26F9D"/>
    <w:rsid w:val="00B27918"/>
    <w:rsid w:val="00B27A5B"/>
    <w:rsid w:val="00B3057C"/>
    <w:rsid w:val="00B30654"/>
    <w:rsid w:val="00B33B83"/>
    <w:rsid w:val="00B350C8"/>
    <w:rsid w:val="00B3701E"/>
    <w:rsid w:val="00B376BD"/>
    <w:rsid w:val="00B44DC3"/>
    <w:rsid w:val="00B5135F"/>
    <w:rsid w:val="00B51FE3"/>
    <w:rsid w:val="00B5341B"/>
    <w:rsid w:val="00B53D55"/>
    <w:rsid w:val="00B572CD"/>
    <w:rsid w:val="00B7151C"/>
    <w:rsid w:val="00B724EC"/>
    <w:rsid w:val="00B748EA"/>
    <w:rsid w:val="00B765BA"/>
    <w:rsid w:val="00B81224"/>
    <w:rsid w:val="00B84C12"/>
    <w:rsid w:val="00B85997"/>
    <w:rsid w:val="00B90EDB"/>
    <w:rsid w:val="00B940BB"/>
    <w:rsid w:val="00B969C9"/>
    <w:rsid w:val="00B975E7"/>
    <w:rsid w:val="00BA0BC9"/>
    <w:rsid w:val="00BA3550"/>
    <w:rsid w:val="00BA611B"/>
    <w:rsid w:val="00BA7BAF"/>
    <w:rsid w:val="00BB0D4C"/>
    <w:rsid w:val="00BB50D2"/>
    <w:rsid w:val="00BB6B48"/>
    <w:rsid w:val="00BC27F1"/>
    <w:rsid w:val="00BC2C87"/>
    <w:rsid w:val="00BC3EF4"/>
    <w:rsid w:val="00BC6110"/>
    <w:rsid w:val="00BC7D3D"/>
    <w:rsid w:val="00BD0A5E"/>
    <w:rsid w:val="00BD23A2"/>
    <w:rsid w:val="00BD2BF7"/>
    <w:rsid w:val="00BD39D2"/>
    <w:rsid w:val="00BD5777"/>
    <w:rsid w:val="00BE0BF5"/>
    <w:rsid w:val="00BE338B"/>
    <w:rsid w:val="00BE3BD6"/>
    <w:rsid w:val="00BE6AD9"/>
    <w:rsid w:val="00BF0632"/>
    <w:rsid w:val="00BF6EE0"/>
    <w:rsid w:val="00C00A4D"/>
    <w:rsid w:val="00C016BE"/>
    <w:rsid w:val="00C0171D"/>
    <w:rsid w:val="00C034BE"/>
    <w:rsid w:val="00C06749"/>
    <w:rsid w:val="00C109D0"/>
    <w:rsid w:val="00C1163B"/>
    <w:rsid w:val="00C21078"/>
    <w:rsid w:val="00C21A71"/>
    <w:rsid w:val="00C22957"/>
    <w:rsid w:val="00C240E1"/>
    <w:rsid w:val="00C24210"/>
    <w:rsid w:val="00C25A1B"/>
    <w:rsid w:val="00C36C65"/>
    <w:rsid w:val="00C4318A"/>
    <w:rsid w:val="00C47E8B"/>
    <w:rsid w:val="00C5625D"/>
    <w:rsid w:val="00C565C8"/>
    <w:rsid w:val="00C618DC"/>
    <w:rsid w:val="00C70BA4"/>
    <w:rsid w:val="00C736C4"/>
    <w:rsid w:val="00C73CFE"/>
    <w:rsid w:val="00C74976"/>
    <w:rsid w:val="00C76B07"/>
    <w:rsid w:val="00C77AEF"/>
    <w:rsid w:val="00C80DD0"/>
    <w:rsid w:val="00C821D1"/>
    <w:rsid w:val="00C844AC"/>
    <w:rsid w:val="00C856C7"/>
    <w:rsid w:val="00C9018A"/>
    <w:rsid w:val="00C91E85"/>
    <w:rsid w:val="00C92A23"/>
    <w:rsid w:val="00C947E6"/>
    <w:rsid w:val="00C95FF0"/>
    <w:rsid w:val="00C96075"/>
    <w:rsid w:val="00C96C69"/>
    <w:rsid w:val="00C97963"/>
    <w:rsid w:val="00CA0838"/>
    <w:rsid w:val="00CA1584"/>
    <w:rsid w:val="00CA2C2C"/>
    <w:rsid w:val="00CA3995"/>
    <w:rsid w:val="00CA68A6"/>
    <w:rsid w:val="00CB003B"/>
    <w:rsid w:val="00CB4A57"/>
    <w:rsid w:val="00CB63EB"/>
    <w:rsid w:val="00CC03FB"/>
    <w:rsid w:val="00CC061F"/>
    <w:rsid w:val="00CC1608"/>
    <w:rsid w:val="00CC24F7"/>
    <w:rsid w:val="00CC3599"/>
    <w:rsid w:val="00CD2FB6"/>
    <w:rsid w:val="00CD300C"/>
    <w:rsid w:val="00CD3C86"/>
    <w:rsid w:val="00CD40A5"/>
    <w:rsid w:val="00CD4761"/>
    <w:rsid w:val="00CD4A2E"/>
    <w:rsid w:val="00CD58C9"/>
    <w:rsid w:val="00CD6F2B"/>
    <w:rsid w:val="00CD76FC"/>
    <w:rsid w:val="00CE6F95"/>
    <w:rsid w:val="00CF217A"/>
    <w:rsid w:val="00CF2655"/>
    <w:rsid w:val="00CF31CF"/>
    <w:rsid w:val="00CF3FB8"/>
    <w:rsid w:val="00CF4D31"/>
    <w:rsid w:val="00D00A3D"/>
    <w:rsid w:val="00D0434C"/>
    <w:rsid w:val="00D114E9"/>
    <w:rsid w:val="00D118B2"/>
    <w:rsid w:val="00D1266D"/>
    <w:rsid w:val="00D15C8E"/>
    <w:rsid w:val="00D15E27"/>
    <w:rsid w:val="00D16DE1"/>
    <w:rsid w:val="00D1794F"/>
    <w:rsid w:val="00D20FED"/>
    <w:rsid w:val="00D224C7"/>
    <w:rsid w:val="00D2517D"/>
    <w:rsid w:val="00D31352"/>
    <w:rsid w:val="00D372D4"/>
    <w:rsid w:val="00D44151"/>
    <w:rsid w:val="00D44152"/>
    <w:rsid w:val="00D44169"/>
    <w:rsid w:val="00D511AF"/>
    <w:rsid w:val="00D526B0"/>
    <w:rsid w:val="00D54D08"/>
    <w:rsid w:val="00D56BDB"/>
    <w:rsid w:val="00D57ADD"/>
    <w:rsid w:val="00D57E6D"/>
    <w:rsid w:val="00D61D73"/>
    <w:rsid w:val="00D70222"/>
    <w:rsid w:val="00D709E4"/>
    <w:rsid w:val="00D72AEE"/>
    <w:rsid w:val="00D7396B"/>
    <w:rsid w:val="00D770F9"/>
    <w:rsid w:val="00D77679"/>
    <w:rsid w:val="00D831D7"/>
    <w:rsid w:val="00D876FB"/>
    <w:rsid w:val="00D90454"/>
    <w:rsid w:val="00D91482"/>
    <w:rsid w:val="00D92590"/>
    <w:rsid w:val="00D9284F"/>
    <w:rsid w:val="00D92961"/>
    <w:rsid w:val="00D96895"/>
    <w:rsid w:val="00D969B4"/>
    <w:rsid w:val="00D96A9B"/>
    <w:rsid w:val="00D97506"/>
    <w:rsid w:val="00DB0431"/>
    <w:rsid w:val="00DB10B0"/>
    <w:rsid w:val="00DB37D5"/>
    <w:rsid w:val="00DB38A5"/>
    <w:rsid w:val="00DB4785"/>
    <w:rsid w:val="00DB4B6B"/>
    <w:rsid w:val="00DB4E0A"/>
    <w:rsid w:val="00DB638A"/>
    <w:rsid w:val="00DB6AEA"/>
    <w:rsid w:val="00DB762C"/>
    <w:rsid w:val="00DC1012"/>
    <w:rsid w:val="00DC19B6"/>
    <w:rsid w:val="00DC3C1B"/>
    <w:rsid w:val="00DC501D"/>
    <w:rsid w:val="00DC7032"/>
    <w:rsid w:val="00DC7D73"/>
    <w:rsid w:val="00DD20FD"/>
    <w:rsid w:val="00DD2927"/>
    <w:rsid w:val="00DD550A"/>
    <w:rsid w:val="00DE0481"/>
    <w:rsid w:val="00DE2488"/>
    <w:rsid w:val="00DE3402"/>
    <w:rsid w:val="00DE5387"/>
    <w:rsid w:val="00DE6995"/>
    <w:rsid w:val="00DF32F7"/>
    <w:rsid w:val="00DF4996"/>
    <w:rsid w:val="00DF4DEB"/>
    <w:rsid w:val="00E002C7"/>
    <w:rsid w:val="00E0064B"/>
    <w:rsid w:val="00E0102F"/>
    <w:rsid w:val="00E03632"/>
    <w:rsid w:val="00E064C5"/>
    <w:rsid w:val="00E11A0D"/>
    <w:rsid w:val="00E11A2D"/>
    <w:rsid w:val="00E1212D"/>
    <w:rsid w:val="00E12CEC"/>
    <w:rsid w:val="00E15195"/>
    <w:rsid w:val="00E16BA3"/>
    <w:rsid w:val="00E22756"/>
    <w:rsid w:val="00E227F8"/>
    <w:rsid w:val="00E22A95"/>
    <w:rsid w:val="00E22D06"/>
    <w:rsid w:val="00E26E18"/>
    <w:rsid w:val="00E26EA1"/>
    <w:rsid w:val="00E302BA"/>
    <w:rsid w:val="00E30B98"/>
    <w:rsid w:val="00E31204"/>
    <w:rsid w:val="00E31797"/>
    <w:rsid w:val="00E32C5D"/>
    <w:rsid w:val="00E35FDD"/>
    <w:rsid w:val="00E42A9E"/>
    <w:rsid w:val="00E44B07"/>
    <w:rsid w:val="00E4518C"/>
    <w:rsid w:val="00E4578B"/>
    <w:rsid w:val="00E45A31"/>
    <w:rsid w:val="00E46265"/>
    <w:rsid w:val="00E51FB1"/>
    <w:rsid w:val="00E5221A"/>
    <w:rsid w:val="00E5243A"/>
    <w:rsid w:val="00E53345"/>
    <w:rsid w:val="00E5375A"/>
    <w:rsid w:val="00E53CAA"/>
    <w:rsid w:val="00E54B3D"/>
    <w:rsid w:val="00E55EAD"/>
    <w:rsid w:val="00E565CF"/>
    <w:rsid w:val="00E56C67"/>
    <w:rsid w:val="00E56E56"/>
    <w:rsid w:val="00E57B31"/>
    <w:rsid w:val="00E602A2"/>
    <w:rsid w:val="00E624DF"/>
    <w:rsid w:val="00E62DDB"/>
    <w:rsid w:val="00E63852"/>
    <w:rsid w:val="00E64B6D"/>
    <w:rsid w:val="00E729FA"/>
    <w:rsid w:val="00E86FF8"/>
    <w:rsid w:val="00E87911"/>
    <w:rsid w:val="00E916FD"/>
    <w:rsid w:val="00E93284"/>
    <w:rsid w:val="00E95E54"/>
    <w:rsid w:val="00E974AB"/>
    <w:rsid w:val="00EA5BFD"/>
    <w:rsid w:val="00EA7EA5"/>
    <w:rsid w:val="00EB071B"/>
    <w:rsid w:val="00EB1754"/>
    <w:rsid w:val="00EB2DFC"/>
    <w:rsid w:val="00EB3053"/>
    <w:rsid w:val="00EC4542"/>
    <w:rsid w:val="00ED0667"/>
    <w:rsid w:val="00ED142F"/>
    <w:rsid w:val="00ED1674"/>
    <w:rsid w:val="00ED46D3"/>
    <w:rsid w:val="00ED471B"/>
    <w:rsid w:val="00ED6185"/>
    <w:rsid w:val="00EE2B16"/>
    <w:rsid w:val="00EE2BCC"/>
    <w:rsid w:val="00EE4C16"/>
    <w:rsid w:val="00EE72B9"/>
    <w:rsid w:val="00EE79A2"/>
    <w:rsid w:val="00EF13F2"/>
    <w:rsid w:val="00EF329F"/>
    <w:rsid w:val="00EF5287"/>
    <w:rsid w:val="00EF7D3F"/>
    <w:rsid w:val="00F00ADF"/>
    <w:rsid w:val="00F00CE3"/>
    <w:rsid w:val="00F020EB"/>
    <w:rsid w:val="00F03130"/>
    <w:rsid w:val="00F10019"/>
    <w:rsid w:val="00F24116"/>
    <w:rsid w:val="00F241C1"/>
    <w:rsid w:val="00F257C7"/>
    <w:rsid w:val="00F259BF"/>
    <w:rsid w:val="00F25AA8"/>
    <w:rsid w:val="00F260E2"/>
    <w:rsid w:val="00F275CA"/>
    <w:rsid w:val="00F30A58"/>
    <w:rsid w:val="00F314AD"/>
    <w:rsid w:val="00F339BA"/>
    <w:rsid w:val="00F33B5C"/>
    <w:rsid w:val="00F34120"/>
    <w:rsid w:val="00F40068"/>
    <w:rsid w:val="00F4225C"/>
    <w:rsid w:val="00F43235"/>
    <w:rsid w:val="00F43662"/>
    <w:rsid w:val="00F4371E"/>
    <w:rsid w:val="00F439A1"/>
    <w:rsid w:val="00F43EA2"/>
    <w:rsid w:val="00F45F16"/>
    <w:rsid w:val="00F46EB5"/>
    <w:rsid w:val="00F47402"/>
    <w:rsid w:val="00F54927"/>
    <w:rsid w:val="00F5691A"/>
    <w:rsid w:val="00F61F46"/>
    <w:rsid w:val="00F679E4"/>
    <w:rsid w:val="00F71D1E"/>
    <w:rsid w:val="00F73312"/>
    <w:rsid w:val="00F75FE9"/>
    <w:rsid w:val="00F7666D"/>
    <w:rsid w:val="00F7724F"/>
    <w:rsid w:val="00F77B83"/>
    <w:rsid w:val="00F80059"/>
    <w:rsid w:val="00F82FD4"/>
    <w:rsid w:val="00F85ED7"/>
    <w:rsid w:val="00F86733"/>
    <w:rsid w:val="00F9111E"/>
    <w:rsid w:val="00F9447B"/>
    <w:rsid w:val="00F94E82"/>
    <w:rsid w:val="00FA08EE"/>
    <w:rsid w:val="00FA34B2"/>
    <w:rsid w:val="00FB1D1D"/>
    <w:rsid w:val="00FB33B8"/>
    <w:rsid w:val="00FB5B0B"/>
    <w:rsid w:val="00FC023C"/>
    <w:rsid w:val="00FC1A2F"/>
    <w:rsid w:val="00FC1E41"/>
    <w:rsid w:val="00FC40AA"/>
    <w:rsid w:val="00FC4D61"/>
    <w:rsid w:val="00FC7C6C"/>
    <w:rsid w:val="00FD48DC"/>
    <w:rsid w:val="00FE0600"/>
    <w:rsid w:val="00FE5D64"/>
    <w:rsid w:val="00FE6F5E"/>
    <w:rsid w:val="00FF4733"/>
    <w:rsid w:val="00FF4EB9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61E05"/>
  <w15:chartTrackingRefBased/>
  <w15:docId w15:val="{810226D0-6DB1-4BC9-B594-CED0CEB1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A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,Нумерованный,Абзац списка ЭкспертЪ,Уровент 2.2,List Paragraph,cko-Список,Абзац списка4"/>
    <w:basedOn w:val="a"/>
    <w:link w:val="a4"/>
    <w:uiPriority w:val="34"/>
    <w:qFormat/>
    <w:rsid w:val="00045F8D"/>
    <w:pPr>
      <w:spacing w:before="12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4">
    <w:name w:val="Абзац списка Знак"/>
    <w:aliases w:val="СПИСОК Знак,Нумерованный Знак,Абзац списка ЭкспертЪ Знак,Уровент 2.2 Знак,List Paragraph Знак,cko-Список Знак,Абзац списка4 Знак"/>
    <w:link w:val="a3"/>
    <w:uiPriority w:val="34"/>
    <w:rsid w:val="00045F8D"/>
    <w:rPr>
      <w:rFonts w:ascii="Times New Roman" w:eastAsia="Times New Roman" w:hAnsi="Times New Roman" w:cs="Times New Roman"/>
      <w:spacing w:val="-5"/>
      <w:sz w:val="24"/>
      <w:szCs w:val="24"/>
    </w:rPr>
  </w:style>
  <w:style w:type="table" w:styleId="a5">
    <w:name w:val="Table Grid"/>
    <w:basedOn w:val="a1"/>
    <w:uiPriority w:val="39"/>
    <w:rsid w:val="00BA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611B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475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7557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5"/>
    <w:uiPriority w:val="39"/>
    <w:rsid w:val="005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471B"/>
  </w:style>
  <w:style w:type="paragraph" w:styleId="ac">
    <w:name w:val="footer"/>
    <w:basedOn w:val="a"/>
    <w:link w:val="ad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471B"/>
  </w:style>
  <w:style w:type="character" w:customStyle="1" w:styleId="ae">
    <w:name w:val="Основной текст_"/>
    <w:basedOn w:val="a0"/>
    <w:link w:val="10"/>
    <w:rsid w:val="00A22D8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">
    <w:name w:val="Основной текст1"/>
    <w:basedOn w:val="a"/>
    <w:link w:val="ae"/>
    <w:rsid w:val="00A22D84"/>
    <w:pPr>
      <w:widowControl w:val="0"/>
      <w:shd w:val="clear" w:color="auto" w:fill="FFFFFF"/>
      <w:spacing w:after="0" w:line="266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бычный1"/>
    <w:link w:val="Normal"/>
    <w:rsid w:val="00BB50D2"/>
    <w:pPr>
      <w:spacing w:before="100" w:after="10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">
    <w:name w:val="Normal Знак"/>
    <w:link w:val="11"/>
    <w:locked/>
    <w:rsid w:val="00BB50D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Таблица название Знак"/>
    <w:link w:val="af0"/>
    <w:locked/>
    <w:rsid w:val="00BB50D2"/>
    <w:rPr>
      <w:rFonts w:ascii="Times New Roman" w:hAnsi="Times New Roman" w:cs="Times New Roman"/>
      <w:bCs/>
      <w:iCs/>
      <w:noProof/>
      <w:sz w:val="24"/>
      <w:szCs w:val="24"/>
      <w:lang w:eastAsia="ru-RU"/>
    </w:rPr>
  </w:style>
  <w:style w:type="paragraph" w:customStyle="1" w:styleId="af0">
    <w:name w:val="Таблица название"/>
    <w:basedOn w:val="af1"/>
    <w:next w:val="a"/>
    <w:link w:val="af"/>
    <w:autoRedefine/>
    <w:qFormat/>
    <w:rsid w:val="00BB50D2"/>
    <w:pPr>
      <w:keepNext/>
      <w:keepLines/>
      <w:suppressAutoHyphens/>
      <w:autoSpaceDN w:val="0"/>
      <w:spacing w:before="60" w:after="0"/>
      <w:ind w:firstLine="567"/>
      <w:jc w:val="both"/>
    </w:pPr>
    <w:rPr>
      <w:rFonts w:ascii="Times New Roman" w:hAnsi="Times New Roman" w:cs="Times New Roman"/>
      <w:bCs/>
      <w:i w:val="0"/>
      <w:noProof/>
      <w:color w:val="auto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semiHidden/>
    <w:unhideWhenUsed/>
    <w:qFormat/>
    <w:rsid w:val="00BB5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PlusNonformat">
    <w:name w:val="ConsPlusNonformat"/>
    <w:rsid w:val="007936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5"/>
    <w:uiPriority w:val="39"/>
    <w:rsid w:val="0063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6A341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A34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A341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A34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A34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126BC8255069E85C1072F3420465C5DC3A01265A5291E6EB9D5D2630FF3A22AD396ADB95394F3C02460980353868C18455AF09EB7E63962V22C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91F41-9EA9-4CC1-A60B-E09AE499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Наталья Викторовна</dc:creator>
  <cp:keywords/>
  <dc:description/>
  <cp:lastModifiedBy>Шеремет Лев Станиславович</cp:lastModifiedBy>
  <cp:revision>69</cp:revision>
  <cp:lastPrinted>2021-04-27T04:17:00Z</cp:lastPrinted>
  <dcterms:created xsi:type="dcterms:W3CDTF">2024-01-25T02:23:00Z</dcterms:created>
  <dcterms:modified xsi:type="dcterms:W3CDTF">2024-04-18T04:03:00Z</dcterms:modified>
</cp:coreProperties>
</file>