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B07" w:rsidRPr="00AF00FE" w:rsidRDefault="00C76B07" w:rsidP="00C76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57802975"/>
      <w:r w:rsidRPr="00AF00FE">
        <w:rPr>
          <w:rFonts w:ascii="Times New Roman" w:eastAsia="Times New Roman" w:hAnsi="Times New Roman" w:cs="Times New Roman"/>
          <w:b/>
          <w:sz w:val="28"/>
          <w:szCs w:val="28"/>
        </w:rPr>
        <w:t>Обращаем Ваше внимание!</w:t>
      </w:r>
    </w:p>
    <w:p w:rsidR="00B51FE3" w:rsidRPr="00AF00FE" w:rsidRDefault="00E974AB" w:rsidP="001E535A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Перед </w:t>
      </w:r>
      <w:r w:rsidRPr="00AF00FE">
        <w:rPr>
          <w:rFonts w:ascii="Times New Roman" w:eastAsia="Times New Roman" w:hAnsi="Times New Roman" w:cs="Times New Roman"/>
          <w:sz w:val="24"/>
          <w:szCs w:val="24"/>
        </w:rPr>
        <w:t>ознакомлени</w:t>
      </w:r>
      <w:r>
        <w:rPr>
          <w:rFonts w:ascii="Times New Roman" w:eastAsia="Times New Roman" w:hAnsi="Times New Roman" w:cs="Times New Roman"/>
          <w:sz w:val="24"/>
          <w:szCs w:val="24"/>
        </w:rPr>
        <w:t>ем</w:t>
      </w:r>
      <w:r w:rsidRPr="00AF00FE">
        <w:rPr>
          <w:rFonts w:ascii="Times New Roman" w:eastAsia="Times New Roman" w:hAnsi="Times New Roman" w:cs="Times New Roman"/>
          <w:sz w:val="24"/>
          <w:szCs w:val="24"/>
        </w:rPr>
        <w:t xml:space="preserve"> с разъяснением, связанным с определением кадастровой </w:t>
      </w:r>
      <w:r w:rsidRPr="0016280F">
        <w:rPr>
          <w:rFonts w:ascii="Times New Roman" w:eastAsia="Times New Roman" w:hAnsi="Times New Roman" w:cs="Times New Roman"/>
          <w:sz w:val="24"/>
          <w:szCs w:val="24"/>
        </w:rPr>
        <w:t xml:space="preserve">стоимости (далее – Разъяснение) проверьте соответствие сведений об объекте недвижимости, содержащиеся в Едином государственном реестре недвижимости (далее – ЕГРН) </w:t>
      </w:r>
      <w:r w:rsidRPr="0016280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6280F">
        <w:rPr>
          <w:rFonts w:ascii="Times New Roman" w:eastAsia="Times New Roman" w:hAnsi="Times New Roman" w:cs="Times New Roman"/>
          <w:sz w:val="24"/>
          <w:szCs w:val="24"/>
        </w:rPr>
        <w:t xml:space="preserve"> фактическими характеристиками объекта недвижимости</w:t>
      </w:r>
      <w:r w:rsidR="00B51FE3" w:rsidRPr="00AF00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1FE3" w:rsidRPr="00AF00FE" w:rsidRDefault="00B51FE3" w:rsidP="001E535A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  <w:t>Указанные сведения оказывают существенное влияние на кадастровую стоимость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B51FE3" w:rsidRDefault="00E974AB" w:rsidP="001E535A">
      <w:pPr>
        <w:pStyle w:val="a3"/>
        <w:spacing w:before="0"/>
        <w:ind w:left="0" w:firstLine="567"/>
        <w:contextualSpacing w:val="0"/>
      </w:pPr>
      <w:r w:rsidRPr="0016280F">
        <w:rPr>
          <w:spacing w:val="0"/>
        </w:rPr>
        <w:t>Для Вашего удобства в таблицах приведены основные сведения об объекте недвижимости, содержащиеся в ЕГРН и сведения, использованные при определении кадастровой стоимости</w:t>
      </w:r>
      <w:r w:rsidR="00B51FE3" w:rsidRPr="00AF00FE">
        <w:t>:</w:t>
      </w:r>
    </w:p>
    <w:p w:rsidR="00B51FE3" w:rsidRPr="00076CAB" w:rsidRDefault="00B51FE3" w:rsidP="00E974AB">
      <w:pPr>
        <w:numPr>
          <w:ilvl w:val="0"/>
          <w:numId w:val="23"/>
        </w:numPr>
        <w:spacing w:before="120" w:after="0" w:line="240" w:lineRule="auto"/>
        <w:ind w:left="0"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6CAB">
        <w:rPr>
          <w:rFonts w:ascii="Times New Roman" w:eastAsia="Times New Roman" w:hAnsi="Times New Roman" w:cs="Times New Roman"/>
          <w:b/>
          <w:sz w:val="24"/>
          <w:szCs w:val="24"/>
        </w:rPr>
        <w:t xml:space="preserve">Сведения об объекте недвижимости, содержащиеся в ЕГРН и переданные в </w:t>
      </w:r>
      <w:bookmarkStart w:id="1" w:name="_Hlk133486622"/>
      <w:r w:rsidRPr="00076CAB">
        <w:rPr>
          <w:rFonts w:ascii="Times New Roman" w:eastAsia="Times New Roman" w:hAnsi="Times New Roman" w:cs="Times New Roman"/>
          <w:b/>
          <w:sz w:val="24"/>
          <w:szCs w:val="24"/>
        </w:rPr>
        <w:t>Краевое государственное бюджетное учреждение «Камчатская государственная кадастровая оценка» (далее – бюджетное учреждение):</w:t>
      </w:r>
      <w:bookmarkEnd w:id="1"/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"/>
        <w:gridCol w:w="4961"/>
        <w:gridCol w:w="4252"/>
      </w:tblGrid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№ п/п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Наименование сведений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Описание/показатели</w:t>
            </w:r>
          </w:p>
        </w:tc>
      </w:tr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1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712721" w:rsidP="00E527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Кадастровый номер объекта недвижимости, в отношении которого подано обращение</w:t>
            </w:r>
            <w:r>
              <w:rPr>
                <w:rFonts w:ascii="Times New Roman" w:hAnsi="Times New Roman" w:cs="Times New Roman"/>
                <w:sz w:val="20"/>
                <w:szCs w:val="19"/>
              </w:rPr>
              <w:t xml:space="preserve"> </w:t>
            </w:r>
            <w:r w:rsidRPr="00F315D4">
              <w:rPr>
                <w:rFonts w:ascii="Times New Roman" w:hAnsi="Times New Roman" w:cs="Times New Roman"/>
                <w:sz w:val="20"/>
                <w:szCs w:val="20"/>
              </w:rPr>
              <w:t>(далее – объект недвижимости)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8F3A66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&lt;</w:t>
            </w:r>
            <w:proofErr w:type="spellStart"/>
            <w:r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КадастровыйНомер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&gt;</w:t>
            </w:r>
          </w:p>
        </w:tc>
      </w:tr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2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Адрес объекта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217F8">
              <w:rPr>
                <w:rFonts w:ascii="Times New Roman" w:hAnsi="Times New Roman" w:cs="Times New Roman"/>
                <w:sz w:val="20"/>
                <w:szCs w:val="19"/>
                <w:highlight w:val="cyan"/>
              </w:rPr>
              <w:t>Камчатский край, г. Петропавловск-Камчатский, ул. Пограничная, д. 39/1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3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38285B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</w:pPr>
            <w:r w:rsidRPr="0038285B"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  <w:t>Вид объекта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A16A1E" w:rsidRDefault="00DC3C1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16A1E">
              <w:rPr>
                <w:rFonts w:ascii="Times New Roman" w:hAnsi="Times New Roman" w:cs="Times New Roman"/>
                <w:sz w:val="20"/>
                <w:szCs w:val="19"/>
              </w:rPr>
              <w:t>&lt;Вид_объекта&gt;</w:t>
            </w:r>
          </w:p>
        </w:tc>
      </w:tr>
      <w:tr w:rsidR="0038285B" w:rsidRPr="00A578F1" w:rsidTr="00DF4DEB">
        <w:trPr>
          <w:trHeight w:val="51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4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Наименование/Вид разрешенного использования</w:t>
            </w:r>
          </w:p>
        </w:tc>
        <w:tc>
          <w:tcPr>
            <w:tcW w:w="425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8285B" w:rsidRPr="00E22756" w:rsidRDefault="00E22756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  <w:lang w:val="en-US"/>
              </w:rPr>
            </w:pPr>
            <w:r w:rsidRPr="00DF4DEB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Наименование</w:t>
            </w:r>
            <w:r w:rsidRPr="00DF4DEB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5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Назначение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B2125B" w:rsidP="0038285B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&lt;На</w:t>
            </w:r>
            <w:r>
              <w:rPr>
                <w:rFonts w:ascii="Times New Roman" w:hAnsi="Times New Roman" w:cs="Times New Roman"/>
                <w:sz w:val="20"/>
                <w:szCs w:val="19"/>
              </w:rPr>
              <w:t>значение</w:t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6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Площадь, кв.м.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424B17" w:rsidP="0038285B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19"/>
              </w:rPr>
              <w:t>Площадь</w:t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7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Количество надземных этажей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217F8">
              <w:rPr>
                <w:rFonts w:ascii="Times New Roman" w:hAnsi="Times New Roman" w:cs="Times New Roman"/>
                <w:sz w:val="20"/>
                <w:szCs w:val="19"/>
                <w:highlight w:val="cyan"/>
              </w:rPr>
              <w:t>4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8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Количество подземных этажей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19"/>
                <w:highlight w:val="cyan"/>
              </w:rPr>
              <w:t>Сведения отсутствуют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9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Материал основных несущих конструкций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8285B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217F8">
              <w:rPr>
                <w:rFonts w:ascii="Times New Roman" w:hAnsi="Times New Roman" w:cs="Times New Roman"/>
                <w:sz w:val="20"/>
                <w:szCs w:val="19"/>
                <w:highlight w:val="cyan"/>
              </w:rPr>
              <w:t>Из прочих материалов</w:t>
            </w:r>
          </w:p>
        </w:tc>
      </w:tr>
      <w:tr w:rsidR="0038285B" w:rsidRPr="00A578F1" w:rsidTr="00712721">
        <w:trPr>
          <w:trHeight w:val="372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10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Год ввода объекта в эксплуатацию или завершения строительства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8285B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19"/>
                <w:highlight w:val="cyan"/>
              </w:rPr>
              <w:t>Сведения отсутствуют</w:t>
            </w:r>
          </w:p>
        </w:tc>
      </w:tr>
      <w:tr w:rsidR="0038285B" w:rsidRPr="00A578F1" w:rsidTr="00712721">
        <w:trPr>
          <w:trHeight w:val="546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38285B"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  <w:t>11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eastAsia="Times New Roman" w:hAnsi="Times New Roman" w:cs="Times New Roman"/>
                <w:sz w:val="20"/>
                <w:szCs w:val="19"/>
                <w:shd w:val="clear" w:color="auto" w:fill="FFFFFF"/>
                <w:lang w:eastAsia="ru-RU"/>
              </w:rPr>
              <w:t>Кадастровый номер объекта недвижимости, в пределах которого расположен объект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8285B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217F8">
              <w:rPr>
                <w:rFonts w:ascii="Times New Roman" w:hAnsi="Times New Roman" w:cs="Times New Roman"/>
                <w:sz w:val="20"/>
                <w:szCs w:val="19"/>
                <w:highlight w:val="cyan"/>
              </w:rPr>
              <w:t>41:01:0010124:192</w:t>
            </w:r>
            <w:bookmarkStart w:id="2" w:name="_GoBack"/>
            <w:bookmarkEnd w:id="2"/>
          </w:p>
        </w:tc>
      </w:tr>
    </w:tbl>
    <w:p w:rsidR="00C76B07" w:rsidRPr="00AF00FE" w:rsidRDefault="00C76B07" w:rsidP="00712721">
      <w:pPr>
        <w:spacing w:before="12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  <w:t>ВАЖНО!</w:t>
      </w:r>
      <w:r w:rsidRPr="00AF00FE">
        <w:rPr>
          <w:rFonts w:ascii="Times New Roman" w:eastAsia="Times New Roman" w:hAnsi="Times New Roman" w:cs="Times New Roman"/>
          <w:sz w:val="24"/>
          <w:szCs w:val="24"/>
        </w:rPr>
        <w:t xml:space="preserve"> Если фактические данные не соответствуют сведениям, которые содержатся в правоустанавливающих, </w:t>
      </w:r>
      <w:proofErr w:type="spellStart"/>
      <w:r w:rsidRPr="00AF00FE">
        <w:rPr>
          <w:rFonts w:ascii="Times New Roman" w:eastAsia="Times New Roman" w:hAnsi="Times New Roman" w:cs="Times New Roman"/>
          <w:sz w:val="24"/>
          <w:szCs w:val="24"/>
        </w:rPr>
        <w:t>правоподтверждающих</w:t>
      </w:r>
      <w:proofErr w:type="spellEnd"/>
      <w:r w:rsidRPr="00AF00FE">
        <w:rPr>
          <w:rFonts w:ascii="Times New Roman" w:eastAsia="Times New Roman" w:hAnsi="Times New Roman" w:cs="Times New Roman"/>
          <w:sz w:val="24"/>
          <w:szCs w:val="24"/>
        </w:rPr>
        <w:t xml:space="preserve"> документах или технической документации (выписка из ЕГРН, технический паспорт и т.д.), Вы можете самостоятельно внести изменения в ЕГРН путем подачи соответствующего заявления в Росреестр через МФЦ. После внесения в ЕГРН информации об изменении сведений объекта недвижимости, Росреестром в течении трех рабочих дней такие изменения будут направлены в бюджетное учреждение для пересчета кадастровой стоимости объекта недвижимости.</w:t>
      </w:r>
    </w:p>
    <w:p w:rsidR="00C76B07" w:rsidRPr="00AF00FE" w:rsidRDefault="00C76B07" w:rsidP="00712721">
      <w:pPr>
        <w:numPr>
          <w:ilvl w:val="0"/>
          <w:numId w:val="23"/>
        </w:numPr>
        <w:spacing w:before="120" w:after="0" w:line="240" w:lineRule="auto"/>
        <w:ind w:left="0"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  <w:t>Параметры объекта недвижимости, принятые сотрудниками бюджетного учреждения для расчета кадастровой стоимости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"/>
        <w:gridCol w:w="4110"/>
        <w:gridCol w:w="5103"/>
      </w:tblGrid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Параметр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9217F8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Площадь</w:t>
            </w:r>
            <w:r w:rsidR="009217F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кв.м.</w:t>
            </w:r>
            <w:r w:rsidR="009217F8">
              <w:rPr>
                <w:rFonts w:ascii="Times New Roman" w:hAnsi="Times New Roman" w:cs="Times New Roman"/>
                <w:sz w:val="20"/>
                <w:szCs w:val="20"/>
              </w:rPr>
              <w:t>), иная характеристика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424B17" w:rsidP="00E527D2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19"/>
              </w:rPr>
              <w:t>Площадь</w:t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9217F8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Количество надземных этажей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217F8">
              <w:rPr>
                <w:rFonts w:ascii="Times New Roman" w:hAnsi="Times New Roman" w:cs="Times New Roman"/>
                <w:sz w:val="20"/>
                <w:szCs w:val="19"/>
                <w:highlight w:val="cyan"/>
              </w:rPr>
              <w:t>4</w:t>
            </w:r>
          </w:p>
        </w:tc>
      </w:tr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9217F8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Количество подземных этажей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9217F8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-</w:t>
            </w:r>
          </w:p>
        </w:tc>
      </w:tr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9217F8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Материал стен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C76B07" w:rsidP="00E527D2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217F8">
              <w:rPr>
                <w:rFonts w:ascii="Times New Roman" w:hAnsi="Times New Roman" w:cs="Times New Roman"/>
                <w:sz w:val="20"/>
                <w:szCs w:val="19"/>
                <w:highlight w:val="cyan"/>
              </w:rPr>
              <w:t>Из прочих материалов</w:t>
            </w:r>
            <w:r w:rsidR="009217F8" w:rsidRPr="009217F8">
              <w:rPr>
                <w:rFonts w:ascii="Times New Roman" w:hAnsi="Times New Roman" w:cs="Times New Roman"/>
                <w:sz w:val="20"/>
                <w:szCs w:val="19"/>
                <w:highlight w:val="cyan"/>
              </w:rPr>
              <w:t>. Сэндвич- панели – по данным ТП</w:t>
            </w:r>
          </w:p>
        </w:tc>
      </w:tr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9217F8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Год ввода объекта в эксплуатацию или завершения строительства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23448E" w:rsidP="00E527D2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217F8">
              <w:rPr>
                <w:rFonts w:ascii="Times New Roman" w:hAnsi="Times New Roman" w:cs="Times New Roman"/>
                <w:sz w:val="20"/>
                <w:szCs w:val="19"/>
                <w:highlight w:val="cyan"/>
              </w:rPr>
              <w:t>-</w:t>
            </w:r>
          </w:p>
        </w:tc>
      </w:tr>
    </w:tbl>
    <w:p w:rsidR="00C76B07" w:rsidRDefault="00C76B07" w:rsidP="00712721">
      <w:pPr>
        <w:spacing w:before="120" w:after="0" w:line="240" w:lineRule="auto"/>
        <w:ind w:firstLine="567"/>
        <w:jc w:val="both"/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  <w:t>ВАЖНО!</w:t>
      </w:r>
      <w:r w:rsidRPr="00AF00FE">
        <w:rPr>
          <w:rFonts w:ascii="Times New Roman" w:eastAsia="Times New Roman" w:hAnsi="Times New Roman" w:cs="Times New Roman"/>
          <w:sz w:val="24"/>
          <w:szCs w:val="24"/>
        </w:rPr>
        <w:t xml:space="preserve"> В случае расхождения указанных параметров, использованных в расчетах, с фактическими Вы можете обратиться в бюджетное учреждение с заявлением об исправлении ошибок, допущенных при расчетах, приложив документы, подтверждающие наличие указанных ошибок (https://gko.kamgov.ru/mistakes.php).</w:t>
      </w:r>
    </w:p>
    <w:p w:rsidR="009217F8" w:rsidRDefault="009217F8">
      <w:r>
        <w:br w:type="page"/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61"/>
      </w:tblGrid>
      <w:tr w:rsidR="00AF00FE" w:rsidRPr="005A5944" w:rsidTr="0050571B">
        <w:trPr>
          <w:trHeight w:val="843"/>
        </w:trPr>
        <w:tc>
          <w:tcPr>
            <w:tcW w:w="4678" w:type="dxa"/>
          </w:tcPr>
          <w:p w:rsidR="00AF00FE" w:rsidRDefault="00AF00FE" w:rsidP="00883E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50571B" w:rsidRPr="00DB0431" w:rsidRDefault="0050571B" w:rsidP="0050571B">
            <w:pPr>
              <w:autoSpaceDE w:val="0"/>
              <w:autoSpaceDN w:val="0"/>
              <w:adjustRightInd w:val="0"/>
              <w:ind w:left="35"/>
              <w:jc w:val="right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проспект Победы, д. 67,</w:t>
            </w:r>
          </w:p>
          <w:p w:rsidR="0050571B" w:rsidRPr="00DB0431" w:rsidRDefault="0050571B" w:rsidP="0050571B">
            <w:pPr>
              <w:autoSpaceDE w:val="0"/>
              <w:autoSpaceDN w:val="0"/>
              <w:adjustRightInd w:val="0"/>
              <w:ind w:left="35"/>
              <w:jc w:val="right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г. Петропавловск-Камчатский, 683902,</w:t>
            </w:r>
          </w:p>
          <w:p w:rsidR="00AF00FE" w:rsidRPr="005A5944" w:rsidRDefault="008F3A66" w:rsidP="008F3A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:rsidR="00AF00FE" w:rsidRDefault="00AF00FE" w:rsidP="008F3A6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РАЗЪЯСНЕНИЯ,</w:t>
      </w:r>
    </w:p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связанные с определением кадастровой стоимости</w:t>
      </w:r>
    </w:p>
    <w:p w:rsidR="00E46265" w:rsidRDefault="00E46265" w:rsidP="00E462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11B" w:rsidRPr="00B33B83" w:rsidRDefault="00DB4B6B" w:rsidP="00E46265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«</w:t>
      </w:r>
      <w:r w:rsidR="000C51F2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2</w:t>
      </w:r>
      <w:r w:rsidR="00296565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5</w:t>
      </w: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» </w:t>
      </w:r>
      <w:r w:rsidR="00F679E4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дека</w:t>
      </w:r>
      <w:r w:rsidR="00C844AC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бря</w:t>
      </w: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202</w:t>
      </w:r>
      <w:r w:rsidR="007F05CF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3</w:t>
      </w:r>
      <w:r w:rsidR="00E46265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г.</w:t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</w:t>
      </w:r>
      <w:r w:rsidR="0058471B" w:rsidRPr="0029656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F3A66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="008F3A66">
        <w:rPr>
          <w:rFonts w:ascii="Times New Roman" w:hAnsi="Times New Roman" w:cs="Times New Roman"/>
          <w:sz w:val="24"/>
          <w:szCs w:val="24"/>
          <w:lang w:eastAsia="ru-RU"/>
        </w:rPr>
        <w:t>НомерЗаявления</w:t>
      </w:r>
      <w:proofErr w:type="spellEnd"/>
      <w:r w:rsidR="008F3A66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A611B" w:rsidRPr="0058471B" w:rsidTr="006D290E">
        <w:tc>
          <w:tcPr>
            <w:tcW w:w="9639" w:type="dxa"/>
            <w:tcBorders>
              <w:bottom w:val="single" w:sz="4" w:space="0" w:color="auto"/>
            </w:tcBorders>
          </w:tcPr>
          <w:p w:rsidR="00BA611B" w:rsidRPr="0058471B" w:rsidRDefault="00BA611B" w:rsidP="00BA611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7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Краевое государственное бюджетное учреждение «Камчатская государственная кадастровая оценка»</w:t>
            </w:r>
          </w:p>
        </w:tc>
      </w:tr>
    </w:tbl>
    <w:p w:rsidR="00BA611B" w:rsidRPr="00DB4B6B" w:rsidRDefault="00BA611B" w:rsidP="005847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B4B6B">
        <w:rPr>
          <w:rFonts w:ascii="Times New Roman" w:eastAsia="Times New Roman" w:hAnsi="Times New Roman" w:cs="Times New Roman"/>
          <w:sz w:val="18"/>
          <w:szCs w:val="18"/>
          <w:lang w:eastAsia="ru-RU"/>
        </w:rPr>
        <w:t>(полное наименование бюджетного учреждение созданного субъектом Российской Федерации и наделенного полномочиями, связанными с определением кадастровой стоимости)</w:t>
      </w:r>
    </w:p>
    <w:p w:rsidR="006337D4" w:rsidRPr="00DB4B6B" w:rsidRDefault="006337D4" w:rsidP="006337D4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337D4" w:rsidRPr="0058471B" w:rsidRDefault="00E46265" w:rsidP="00E462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</w:pPr>
      <w:r w:rsidRPr="0058471B">
        <w:rPr>
          <w:rFonts w:ascii="Times New Roman" w:hAnsi="Times New Roman" w:cs="Times New Roman"/>
          <w:sz w:val="24"/>
          <w:szCs w:val="24"/>
        </w:rPr>
        <w:t xml:space="preserve">По результатам рассмотрения указанного в настоящих разъяснениях обращения о предоставлении разъяснений, связанных с определением кадастровой стоимости (далее </w:t>
      </w:r>
      <w:r w:rsidR="00225359">
        <w:rPr>
          <w:rFonts w:ascii="Times New Roman" w:hAnsi="Times New Roman" w:cs="Times New Roman"/>
          <w:sz w:val="24"/>
          <w:szCs w:val="24"/>
        </w:rPr>
        <w:t>–</w:t>
      </w:r>
      <w:r w:rsidRPr="0058471B">
        <w:rPr>
          <w:rFonts w:ascii="Times New Roman" w:hAnsi="Times New Roman" w:cs="Times New Roman"/>
          <w:sz w:val="24"/>
          <w:szCs w:val="24"/>
        </w:rPr>
        <w:t xml:space="preserve"> обращение), сообщается следующее</w:t>
      </w:r>
      <w:r w:rsidR="00BA611B" w:rsidRPr="0058471B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  <w:t>:</w:t>
      </w:r>
    </w:p>
    <w:p w:rsidR="006337D4" w:rsidRPr="0058471B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>1. Общие сведения:</w:t>
      </w:r>
    </w:p>
    <w:tbl>
      <w:tblPr>
        <w:tblW w:w="96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6"/>
        <w:gridCol w:w="4381"/>
        <w:gridCol w:w="4678"/>
      </w:tblGrid>
      <w:tr w:rsidR="006337D4" w:rsidRPr="0058471B" w:rsidTr="00D90454">
        <w:trPr>
          <w:trHeight w:val="233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6337D4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337D4"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Значение, описание</w:t>
            </w:r>
          </w:p>
        </w:tc>
      </w:tr>
      <w:tr w:rsidR="006C62C6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6C62C6" w:rsidRPr="0058471B" w:rsidRDefault="006C62C6" w:rsidP="006C62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6C62C6" w:rsidRPr="0058471B" w:rsidRDefault="006C62C6" w:rsidP="006C62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Кадастровый номер объекта недвижимости, в отношении которого подано обращение (далее - объект недвижимости)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6C62C6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&lt;</w:t>
            </w:r>
            <w:proofErr w:type="spellStart"/>
            <w:r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КадастровыйНомер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&gt;</w:t>
            </w:r>
          </w:p>
        </w:tc>
      </w:tr>
      <w:tr w:rsidR="00C74976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C74976" w:rsidRPr="0058471B" w:rsidRDefault="00C74976" w:rsidP="00C749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C74976" w:rsidRPr="0058471B" w:rsidRDefault="00C74976" w:rsidP="00C749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Адрес объекта недвижимости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C74976" w:rsidRPr="00DB0431" w:rsidRDefault="00DB762C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19"/>
                <w:szCs w:val="19"/>
                <w:highlight w:val="cyan"/>
              </w:rPr>
              <w:t>Камчатский край, г. Петропавловск-Камчатский, ул. Лукашевского</w:t>
            </w:r>
          </w:p>
        </w:tc>
      </w:tr>
      <w:tr w:rsidR="00B3057C" w:rsidRPr="008D0C9D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3057C" w:rsidRPr="0058471B" w:rsidRDefault="00B3057C" w:rsidP="00B30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3057C" w:rsidRPr="00F4371E" w:rsidRDefault="00B3057C" w:rsidP="00B3057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(последнее - при наличии) заявителя - физического лица; наименование заявителя - юридического лица и его организационно-правовая форма, соответствующие информации, содержащейся в Едином государственном реестре юридических лиц, наименование органа государственной власти, органа местного самоуправления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3057C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highlight w:val="cyan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</w:tr>
      <w:tr w:rsidR="00B969C9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(последнее - при наличии) представителя заявителя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B33B83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Генеральный директор </w:t>
            </w:r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–</w:t>
            </w:r>
            <w:r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Шамоян</w:t>
            </w:r>
            <w:proofErr w:type="spellEnd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Рашид </w:t>
            </w:r>
            <w:proofErr w:type="spellStart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Фероевич</w:t>
            </w:r>
            <w:proofErr w:type="spellEnd"/>
          </w:p>
        </w:tc>
      </w:tr>
      <w:tr w:rsidR="00B969C9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7724F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724F">
              <w:rPr>
                <w:rFonts w:ascii="Times New Roman" w:hAnsi="Times New Roman" w:cs="Times New Roman"/>
                <w:sz w:val="20"/>
                <w:szCs w:val="20"/>
              </w:rPr>
              <w:t xml:space="preserve">Кадастровая стоимость объекта недвижимости, указанная в обращении 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8F3A66" w:rsidP="00F679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EF167A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EF167A">
              <w:rPr>
                <w:rFonts w:ascii="Times New Roman" w:hAnsi="Times New Roman" w:cs="Times New Roman"/>
                <w:sz w:val="20"/>
                <w:szCs w:val="20"/>
              </w:rPr>
              <w:t>КадастроваяСтоимость</w:t>
            </w:r>
            <w:proofErr w:type="spellEnd"/>
            <w:r w:rsidRPr="00EF167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руб.</w:t>
            </w:r>
          </w:p>
        </w:tc>
      </w:tr>
      <w:tr w:rsidR="00B969C9" w:rsidRPr="0058471B" w:rsidTr="00F679E4">
        <w:trPr>
          <w:trHeight w:val="310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Дата поступления обращения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984A5C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984A5C">
              <w:rPr>
                <w:rFonts w:ascii="Times New Roman" w:hAnsi="Times New Roman" w:cs="Times New Roman"/>
                <w:sz w:val="20"/>
                <w:szCs w:val="20"/>
              </w:rPr>
              <w:t>ДатаПоступленияЗаявления</w:t>
            </w:r>
            <w:proofErr w:type="spellEnd"/>
            <w:r w:rsidRPr="00984A5C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</w:tbl>
    <w:p w:rsidR="006337D4" w:rsidRPr="0058471B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 xml:space="preserve">2. Сведения об определении кадастровой стоимости объекта недвижимости 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Краев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>ым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>ым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бюджетн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>ым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«Камчатская государственная кадастровая оценка»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- </w:t>
      </w:r>
      <w:r w:rsidR="002F7DC2" w:rsidRPr="003703B3">
        <w:rPr>
          <w:rFonts w:ascii="Times New Roman" w:hAnsi="Times New Roman" w:cs="Times New Roman"/>
          <w:sz w:val="24"/>
          <w:szCs w:val="24"/>
        </w:rPr>
        <w:t>бюджетн</w:t>
      </w:r>
      <w:r w:rsidR="00B33B83">
        <w:rPr>
          <w:rFonts w:ascii="Times New Roman" w:hAnsi="Times New Roman" w:cs="Times New Roman"/>
          <w:sz w:val="24"/>
          <w:szCs w:val="24"/>
        </w:rPr>
        <w:t>ое</w:t>
      </w:r>
      <w:r w:rsidR="002F7DC2" w:rsidRPr="003703B3">
        <w:rPr>
          <w:rFonts w:ascii="Times New Roman" w:hAnsi="Times New Roman" w:cs="Times New Roman"/>
          <w:sz w:val="24"/>
          <w:szCs w:val="24"/>
        </w:rPr>
        <w:t xml:space="preserve"> учреждение</w:t>
      </w:r>
      <w:r w:rsidR="00B33B83">
        <w:rPr>
          <w:rFonts w:ascii="Times New Roman" w:hAnsi="Times New Roman" w:cs="Times New Roman"/>
          <w:sz w:val="24"/>
          <w:szCs w:val="24"/>
        </w:rPr>
        <w:t>)</w:t>
      </w:r>
      <w:r w:rsidR="00AB3E2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2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2"/>
        <w:gridCol w:w="557"/>
      </w:tblGrid>
      <w:tr w:rsidR="006337D4" w:rsidRPr="005D7DC3" w:rsidTr="005A5944">
        <w:tc>
          <w:tcPr>
            <w:tcW w:w="9072" w:type="dxa"/>
            <w:tcMar>
              <w:top w:w="0" w:type="dxa"/>
              <w:bottom w:w="0" w:type="dxa"/>
            </w:tcMar>
            <w:vAlign w:val="center"/>
          </w:tcPr>
          <w:p w:rsidR="006337D4" w:rsidRPr="00DB0431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0431">
              <w:rPr>
                <w:rFonts w:ascii="Times New Roman" w:hAnsi="Times New Roman" w:cs="Times New Roman"/>
                <w:sz w:val="20"/>
                <w:szCs w:val="20"/>
              </w:rPr>
              <w:t>1) кадастровая стоимость объекта недвижимости определялась бюджетным учреждением;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DB0431" w:rsidRDefault="008F3A66" w:rsidP="00A66A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  <w:t>&lt;Условие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665531">
              <w:rPr>
                <w:rFonts w:ascii="Times New Roman" w:hAnsi="Times New Roman" w:cs="Times New Roman"/>
                <w:lang w:val="en-US"/>
              </w:rPr>
              <w:t>_1&gt;</w:t>
            </w:r>
          </w:p>
        </w:tc>
      </w:tr>
      <w:tr w:rsidR="006337D4" w:rsidRPr="005D7DC3" w:rsidTr="005A5944">
        <w:tc>
          <w:tcPr>
            <w:tcW w:w="9072" w:type="dxa"/>
            <w:tcMar>
              <w:top w:w="0" w:type="dxa"/>
              <w:bottom w:w="0" w:type="dxa"/>
            </w:tcMar>
            <w:vAlign w:val="bottom"/>
          </w:tcPr>
          <w:p w:rsidR="006337D4" w:rsidRPr="0058471B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2) кадастровая стоимость объекта недвижимости бюджетным учреждением не определялась, в связи с чем бюджетное учреждение не располагает информацией об определении кадастровой стоимости объекта недвижимости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5D7DC3" w:rsidRDefault="008F3A66" w:rsidP="007B59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  <w:t>&lt;Условие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665531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665531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</w:tbl>
    <w:p w:rsidR="006337D4" w:rsidRPr="0058471B" w:rsidRDefault="006337D4" w:rsidP="003644AF">
      <w:pPr>
        <w:spacing w:before="10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>3. Сведения об определении кадастровой стоимости объекта недвижимости, указанной в обращении, бюджетным учреждением</w:t>
      </w:r>
      <w:hyperlink w:anchor="Par204" w:history="1"/>
      <w:r w:rsidRPr="0058471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7"/>
        <w:gridCol w:w="564"/>
      </w:tblGrid>
      <w:tr w:rsidR="008F3A66" w:rsidRPr="006C0EA7" w:rsidTr="00B33B83"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F4371E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1) кадастровая стоимость в обращении не указана, в связи с чем разъяснения предоставляются в отношении последней определенной бюджетным учреждением кадастровой стоимости объекта недвижимости;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AD4539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  <w:t>&lt;Условие3_1&gt;</w:t>
            </w:r>
          </w:p>
        </w:tc>
      </w:tr>
      <w:tr w:rsidR="008F3A66" w:rsidRPr="005D7DC3" w:rsidTr="00B33B83">
        <w:trPr>
          <w:trHeight w:val="38"/>
        </w:trPr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E31204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2) кадастровая стоимость объекта недвижимости, указанная в обращении, определена бюджетным учреждением, в связи с чем разъяснения предоставляются в отношении такой кадастровой стоимости;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4B710F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  <w:t>&lt;Условие</w:t>
            </w:r>
            <w:r>
              <w:rPr>
                <w:rFonts w:ascii="Times New Roman" w:hAnsi="Times New Roman" w:cs="Times New Roman"/>
                <w:lang w:val="en-US"/>
              </w:rPr>
              <w:t>3_</w:t>
            </w:r>
            <w:r>
              <w:rPr>
                <w:rFonts w:ascii="Times New Roman" w:hAnsi="Times New Roman" w:cs="Times New Roman"/>
              </w:rPr>
              <w:t>2</w:t>
            </w:r>
            <w:r w:rsidRPr="00661506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8F3A66" w:rsidRPr="005D7DC3" w:rsidTr="00B33B83">
        <w:trPr>
          <w:trHeight w:val="654"/>
        </w:trPr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E31204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  <w:t>3) кадастровая стоимость объекта недвижимости, указанная в обращении, бюджетным учреждением не определялась, в связи с чем разъяснения предоставляются в отношении последней определенной бюджетным учреждением кадастровой стоимости объекта недвижимости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354C68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  <w:t>&lt;Условие</w:t>
            </w:r>
            <w:r>
              <w:rPr>
                <w:rFonts w:ascii="Times New Roman" w:hAnsi="Times New Roman" w:cs="Times New Roman"/>
                <w:lang w:val="en-US"/>
              </w:rPr>
              <w:t>3_</w:t>
            </w:r>
            <w:r>
              <w:rPr>
                <w:rFonts w:ascii="Times New Roman" w:hAnsi="Times New Roman" w:cs="Times New Roman"/>
              </w:rPr>
              <w:t>3</w:t>
            </w:r>
            <w:r w:rsidRPr="00661506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</w:tbl>
    <w:p w:rsidR="006337D4" w:rsidRPr="0058471B" w:rsidRDefault="006337D4" w:rsidP="005A594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>4. Сведения о кадастровой стоимости объекта недвижимости, в отношении которой предоставляются разъяснения: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1"/>
        <w:gridCol w:w="2675"/>
        <w:gridCol w:w="5971"/>
        <w:gridCol w:w="567"/>
      </w:tblGrid>
      <w:tr w:rsidR="006D290E" w:rsidRPr="005D7DC3" w:rsidTr="005A5944">
        <w:tc>
          <w:tcPr>
            <w:tcW w:w="421" w:type="dxa"/>
            <w:tcMar>
              <w:top w:w="28" w:type="dxa"/>
              <w:bottom w:w="28" w:type="dxa"/>
            </w:tcMar>
          </w:tcPr>
          <w:p w:rsidR="006D290E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D290E"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Значение, описание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A59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9D0" w:rsidRPr="005D7DC3" w:rsidTr="009E3793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F4371E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F4371E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Кадастровая стоимость объекта недвижимости, в отношении которой предоставляются разъяснения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3815C5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2C22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6C2C22">
              <w:rPr>
                <w:rFonts w:ascii="Times New Roman" w:hAnsi="Times New Roman" w:cs="Times New Roman"/>
                <w:sz w:val="20"/>
                <w:szCs w:val="20"/>
              </w:rPr>
              <w:t>АкутальнаяКС</w:t>
            </w:r>
            <w:proofErr w:type="spellEnd"/>
            <w:r w:rsidRPr="006C2C2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руб.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</w:p>
        </w:tc>
      </w:tr>
      <w:tr w:rsidR="00C109D0" w:rsidRPr="005D7DC3" w:rsidTr="00D7390E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Дата, по состоянию на которую определена кадастровая стоимость (дата определения кадастровой стоимости)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  <w:t>&lt;Условие4.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CA4C9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9D0" w:rsidRPr="005D7DC3" w:rsidTr="005A5944">
        <w:trPr>
          <w:trHeight w:val="266"/>
        </w:trPr>
        <w:tc>
          <w:tcPr>
            <w:tcW w:w="421" w:type="dxa"/>
            <w:vMerge w:val="restart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2675" w:type="dxa"/>
            <w:vMerge w:val="restart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Основание определения кадастровой стоимости</w:t>
            </w:r>
            <w:hyperlink w:anchor="Par204" w:history="1"/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а) проведение государственной кадастровой оценки,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&lt;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Условие4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.3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_1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&gt;</w:t>
            </w:r>
          </w:p>
        </w:tc>
      </w:tr>
      <w:tr w:rsidR="00C109D0" w:rsidRPr="005D7DC3" w:rsidTr="005A5944">
        <w:tc>
          <w:tcPr>
            <w:tcW w:w="421" w:type="dxa"/>
            <w:vMerge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vMerge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>б) определение кадастровой стоимости вновь учтенных объектов недвижимости, ранее учтенных объектов недвижимости в случае внесения в Единый государственный реестр недвижимости (далее - ЕГРН) сведений о них и объектов недвижимости, в сведения ЕГРН о которых внесены изменения, которые влекут за собой изменение их кадастровой стоимости, в соответствии с частью 1 статьи 16 Федерального закона от 3 июля 2016 г. № 237-ФЗ «О государственной кадастровой оценке» (Собрание законодательства Российской Федерации, 2016, № 27, ст. 4170; 2017, № 31, ст. 4823; 2020, № 31, ст. 5028; далее - Закон о государственной кадастровой оценке),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D709E4">
            <w:pPr>
              <w:tabs>
                <w:tab w:val="center" w:pos="4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&lt;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Условие4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.3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2&gt;</w:t>
            </w:r>
          </w:p>
        </w:tc>
      </w:tr>
      <w:tr w:rsidR="00C109D0" w:rsidRPr="005D7DC3" w:rsidTr="005A5944">
        <w:trPr>
          <w:trHeight w:val="44"/>
        </w:trPr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>в) определение кадастровой стоимости вновь учтенных, ранее учтенных в ЕГРН объектов недвижимости, в сведения ЕГРН о которых внесены изменения в период с 1 января года проведения государственной кадастровой оценки до даты начала применения кадастровой стоимости, полученной по результатам проведения государственной кадастровой оценки, в соответствии с частью 5 статьи 16 Закона о государственной кадастровой оценке,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&lt;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Условие4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.3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3&gt;</w:t>
            </w:r>
          </w:p>
        </w:tc>
      </w:tr>
      <w:tr w:rsidR="00C109D0" w:rsidRPr="005D7DC3" w:rsidTr="005A5944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>г) исправление ошибок, допущенных при определении кадастровой стоимости, в соответствии со статьей 21 Закона о государственной кадастровой оценке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&lt;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Условие4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.3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4&gt;</w:t>
            </w:r>
          </w:p>
        </w:tc>
      </w:tr>
      <w:tr w:rsidR="00C109D0" w:rsidRPr="005D7DC3" w:rsidTr="00A66ADD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 xml:space="preserve">Реквизиты акта об утверждении результатов определения кадастровой стоимости, наименование органа, его принявшего (если кадастровая стоимость утверждена в соответствии со статьей 15 Закона о государственной кадастровой оценке), реквизиты акта об определении кадастровой стоимости, наименование </w:t>
            </w:r>
            <w:r w:rsidRPr="001364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бюджетного учреждения (если кадастровая стоимость определена в соответствии со статьей 16 Закона о государственной кадастровой оценке)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  <w:vAlign w:val="center"/>
          </w:tcPr>
          <w:p w:rsidR="00C109D0" w:rsidRPr="00DB0431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&lt;Условие4.4&gt;</w:t>
            </w:r>
          </w:p>
        </w:tc>
      </w:tr>
      <w:tr w:rsidR="00C109D0" w:rsidRPr="005D7DC3" w:rsidTr="00872F84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4F4EF1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Полные электронные адреса размещения отчета об итогах государственной кадастровой оценки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(далее - </w:t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Отчет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              </w:t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 </w:t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01-202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3</w:t>
            </w:r>
            <w:r w:rsidRPr="003B2F2E">
              <w:rPr>
                <w:sz w:val="20"/>
                <w:szCs w:val="20"/>
              </w:rPr>
              <w:t>*</w:t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 фонде данных государственной кадастровой оценки и на официальном сайте бюджетного учреждения в информационно-телекоммуникационной сети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«</w:t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Интернет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»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</w:tcPr>
          <w:p w:rsidR="00C109D0" w:rsidRPr="00DB0431" w:rsidRDefault="00C109D0" w:rsidP="00C109D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pP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 xml:space="preserve">Фонд данных государственной кадастровой оценки: </w:t>
            </w:r>
          </w:p>
          <w:p w:rsidR="00C109D0" w:rsidRPr="00DB0431" w:rsidRDefault="00DE0481" w:rsidP="00C109D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pPr>
            <w:hyperlink r:id="rId8" w:history="1">
              <w:r w:rsidR="00C109D0" w:rsidRPr="00DB0431">
                <w:rPr>
                  <w:rFonts w:ascii="Times New Roman" w:eastAsia="Times New Roman" w:hAnsi="Times New Roman" w:cs="Times New Roman"/>
                  <w:sz w:val="20"/>
                  <w:szCs w:val="20"/>
                  <w:highlight w:val="cyan"/>
                  <w:lang w:eastAsia="ru-RU"/>
                </w:rPr>
                <w:t>https://rosreestr.gov.ru/wps/portal/p/cc_ib_portal_services/cc_ib_ais_fdgko</w:t>
              </w:r>
            </w:hyperlink>
          </w:p>
          <w:p w:rsidR="00C109D0" w:rsidRPr="00DB0431" w:rsidRDefault="00C109D0" w:rsidP="00C109D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pPr>
          </w:p>
          <w:p w:rsidR="00C109D0" w:rsidRPr="00DB0431" w:rsidRDefault="00C109D0" w:rsidP="00C109D0">
            <w:pPr>
              <w:autoSpaceDE w:val="0"/>
              <w:autoSpaceDN w:val="0"/>
              <w:spacing w:after="0" w:line="240" w:lineRule="auto"/>
              <w:rPr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Официальный сайт бюджетного учреждения (порядок получения сведений о кадастровой стоимости):</w:t>
            </w:r>
          </w:p>
          <w:p w:rsidR="00C109D0" w:rsidRPr="00DB0431" w:rsidRDefault="00C109D0" w:rsidP="00C109D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pPr>
            <w:r w:rsidRPr="00DB0431">
              <w:rPr>
                <w:rFonts w:ascii="Times New Roman" w:hAnsi="Times New Roman" w:cs="Times New Roman"/>
                <w:spacing w:val="-2"/>
                <w:sz w:val="20"/>
                <w:szCs w:val="20"/>
                <w:highlight w:val="cyan"/>
              </w:rPr>
              <w:t>https://gko.kamgov.ru/ocenka2023.php</w:t>
            </w:r>
          </w:p>
        </w:tc>
      </w:tr>
      <w:tr w:rsidR="00C109D0" w:rsidRPr="005D7DC3" w:rsidTr="0002292D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 xml:space="preserve">Реквизиты решения, принятого в соответствии с частью 14 или частью 25 статьи 21 Закона о государственной кадастровой оценке 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6337D4" w:rsidRPr="00361E2E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>5. Сведения об использованной информации и определении кадастровой стоимости объекта недвижимости:</w:t>
      </w:r>
    </w:p>
    <w:p w:rsidR="00C96075" w:rsidRPr="00361E2E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>5.1. Сведения о ценообразующих факторах, характеризующих внешнюю среду объектов недвижимости, использованных при определении кадастровой стоимости объекта недвижимости:</w:t>
      </w:r>
      <w:r w:rsidR="00C96075" w:rsidRPr="00C9607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5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1550"/>
        <w:gridCol w:w="1708"/>
        <w:gridCol w:w="5695"/>
      </w:tblGrid>
      <w:tr w:rsidR="00C96075" w:rsidRPr="00361E2E" w:rsidTr="00C76B07">
        <w:tc>
          <w:tcPr>
            <w:tcW w:w="562" w:type="dxa"/>
            <w:tcMar>
              <w:top w:w="0" w:type="dxa"/>
              <w:bottom w:w="0" w:type="dxa"/>
            </w:tcMar>
          </w:tcPr>
          <w:p w:rsidR="00C96075" w:rsidRPr="00361E2E" w:rsidRDefault="00C96075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AB2EB8" w:rsidRPr="00361E2E" w:rsidTr="00C76B07">
        <w:tc>
          <w:tcPr>
            <w:tcW w:w="562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</w:tcPr>
          <w:p w:rsidR="00AB2EB8" w:rsidRPr="00361E2E" w:rsidRDefault="006F4746" w:rsidP="00AB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746">
              <w:rPr>
                <w:rFonts w:ascii="Times New Roman" w:hAnsi="Times New Roman" w:cs="Times New Roman"/>
                <w:sz w:val="20"/>
                <w:szCs w:val="20"/>
              </w:rPr>
              <w:t>Внешнее (экономическо</w:t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6F4746">
              <w:rPr>
                <w:rFonts w:ascii="Times New Roman" w:hAnsi="Times New Roman" w:cs="Times New Roman"/>
                <w:sz w:val="20"/>
                <w:szCs w:val="20"/>
              </w:rPr>
              <w:t>) устаревание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</w:tcPr>
          <w:p w:rsidR="00AB2EB8" w:rsidRPr="00361E2E" w:rsidRDefault="00AB511B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Расчетная величина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</w:tcPr>
          <w:p w:rsidR="00AB2EB8" w:rsidRPr="00A66ADD" w:rsidRDefault="00AB511B" w:rsidP="00AB2E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B511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25%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о</w:t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  <w:t>тражает влияние внешних факторов на объект недвижимости</w:t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  <w:t xml:space="preserve"> устранить которые </w:t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  <w:t>маловероятно</w:t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  <w:t xml:space="preserve"> из-за отсутствия возможности изменить само местоположение. </w:t>
            </w:r>
            <w:r w:rsidR="00C76B07" w:rsidRPr="006F4746">
              <w:rPr>
                <w:rFonts w:ascii="Times New Roman" w:hAnsi="Times New Roman" w:cs="Times New Roman"/>
                <w:sz w:val="20"/>
                <w:szCs w:val="20"/>
              </w:rPr>
              <w:t>Внешнее устаревание</w:t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  <w:t xml:space="preserve"> установлено </w:t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  <w:t>ценочным зонированием для муниципальных районов и округов Камчатского края, за исключением Петропавловска-Камчатского</w:t>
            </w:r>
            <w:r w:rsidR="00541E7D">
              <w:rPr>
                <w:rFonts w:ascii="Times New Roman" w:hAnsi="Times New Roman" w:cs="Times New Roman"/>
                <w:sz w:val="20"/>
                <w:szCs w:val="20"/>
              </w:rPr>
              <w:t xml:space="preserve"> ГО</w:t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  <w:t xml:space="preserve"> и Елизов</w:t>
            </w:r>
            <w:r w:rsidR="00541E7D">
              <w:rPr>
                <w:rFonts w:ascii="Times New Roman" w:hAnsi="Times New Roman" w:cs="Times New Roman"/>
                <w:sz w:val="20"/>
                <w:szCs w:val="20"/>
              </w:rPr>
              <w:t>ского ГП</w:t>
            </w:r>
            <w:r w:rsidR="006F4746"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B2EB8" w:rsidRPr="00C76B07">
              <w:rPr>
                <w:rFonts w:ascii="Times New Roman" w:hAnsi="Times New Roman" w:cs="Times New Roman"/>
                <w:sz w:val="20"/>
                <w:szCs w:val="20"/>
              </w:rPr>
              <w:t>подробное</w:t>
            </w:r>
            <w:r w:rsidR="00AB2EB8" w:rsidRPr="00A66AD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описание представлено в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раздел</w:t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  <w:t>3.15.3.10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Отчета № 01-202</w:t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B2EB8" w:rsidRPr="00361E2E" w:rsidTr="00C76B07">
        <w:trPr>
          <w:trHeight w:val="635"/>
        </w:trPr>
        <w:tc>
          <w:tcPr>
            <w:tcW w:w="562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Сейсмичность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 xml:space="preserve">Справочная корректировка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относитель</w:t>
            </w: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ной величине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  <w:vAlign w:val="center"/>
          </w:tcPr>
          <w:p w:rsidR="00AB2EB8" w:rsidRPr="00A66ADD" w:rsidRDefault="00AB2EB8" w:rsidP="000229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1,08</w:t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– корректирующий коэффициент для Камчатского края при сейсмичности в 9 баллов (</w:t>
            </w:r>
            <w:r w:rsidRPr="00A66ADD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A66AD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одробное описание представлено в </w:t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  <w:t>3.15.3.5</w:t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Отчета № 01-202</w:t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6337D4" w:rsidRPr="00361E2E" w:rsidRDefault="00C96075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 xml:space="preserve">5.2. Сведения </w:t>
      </w:r>
      <w:r w:rsidR="006337D4" w:rsidRPr="00361E2E">
        <w:rPr>
          <w:rFonts w:ascii="Times New Roman" w:hAnsi="Times New Roman" w:cs="Times New Roman"/>
          <w:sz w:val="24"/>
          <w:szCs w:val="24"/>
        </w:rPr>
        <w:t>о ценообразующих факторах, характеризующих непосредственное окружение и сегмент рынка объектов недвижимости, использованных при определении кадастровой стоимости объекта недвижимости: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2544"/>
        <w:gridCol w:w="1834"/>
        <w:gridCol w:w="4694"/>
      </w:tblGrid>
      <w:tr w:rsidR="00361E2E" w:rsidRPr="00361E2E" w:rsidTr="00560ED2">
        <w:tc>
          <w:tcPr>
            <w:tcW w:w="562" w:type="dxa"/>
            <w:tcMar>
              <w:top w:w="28" w:type="dxa"/>
              <w:bottom w:w="28" w:type="dxa"/>
            </w:tcMar>
          </w:tcPr>
          <w:p w:rsidR="006337D4" w:rsidRPr="00361E2E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337D4" w:rsidRPr="00361E2E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522BF7" w:rsidRPr="00361E2E" w:rsidTr="00A81C4E">
        <w:trPr>
          <w:trHeight w:val="23"/>
        </w:trPr>
        <w:tc>
          <w:tcPr>
            <w:tcW w:w="562" w:type="dxa"/>
            <w:tcMar>
              <w:top w:w="28" w:type="dxa"/>
              <w:bottom w:w="28" w:type="dxa"/>
            </w:tcMar>
          </w:tcPr>
          <w:p w:rsidR="00522BF7" w:rsidRPr="004E3D50" w:rsidRDefault="004C797E" w:rsidP="004E3D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</w:tcPr>
          <w:p w:rsidR="00522BF7" w:rsidRPr="004E3D50" w:rsidRDefault="004C797E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</w:tcPr>
          <w:p w:rsidR="00522BF7" w:rsidRPr="004E3D50" w:rsidRDefault="00522BF7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</w:tcPr>
          <w:p w:rsidR="002948D0" w:rsidRPr="004E3D50" w:rsidRDefault="004C797E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E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-</w:t>
            </w:r>
          </w:p>
        </w:tc>
      </w:tr>
    </w:tbl>
    <w:p w:rsidR="00667E5F" w:rsidRPr="00361E2E" w:rsidRDefault="006337D4" w:rsidP="00A66ADD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 xml:space="preserve">5.3. Сведения о ценообразующих факторах, характеризующих объект недвижимости, использованных при определении кадастровой стоимости объекта </w:t>
      </w:r>
      <w:r w:rsidR="00667E5F" w:rsidRPr="00361E2E">
        <w:rPr>
          <w:rFonts w:ascii="Times New Roman" w:hAnsi="Times New Roman" w:cs="Times New Roman"/>
          <w:sz w:val="24"/>
          <w:szCs w:val="24"/>
        </w:rPr>
        <w:t>недвижимости: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3109"/>
        <w:gridCol w:w="1701"/>
        <w:gridCol w:w="4252"/>
      </w:tblGrid>
      <w:tr w:rsidR="00667E5F" w:rsidRPr="00361E2E" w:rsidTr="006E3228">
        <w:trPr>
          <w:trHeight w:val="38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951DBF" w:rsidRPr="00361E2E" w:rsidTr="006E3228">
        <w:trPr>
          <w:trHeight w:val="38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361E2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C1E41">
              <w:rPr>
                <w:rFonts w:ascii="Times New Roman" w:hAnsi="Times New Roman" w:cs="Times New Roman"/>
                <w:sz w:val="20"/>
                <w:szCs w:val="20"/>
              </w:rPr>
              <w:t>Вид объекта недвижимости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361E2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8D4EFE" w:rsidP="008D4EFE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Здание</w:t>
            </w:r>
          </w:p>
        </w:tc>
      </w:tr>
      <w:tr w:rsidR="00951DBF" w:rsidRPr="00361E2E" w:rsidTr="006E3228">
        <w:trPr>
          <w:trHeight w:val="414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2F7F54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7F4B">
              <w:rPr>
                <w:rFonts w:ascii="Times New Roman" w:hAnsi="Times New Roman" w:cs="Times New Roman"/>
                <w:sz w:val="20"/>
                <w:szCs w:val="20"/>
              </w:rPr>
              <w:t>Наименование/Вид разрешенного использования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Гараж</w:t>
            </w:r>
          </w:p>
        </w:tc>
      </w:tr>
      <w:tr w:rsidR="00951DBF" w:rsidRPr="00361E2E" w:rsidTr="006E3228">
        <w:trPr>
          <w:trHeight w:val="37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Назначение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Нежилое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Площадь</w:t>
            </w:r>
            <w:r w:rsidR="009D7E75">
              <w:rPr>
                <w:rFonts w:ascii="Times New Roman" w:hAnsi="Times New Roman" w:cs="Times New Roman"/>
                <w:sz w:val="20"/>
                <w:szCs w:val="20"/>
              </w:rPr>
              <w:t>, иная характеристика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кв.м.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6C2621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157,1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Объем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куб.м</w:t>
            </w:r>
            <w:r w:rsidR="009D7E7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-</w:t>
            </w:r>
          </w:p>
        </w:tc>
      </w:tr>
      <w:tr w:rsidR="00951DBF" w:rsidRPr="00361E2E" w:rsidTr="006E3228">
        <w:trPr>
          <w:trHeight w:val="123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Количество надземных этажей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1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Количество подземных этажей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-</w:t>
            </w:r>
          </w:p>
        </w:tc>
      </w:tr>
      <w:tr w:rsidR="00951DBF" w:rsidRPr="00A245AA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Материал основных несущих конструкций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Бетонные</w:t>
            </w:r>
          </w:p>
        </w:tc>
      </w:tr>
      <w:tr w:rsidR="00951DBF" w:rsidRPr="00A70616" w:rsidTr="00B33B83">
        <w:trPr>
          <w:trHeight w:val="20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Год ввода объекта в эксплуатацию или завершения строительства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1997</w:t>
            </w:r>
          </w:p>
        </w:tc>
      </w:tr>
    </w:tbl>
    <w:p w:rsidR="00E5375A" w:rsidRDefault="00E5375A" w:rsidP="00A4073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697C90" w:rsidRPr="00462695" w:rsidRDefault="00E5375A" w:rsidP="008D4EFE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8D4EFE">
        <w:rPr>
          <w:rFonts w:ascii="Times New Roman" w:hAnsi="Times New Roman" w:cs="Times New Roman"/>
          <w:sz w:val="24"/>
          <w:szCs w:val="24"/>
        </w:rPr>
        <w:br w:type="page"/>
      </w:r>
      <w:r w:rsidR="00697C90" w:rsidRPr="00361E2E">
        <w:rPr>
          <w:rFonts w:ascii="Times New Roman" w:hAnsi="Times New Roman" w:cs="Times New Roman"/>
          <w:sz w:val="24"/>
          <w:szCs w:val="24"/>
        </w:rPr>
        <w:lastRenderedPageBreak/>
        <w:t>5.4. Сведения об определении кадастровой стоимости объекта недвижимости</w:t>
      </w:r>
      <w:r w:rsidR="00697C90">
        <w:rPr>
          <w:rFonts w:ascii="Times New Roman" w:hAnsi="Times New Roman" w:cs="Times New Roman"/>
          <w:sz w:val="24"/>
          <w:szCs w:val="24"/>
        </w:rPr>
        <w:t>.</w:t>
      </w:r>
    </w:p>
    <w:p w:rsidR="00293EA7" w:rsidRDefault="00697C90" w:rsidP="00A4073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  <w:t>5.4.1. Информация, использованная при расчете кадастровой стоимости объекта недвижимости</w:t>
      </w:r>
      <w:r w:rsidR="00293EA7" w:rsidRPr="00E002B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28"/>
        <w:gridCol w:w="6806"/>
      </w:tblGrid>
      <w:tr w:rsidR="00293EA7" w:rsidRPr="00361E2E" w:rsidTr="009F2EF9">
        <w:tc>
          <w:tcPr>
            <w:tcW w:w="2828" w:type="dxa"/>
          </w:tcPr>
          <w:p w:rsidR="00293EA7" w:rsidRPr="00361E2E" w:rsidRDefault="00293EA7" w:rsidP="009F2E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6806" w:type="dxa"/>
          </w:tcPr>
          <w:p w:rsidR="00293EA7" w:rsidRPr="00361E2E" w:rsidRDefault="00293EA7" w:rsidP="009F2E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Значение, описание</w:t>
            </w:r>
          </w:p>
        </w:tc>
      </w:tr>
      <w:tr w:rsidR="001C248F" w:rsidRPr="00361E2E" w:rsidTr="009F2EF9">
        <w:tc>
          <w:tcPr>
            <w:tcW w:w="2828" w:type="dxa"/>
          </w:tcPr>
          <w:p w:rsidR="001C248F" w:rsidRPr="00974F38" w:rsidRDefault="001C248F" w:rsidP="001C248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Сегмент (функциональная группа)</w:t>
            </w:r>
          </w:p>
        </w:tc>
        <w:tc>
          <w:tcPr>
            <w:tcW w:w="6806" w:type="dxa"/>
            <w:vAlign w:val="center"/>
          </w:tcPr>
          <w:p w:rsidR="001C248F" w:rsidRPr="00F679E4" w:rsidRDefault="00D44152" w:rsidP="00D44152">
            <w:pPr>
              <w:autoSpaceDE w:val="0"/>
              <w:autoSpaceDN w:val="0"/>
              <w:adjustRightInd w:val="0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3</w:t>
            </w:r>
            <w:r w:rsidR="001C248F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«</w:t>
            </w: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Объекты, предназначенные для хранения транспорта</w:t>
            </w:r>
            <w:r w:rsidR="001C248F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»</w:t>
            </w:r>
          </w:p>
        </w:tc>
      </w:tr>
      <w:tr w:rsidR="001C248F" w:rsidRPr="00361E2E" w:rsidTr="00154FB4">
        <w:trPr>
          <w:trHeight w:val="450"/>
        </w:trPr>
        <w:tc>
          <w:tcPr>
            <w:tcW w:w="2828" w:type="dxa"/>
          </w:tcPr>
          <w:p w:rsidR="001C248F" w:rsidRPr="00974F38" w:rsidRDefault="001C248F" w:rsidP="001C248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расчета вида использования (подгруппа)</w:t>
            </w:r>
          </w:p>
        </w:tc>
        <w:tc>
          <w:tcPr>
            <w:tcW w:w="6806" w:type="dxa"/>
            <w:vAlign w:val="center"/>
          </w:tcPr>
          <w:p w:rsidR="001C248F" w:rsidRPr="00F679E4" w:rsidRDefault="00D44152" w:rsidP="001C248F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0306</w:t>
            </w:r>
            <w:r w:rsidR="001C248F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 xml:space="preserve"> «</w:t>
            </w:r>
            <w:r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Гаражи производственные, ведомственные для грузовых автомобилей и автобусов</w:t>
            </w:r>
            <w:r w:rsidR="001C248F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»</w:t>
            </w:r>
          </w:p>
        </w:tc>
      </w:tr>
      <w:tr w:rsidR="00415730" w:rsidRPr="00361E2E" w:rsidTr="009F2EF9">
        <w:tc>
          <w:tcPr>
            <w:tcW w:w="2828" w:type="dxa"/>
          </w:tcPr>
          <w:p w:rsidR="00415730" w:rsidRPr="00974F38" w:rsidRDefault="00A81C4E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Оценочная </w:t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зона</w:t>
            </w:r>
          </w:p>
        </w:tc>
        <w:tc>
          <w:tcPr>
            <w:tcW w:w="6806" w:type="dxa"/>
          </w:tcPr>
          <w:p w:rsidR="00415730" w:rsidRPr="00974F38" w:rsidRDefault="00DB762C" w:rsidP="00415730">
            <w:pPr>
              <w:autoSpaceDE w:val="0"/>
              <w:autoSpaceDN w:val="0"/>
              <w:adjustRightInd w:val="0"/>
              <w:ind w:right="9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Петропавловск-Камчатский городской округ </w:t>
            </w:r>
            <w:r w:rsidR="0070677B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–</w:t>
            </w:r>
            <w:r w:rsidR="00A72527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r w:rsidR="0070677B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зона 1</w:t>
            </w:r>
            <w:r w:rsidR="0070677B" w:rsidRPr="00587D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15730" w:rsidRPr="00DB37D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415730" w:rsidRPr="00974F3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одробное описание оценочного зонирования </w:t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представлено в разделе </w:t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4.2</w:t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Отчета № 01-202</w:t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3</w:t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)</w:t>
            </w:r>
          </w:p>
        </w:tc>
      </w:tr>
      <w:tr w:rsidR="00415730" w:rsidRPr="00361E2E" w:rsidTr="009F2EF9">
        <w:tc>
          <w:tcPr>
            <w:tcW w:w="2828" w:type="dxa"/>
          </w:tcPr>
          <w:p w:rsidR="00415730" w:rsidRPr="00361E2E" w:rsidRDefault="00415730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Использованный подход/обоснование использования</w:t>
            </w:r>
          </w:p>
        </w:tc>
        <w:tc>
          <w:tcPr>
            <w:tcW w:w="6806" w:type="dxa"/>
          </w:tcPr>
          <w:p w:rsidR="00415730" w:rsidRPr="00DB0431" w:rsidRDefault="00415730" w:rsidP="00D4415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0431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  <w:t>Затратный подход</w:t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применен в соответствии с рекомендациями по применимости подходов к оценке при определении кадастровой стоимости методами массовой оценки, представленных в </w:t>
            </w:r>
            <w:hyperlink r:id="rId9" w:history="1">
              <w:r w:rsidRPr="00DB0431"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приложении 6</w:t>
              </w:r>
            </w:hyperlink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Методических указаний о государственной кадастровой оценке, у</w:t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  <w:t xml:space="preserve">твержденных приказом </w:t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  <w:t>Росреестра</w:t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  <w:t xml:space="preserve"> от </w:t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  <w:t xml:space="preserve"> № </w:t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  <w:t>П/0336</w:t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(далее – Методические указания)</w:t>
            </w:r>
          </w:p>
        </w:tc>
      </w:tr>
      <w:tr w:rsidR="00A81C4E" w:rsidRPr="00361E2E" w:rsidTr="009F2EF9">
        <w:tc>
          <w:tcPr>
            <w:tcW w:w="2828" w:type="dxa"/>
          </w:tcPr>
          <w:p w:rsidR="00A81C4E" w:rsidRPr="00361E2E" w:rsidRDefault="00A81C4E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Использованный метод</w:t>
            </w:r>
          </w:p>
        </w:tc>
        <w:tc>
          <w:tcPr>
            <w:tcW w:w="6806" w:type="dxa"/>
          </w:tcPr>
          <w:p w:rsidR="00A81C4E" w:rsidRPr="00DB0431" w:rsidRDefault="00A81C4E" w:rsidP="00D4415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</w:pP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рамках применения </w:t>
            </w:r>
            <w:r w:rsidRPr="00DB0431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  <w:t>затратного подхода</w:t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определялись затраты на замещение и воспроизводство объектов методом сравнительной единицы, который предполагает использование данных о затратах на строительство какой-либо единицы измерения</w:t>
            </w:r>
          </w:p>
        </w:tc>
      </w:tr>
      <w:tr w:rsidR="00415730" w:rsidRPr="00361E2E" w:rsidTr="00CD40A5">
        <w:tc>
          <w:tcPr>
            <w:tcW w:w="2828" w:type="dxa"/>
          </w:tcPr>
          <w:p w:rsidR="00415730" w:rsidRPr="00E002B7" w:rsidRDefault="00415730" w:rsidP="0041573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002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Модель определения кадастровой стоимости</w:t>
            </w:r>
          </w:p>
        </w:tc>
        <w:tc>
          <w:tcPr>
            <w:tcW w:w="6806" w:type="dxa"/>
            <w:vAlign w:val="center"/>
          </w:tcPr>
          <w:p w:rsidR="00415730" w:rsidRDefault="00415730" w:rsidP="004157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Модель </w:t>
            </w:r>
            <w:r w:rsidR="00C92A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9A6F73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ЗП НЗ</w:t>
            </w:r>
            <w:r w:rsidR="00C92A23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»</w:t>
            </w:r>
          </w:p>
          <w:p w:rsidR="00415730" w:rsidRPr="00E002B7" w:rsidRDefault="00415730" w:rsidP="004157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(описание представлено в Приложении 2.</w:t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Отчета № 01-202</w:t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3</w:t>
            </w: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)</w:t>
            </w:r>
          </w:p>
        </w:tc>
      </w:tr>
    </w:tbl>
    <w:p w:rsidR="00293EA7" w:rsidRDefault="00293EA7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  <w:t>5.4.2. Последовательность определения кадастровой стоимости объекта недвижимости:</w:t>
      </w:r>
    </w:p>
    <w:tbl>
      <w:tblPr>
        <w:tblStyle w:val="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9"/>
        <w:gridCol w:w="6955"/>
      </w:tblGrid>
      <w:tr w:rsidR="00293EA7" w:rsidRPr="00361E2E" w:rsidTr="00907FF6">
        <w:tc>
          <w:tcPr>
            <w:tcW w:w="2679" w:type="dxa"/>
          </w:tcPr>
          <w:p w:rsidR="00293EA7" w:rsidRPr="00361E2E" w:rsidRDefault="00293EA7" w:rsidP="005A2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6955" w:type="dxa"/>
          </w:tcPr>
          <w:p w:rsidR="00293EA7" w:rsidRPr="00361E2E" w:rsidRDefault="00293EA7" w:rsidP="005A2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Значение, описание</w:t>
            </w:r>
          </w:p>
        </w:tc>
      </w:tr>
      <w:tr w:rsidR="00415730" w:rsidRPr="008C113D" w:rsidTr="00907FF6">
        <w:tc>
          <w:tcPr>
            <w:tcW w:w="2679" w:type="dxa"/>
          </w:tcPr>
          <w:p w:rsidR="00415730" w:rsidRPr="00DA754C" w:rsidRDefault="00A81C4E" w:rsidP="00CC35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Последовательност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ь</w:t>
            </w: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5730"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определения кадастровой стоимости объекта недвижимости</w:t>
            </w:r>
          </w:p>
        </w:tc>
        <w:tc>
          <w:tcPr>
            <w:tcW w:w="6955" w:type="dxa"/>
          </w:tcPr>
          <w:p w:rsidR="00415730" w:rsidRDefault="00FC7C6C" w:rsidP="00415730">
            <w:pPr>
              <w:spacing w:after="120"/>
              <w:ind w:firstLine="318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Расчет объекта недвижимости </w:t>
            </w:r>
            <w:r w:rsidR="00085D7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(далее – ОН) </w:t>
            </w: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затратным подходом</w:t>
            </w:r>
            <w:r w:rsidRPr="00901611">
              <w:rPr>
                <w:rFonts w:ascii="Times New Roman" w:hAnsi="Times New Roman" w:cs="Times New Roman"/>
                <w:sz w:val="20"/>
                <w:szCs w:val="20"/>
              </w:rPr>
              <w:t xml:space="preserve"> произведен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путем </w:t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  <w:t>определени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  <w:t xml:space="preserve"> затрат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 w:rsidRPr="00FC7C6C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воспроизводство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3086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с применением </w:t>
            </w:r>
            <w:r w:rsidRPr="008252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справочника </w:t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укрупненных показателей восстановительной стоимости «</w:t>
            </w:r>
            <w:r w:rsidRPr="00FC7C6C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УПВС</w:t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»,</w:t>
            </w:r>
            <w:r w:rsidRPr="004D1F73">
              <w:rPr>
                <w:rFonts w:ascii="Times New Roman" w:hAnsi="Times New Roman" w:cs="Times New Roman"/>
                <w:sz w:val="20"/>
                <w:szCs w:val="20"/>
              </w:rPr>
              <w:t xml:space="preserve"> по следующей последовательности</w:t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A33761" w:rsidRDefault="00A33761" w:rsidP="00A33761">
            <w:pPr>
              <w:spacing w:after="120"/>
              <w:ind w:firstLine="318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Расчет объекта недвижимости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(далее – ОН) </w:t>
            </w: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затратным подходом</w:t>
            </w:r>
            <w:r w:rsidRPr="00901611">
              <w:rPr>
                <w:rFonts w:ascii="Times New Roman" w:hAnsi="Times New Roman" w:cs="Times New Roman"/>
                <w:sz w:val="20"/>
                <w:szCs w:val="20"/>
              </w:rPr>
              <w:t xml:space="preserve"> произведен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путем </w:t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  <w:t>определени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  <w:t xml:space="preserve"> затрат </w:t>
            </w:r>
            <w:r w:rsidRPr="00A337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на замещение </w:t>
            </w:r>
            <w:r w:rsidRPr="005B3086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с применением </w:t>
            </w:r>
            <w:r w:rsidRPr="008252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справочника </w:t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укрупненных показателей </w:t>
            </w:r>
            <w:r w:rsidRPr="008C113D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стоимости строительства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</w:t>
            </w:r>
            <w:r w:rsidRPr="00A3376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highlight w:val="cyan"/>
              </w:rPr>
              <w:t>«</w:t>
            </w:r>
            <w:proofErr w:type="gramEnd"/>
            <w:r w:rsidRPr="00A3376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highlight w:val="cyan"/>
              </w:rPr>
              <w:t>КО-ИНВЕСТ»</w:t>
            </w:r>
            <w:r w:rsidRPr="00A337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,</w:t>
            </w:r>
            <w:r w:rsidRPr="00A337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r w:rsidRPr="004D1F73">
              <w:rPr>
                <w:rFonts w:ascii="Times New Roman" w:hAnsi="Times New Roman" w:cs="Times New Roman"/>
                <w:sz w:val="20"/>
                <w:szCs w:val="20"/>
              </w:rPr>
              <w:t>по следующей последовательности</w:t>
            </w:r>
            <w:r w:rsidRPr="008C113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15730" w:rsidRPr="008C113D" w:rsidRDefault="00415730" w:rsidP="00415730">
            <w:pPr>
              <w:tabs>
                <w:tab w:val="left" w:pos="3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20"/>
              </w:rPr>
            </w:pPr>
          </w:p>
          <w:p w:rsidR="00415730" w:rsidRPr="008C113D" w:rsidRDefault="00415730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  <w:t>Определение конструктивных особенностей ОН:</w:t>
            </w:r>
          </w:p>
          <w:p w:rsidR="0041573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CC3599">
              <w:rPr>
                <w:spacing w:val="0"/>
                <w:sz w:val="20"/>
                <w:szCs w:val="20"/>
                <w:highlight w:val="cyan"/>
                <w:lang w:eastAsia="ru-RU"/>
              </w:rPr>
              <w:t>класс конструктивной системы</w:t>
            </w:r>
            <w:r w:rsidRPr="008C113D">
              <w:rPr>
                <w:sz w:val="20"/>
                <w:szCs w:val="20"/>
              </w:rPr>
              <w:t xml:space="preserve"> – </w:t>
            </w:r>
            <w:r w:rsidRPr="009B257D">
              <w:rPr>
                <w:sz w:val="20"/>
                <w:szCs w:val="20"/>
                <w:highlight w:val="cyan"/>
              </w:rPr>
              <w:t>КС-</w:t>
            </w:r>
            <w:r w:rsidR="00E16BA3" w:rsidRPr="009B257D">
              <w:rPr>
                <w:sz w:val="20"/>
                <w:szCs w:val="20"/>
                <w:highlight w:val="cyan"/>
              </w:rPr>
              <w:t>3</w:t>
            </w:r>
            <w:r w:rsidRPr="008C113D">
              <w:rPr>
                <w:sz w:val="20"/>
                <w:szCs w:val="20"/>
              </w:rPr>
              <w:t xml:space="preserve"> </w:t>
            </w:r>
            <w:r w:rsidRPr="008C113D">
              <w:rPr>
                <w:rFonts w:eastAsia="Calibri"/>
                <w:sz w:val="20"/>
                <w:szCs w:val="20"/>
              </w:rPr>
              <w:t xml:space="preserve">(описание определения класса конструктивной системы </w:t>
            </w:r>
            <w:r w:rsidRPr="008C113D">
              <w:rPr>
                <w:sz w:val="20"/>
                <w:szCs w:val="20"/>
                <w:shd w:val="clear" w:color="auto" w:fill="FFFFFF"/>
                <w:lang w:eastAsia="ru-RU"/>
              </w:rPr>
              <w:t xml:space="preserve">представлено </w:t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  <w:t xml:space="preserve">в разделе </w:t>
            </w:r>
            <w:r w:rsidR="00260506">
              <w:rPr>
                <w:sz w:val="20"/>
                <w:szCs w:val="20"/>
              </w:rPr>
              <w:t>3.15.3.3</w:t>
            </w:r>
            <w:r w:rsidR="00260506" w:rsidRPr="00F4200B">
              <w:rPr>
                <w:sz w:val="20"/>
                <w:szCs w:val="20"/>
              </w:rPr>
              <w:t xml:space="preserve"> </w:t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  <w:t>Отчета № 01-202</w:t>
            </w:r>
            <w:r w:rsidR="009A6F73">
              <w:rPr>
                <w:rFonts w:eastAsiaTheme="minorHAnsi"/>
                <w:spacing w:val="0"/>
                <w:sz w:val="20"/>
                <w:szCs w:val="20"/>
              </w:rPr>
              <w:t>3</w:t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  <w:t>);</w:t>
            </w:r>
          </w:p>
          <w:p w:rsidR="00085D7A" w:rsidRPr="004D1F73" w:rsidRDefault="00085D7A" w:rsidP="00085D7A">
            <w:pPr>
              <w:pStyle w:val="a3"/>
              <w:numPr>
                <w:ilvl w:val="0"/>
                <w:numId w:val="18"/>
              </w:numPr>
              <w:tabs>
                <w:tab w:val="left" w:pos="315"/>
              </w:tabs>
              <w:ind w:left="0" w:firstLine="315"/>
              <w:rPr>
                <w:sz w:val="20"/>
                <w:szCs w:val="20"/>
              </w:rPr>
            </w:pPr>
            <w:r w:rsidRPr="004D1F73">
              <w:rPr>
                <w:sz w:val="20"/>
                <w:szCs w:val="20"/>
              </w:rPr>
              <w:t xml:space="preserve">группа капитальности, учтенная в расчетах – </w:t>
            </w:r>
            <w:r w:rsidRPr="004C3CE9">
              <w:rPr>
                <w:sz w:val="20"/>
                <w:szCs w:val="20"/>
                <w:lang w:val="en-US"/>
              </w:rPr>
              <w:t>IV</w:t>
            </w:r>
            <w:r w:rsidRPr="004C3CE9">
              <w:rPr>
                <w:sz w:val="20"/>
                <w:szCs w:val="20"/>
              </w:rPr>
              <w:t xml:space="preserve"> </w:t>
            </w:r>
            <w:r w:rsidRPr="004D1F73">
              <w:rPr>
                <w:sz w:val="20"/>
                <w:szCs w:val="20"/>
              </w:rPr>
              <w:t xml:space="preserve">(описание определения </w:t>
            </w:r>
            <w:r w:rsidRPr="00825286">
              <w:rPr>
                <w:rFonts w:eastAsia="Calibri"/>
                <w:sz w:val="20"/>
                <w:szCs w:val="20"/>
              </w:rPr>
              <w:t xml:space="preserve">группы капитальности </w:t>
            </w:r>
            <w:r w:rsidRPr="004D1F73">
              <w:rPr>
                <w:sz w:val="20"/>
                <w:szCs w:val="20"/>
              </w:rPr>
              <w:t>представлено в разделе 3.15.3.3 Отчета № 01-2023)</w:t>
            </w:r>
            <w:r>
              <w:rPr>
                <w:sz w:val="20"/>
                <w:szCs w:val="20"/>
              </w:rPr>
              <w:t>.</w:t>
            </w:r>
          </w:p>
          <w:p w:rsidR="00415730" w:rsidRPr="008C113D" w:rsidRDefault="00415730" w:rsidP="00415730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</w:p>
          <w:p w:rsidR="00415730" w:rsidRPr="008C113D" w:rsidRDefault="00415730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  <w:t>Подбор укрупненного стоимостного показателя в соответствии с функциональным назначением</w:t>
            </w:r>
            <w:r w:rsidRPr="008C113D" w:rsidDel="00D004DF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  <w:t>и техническими характеристиками:</w:t>
            </w:r>
          </w:p>
          <w:p w:rsidR="0038312D" w:rsidRPr="0038312D" w:rsidRDefault="00415730" w:rsidP="0038312D">
            <w:pPr>
              <w:pStyle w:val="a3"/>
              <w:widowControl w:val="0"/>
              <w:numPr>
                <w:ilvl w:val="0"/>
                <w:numId w:val="19"/>
              </w:numPr>
              <w:tabs>
                <w:tab w:val="left" w:pos="595"/>
              </w:tabs>
              <w:spacing w:before="0"/>
              <w:ind w:left="0" w:firstLine="315"/>
              <w:rPr>
                <w:rFonts w:eastAsiaTheme="minorHAnsi"/>
                <w:spacing w:val="0"/>
                <w:sz w:val="12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  <w:t xml:space="preserve">к расчету принят </w:t>
            </w:r>
            <w:r w:rsidRPr="008C113D">
              <w:rPr>
                <w:sz w:val="20"/>
                <w:szCs w:val="20"/>
              </w:rPr>
              <w:t>аналог</w:t>
            </w:r>
            <w:r w:rsidR="003F4287">
              <w:rPr>
                <w:sz w:val="20"/>
                <w:szCs w:val="20"/>
              </w:rPr>
              <w:t xml:space="preserve">ичный объект недвижимости из </w:t>
            </w:r>
            <w:r w:rsidR="003F4287" w:rsidRPr="008C113D">
              <w:rPr>
                <w:sz w:val="20"/>
                <w:szCs w:val="20"/>
              </w:rPr>
              <w:t xml:space="preserve">сборника </w:t>
            </w:r>
            <w:r w:rsidR="00207979">
              <w:rPr>
                <w:sz w:val="20"/>
                <w:szCs w:val="20"/>
              </w:rPr>
              <w:t xml:space="preserve">     </w:t>
            </w:r>
            <w:r w:rsidR="00907FF6">
              <w:rPr>
                <w:sz w:val="20"/>
                <w:szCs w:val="20"/>
              </w:rPr>
              <w:t xml:space="preserve">           </w:t>
            </w:r>
            <w:r w:rsidR="00207979">
              <w:rPr>
                <w:sz w:val="20"/>
                <w:szCs w:val="20"/>
              </w:rPr>
              <w:t xml:space="preserve">     </w:t>
            </w:r>
            <w:r w:rsidR="003F4287" w:rsidRPr="008D4EFE">
              <w:rPr>
                <w:sz w:val="20"/>
                <w:szCs w:val="20"/>
                <w:highlight w:val="cyan"/>
              </w:rPr>
              <w:t>КО-ИНВЕСТ «</w:t>
            </w:r>
            <w:r w:rsidR="00E62DDB" w:rsidRPr="008D4EFE">
              <w:rPr>
                <w:sz w:val="20"/>
                <w:szCs w:val="20"/>
                <w:highlight w:val="cyan"/>
              </w:rPr>
              <w:t>Общественные здания 20</w:t>
            </w:r>
            <w:r w:rsidR="00E5375A" w:rsidRPr="008D4EFE">
              <w:rPr>
                <w:sz w:val="20"/>
                <w:szCs w:val="20"/>
                <w:highlight w:val="cyan"/>
              </w:rPr>
              <w:t>22</w:t>
            </w:r>
            <w:r w:rsidR="003F4287" w:rsidRPr="008D4EFE">
              <w:rPr>
                <w:sz w:val="20"/>
                <w:szCs w:val="20"/>
                <w:highlight w:val="cyan"/>
              </w:rPr>
              <w:t xml:space="preserve">» </w:t>
            </w:r>
            <w:r w:rsidR="007F2949" w:rsidRPr="008D4EFE">
              <w:rPr>
                <w:sz w:val="20"/>
                <w:szCs w:val="20"/>
                <w:highlight w:val="cyan"/>
              </w:rPr>
              <w:t>«</w:t>
            </w:r>
            <w:r w:rsidR="00E5375A" w:rsidRPr="008D4EFE">
              <w:rPr>
                <w:sz w:val="20"/>
                <w:szCs w:val="20"/>
                <w:highlight w:val="cyan"/>
              </w:rPr>
              <w:t>ГАРАЖ ДЛЯ ГРУЗОВЫХ АВТОМОБИЛЕЙ огнестойкие</w:t>
            </w:r>
            <w:r w:rsidR="007F2949" w:rsidRPr="008D4EFE">
              <w:rPr>
                <w:sz w:val="20"/>
                <w:szCs w:val="20"/>
                <w:highlight w:val="cyan"/>
              </w:rPr>
              <w:t xml:space="preserve">» </w:t>
            </w:r>
            <w:r w:rsidR="00E5375A" w:rsidRPr="008D4EFE">
              <w:rPr>
                <w:sz w:val="20"/>
                <w:szCs w:val="20"/>
                <w:highlight w:val="cyan"/>
              </w:rPr>
              <w:t>ruО3.09.100.0027</w:t>
            </w:r>
            <w:r w:rsidR="00246F69">
              <w:rPr>
                <w:sz w:val="20"/>
                <w:szCs w:val="20"/>
                <w:highlight w:val="cyan"/>
              </w:rPr>
              <w:t>;</w:t>
            </w:r>
          </w:p>
          <w:p w:rsidR="00415730" w:rsidRPr="008C113D" w:rsidRDefault="0038312D" w:rsidP="0038312D">
            <w:pPr>
              <w:pStyle w:val="a3"/>
              <w:widowControl w:val="0"/>
              <w:tabs>
                <w:tab w:val="left" w:pos="595"/>
              </w:tabs>
              <w:spacing w:before="0"/>
              <w:ind w:left="315" w:firstLine="0"/>
              <w:rPr>
                <w:rFonts w:eastAsiaTheme="minorHAnsi"/>
                <w:spacing w:val="0"/>
                <w:sz w:val="12"/>
                <w:szCs w:val="20"/>
              </w:rPr>
            </w:pPr>
            <w:r w:rsidRPr="008C113D">
              <w:rPr>
                <w:rFonts w:eastAsiaTheme="minorHAnsi"/>
                <w:spacing w:val="0"/>
                <w:sz w:val="12"/>
                <w:szCs w:val="20"/>
              </w:rPr>
              <w:t xml:space="preserve"> </w:t>
            </w:r>
          </w:p>
          <w:p w:rsidR="00415730" w:rsidRPr="008C113D" w:rsidRDefault="00B84C12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  <w:t xml:space="preserve">Определение </w:t>
            </w:r>
            <w:r>
              <w:rPr>
                <w:rFonts w:eastAsiaTheme="minorHAnsi"/>
                <w:spacing w:val="0"/>
                <w:sz w:val="20"/>
                <w:szCs w:val="20"/>
              </w:rPr>
              <w:t>полной стоимости строительства ОН</w:t>
            </w:r>
            <w:r w:rsidR="00415730" w:rsidRPr="008C113D">
              <w:rPr>
                <w:rFonts w:eastAsiaTheme="minorHAnsi"/>
                <w:spacing w:val="0"/>
                <w:sz w:val="20"/>
                <w:szCs w:val="20"/>
              </w:rPr>
              <w:t>:</w:t>
            </w:r>
          </w:p>
          <w:p w:rsidR="00415730" w:rsidRPr="00697C9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  <w:t xml:space="preserve">полная стоимость </w:t>
            </w:r>
            <w:r w:rsidRPr="00CC3599">
              <w:rPr>
                <w:sz w:val="20"/>
                <w:szCs w:val="20"/>
                <w:highlight w:val="cyan"/>
              </w:rPr>
              <w:t>замещения</w:t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  <w:t xml:space="preserve"> = </w:t>
            </w:r>
            <w:r w:rsidR="00287B95" w:rsidRPr="008D4EFE">
              <w:rPr>
                <w:rFonts w:eastAsiaTheme="minorHAnsi"/>
                <w:spacing w:val="0"/>
                <w:sz w:val="20"/>
                <w:szCs w:val="20"/>
                <w:highlight w:val="cyan"/>
              </w:rPr>
              <w:t>17 908 277,07</w:t>
            </w:r>
            <w:r w:rsidR="00E5375A" w:rsidRPr="00E5375A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  <w:t>руб. (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>описание определения коэффициентов, используемых в расчетах представлены в раздел</w:t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  <w:t>е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="0038312D" w:rsidRPr="008D4EFE">
              <w:rPr>
                <w:rFonts w:eastAsiaTheme="minorHAnsi"/>
                <w:spacing w:val="0"/>
                <w:sz w:val="20"/>
                <w:szCs w:val="20"/>
              </w:rPr>
              <w:t>3.15</w:t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  <w:t>.3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 xml:space="preserve"> Отчета № 01-202</w:t>
            </w:r>
            <w:r w:rsidR="009A6F73" w:rsidRPr="008D4EFE">
              <w:rPr>
                <w:rFonts w:eastAsiaTheme="minorHAnsi"/>
                <w:spacing w:val="0"/>
                <w:sz w:val="20"/>
                <w:szCs w:val="20"/>
              </w:rPr>
              <w:t>3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>)</w:t>
            </w:r>
            <w:r w:rsidR="00D92961" w:rsidRPr="008D4EFE">
              <w:rPr>
                <w:rFonts w:eastAsiaTheme="minorHAnsi"/>
                <w:spacing w:val="0"/>
                <w:sz w:val="20"/>
                <w:szCs w:val="20"/>
              </w:rPr>
              <w:t>;</w:t>
            </w:r>
          </w:p>
          <w:p w:rsidR="00415730" w:rsidRPr="003B2F2E" w:rsidRDefault="00415730" w:rsidP="00415730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</w:p>
          <w:p w:rsidR="00415730" w:rsidRPr="003B2F2E" w:rsidRDefault="00415730" w:rsidP="00415730">
            <w:pPr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ind w:left="0" w:firstLine="312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 xml:space="preserve">Расчет износа и </w:t>
            </w:r>
            <w:proofErr w:type="spellStart"/>
            <w:r w:rsidRPr="003B2F2E">
              <w:rPr>
                <w:rFonts w:ascii="Times New Roman" w:hAnsi="Times New Roman" w:cs="Times New Roman"/>
                <w:sz w:val="20"/>
                <w:szCs w:val="20"/>
              </w:rPr>
              <w:t>устареваний</w:t>
            </w:r>
            <w:proofErr w:type="spellEnd"/>
            <w:r w:rsidRPr="003B2F2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1573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  <w:t xml:space="preserve">накопленный износ </w:t>
            </w:r>
            <w:r w:rsidR="00287B95" w:rsidRPr="008D4EFE">
              <w:rPr>
                <w:rFonts w:eastAsiaTheme="minorHAnsi"/>
                <w:spacing w:val="0"/>
                <w:sz w:val="20"/>
                <w:szCs w:val="20"/>
                <w:highlight w:val="cyan"/>
              </w:rPr>
              <w:t>27</w:t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  <w:t xml:space="preserve"> %</w:t>
            </w:r>
            <w:r w:rsidR="00AB511B">
              <w:rPr>
                <w:rFonts w:eastAsiaTheme="minorHAnsi"/>
                <w:spacing w:val="0"/>
                <w:sz w:val="20"/>
                <w:szCs w:val="20"/>
              </w:rPr>
              <w:t xml:space="preserve"> (</w:t>
            </w:r>
            <w:r w:rsidRPr="00AB511B">
              <w:rPr>
                <w:rFonts w:eastAsiaTheme="minorHAnsi"/>
                <w:spacing w:val="0"/>
                <w:sz w:val="20"/>
                <w:szCs w:val="20"/>
              </w:rPr>
              <w:t>физический износ</w:t>
            </w:r>
            <w:r w:rsidR="00AB511B" w:rsidRPr="00AB511B">
              <w:rPr>
                <w:rFonts w:eastAsiaTheme="minorHAnsi"/>
                <w:spacing w:val="0"/>
                <w:sz w:val="20"/>
                <w:szCs w:val="20"/>
              </w:rPr>
              <w:t xml:space="preserve"> и </w:t>
            </w:r>
            <w:r w:rsidR="009329AF" w:rsidRPr="00AB511B">
              <w:rPr>
                <w:rFonts w:eastAsiaTheme="minorHAnsi"/>
                <w:spacing w:val="0"/>
                <w:sz w:val="20"/>
                <w:szCs w:val="20"/>
              </w:rPr>
              <w:t>внешн</w:t>
            </w:r>
            <w:r w:rsidR="00C76B07" w:rsidRPr="00AB511B">
              <w:rPr>
                <w:rFonts w:eastAsiaTheme="minorHAnsi"/>
                <w:spacing w:val="0"/>
                <w:sz w:val="20"/>
                <w:szCs w:val="20"/>
              </w:rPr>
              <w:t>ее</w:t>
            </w:r>
            <w:r w:rsidR="009329AF" w:rsidRPr="00AB511B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="00C76B07" w:rsidRPr="00AB511B">
              <w:rPr>
                <w:rFonts w:eastAsiaTheme="minorHAnsi"/>
                <w:spacing w:val="0"/>
                <w:sz w:val="20"/>
                <w:szCs w:val="20"/>
              </w:rPr>
              <w:t>устаревание</w:t>
            </w:r>
            <w:r w:rsidR="00B84C12">
              <w:rPr>
                <w:rFonts w:eastAsiaTheme="minorHAnsi"/>
                <w:spacing w:val="0"/>
                <w:sz w:val="20"/>
                <w:szCs w:val="20"/>
              </w:rPr>
              <w:t>,</w:t>
            </w:r>
            <w:r w:rsidR="009329AF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 xml:space="preserve">описание определения износа и </w:t>
            </w:r>
            <w:proofErr w:type="spellStart"/>
            <w:r w:rsidRPr="008D4EFE">
              <w:rPr>
                <w:rFonts w:eastAsiaTheme="minorHAnsi"/>
                <w:spacing w:val="0"/>
                <w:sz w:val="20"/>
                <w:szCs w:val="20"/>
              </w:rPr>
              <w:t>устареваний</w:t>
            </w:r>
            <w:proofErr w:type="spellEnd"/>
            <w:r w:rsidRPr="008D4EFE">
              <w:rPr>
                <w:rFonts w:eastAsiaTheme="minorHAnsi"/>
                <w:spacing w:val="0"/>
                <w:sz w:val="20"/>
                <w:szCs w:val="20"/>
              </w:rPr>
              <w:t xml:space="preserve"> представлено в разделе </w:t>
            </w:r>
            <w:r w:rsidR="0038312D" w:rsidRPr="008D4EFE">
              <w:rPr>
                <w:rFonts w:eastAsiaTheme="minorHAnsi"/>
                <w:spacing w:val="0"/>
                <w:sz w:val="20"/>
                <w:szCs w:val="20"/>
              </w:rPr>
              <w:t>3.15</w:t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  <w:t>.</w:t>
            </w:r>
            <w:r w:rsidR="008D270C" w:rsidRPr="008D4EFE">
              <w:rPr>
                <w:rFonts w:eastAsiaTheme="minorHAnsi"/>
                <w:spacing w:val="0"/>
                <w:sz w:val="20"/>
                <w:szCs w:val="20"/>
              </w:rPr>
              <w:t>3</w:t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  <w:t>.10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 xml:space="preserve"> Отчета № 01-202</w:t>
            </w:r>
            <w:r w:rsidR="009A6F73" w:rsidRPr="008D4EFE">
              <w:rPr>
                <w:rFonts w:eastAsiaTheme="minorHAnsi"/>
                <w:spacing w:val="0"/>
                <w:sz w:val="20"/>
                <w:szCs w:val="20"/>
              </w:rPr>
              <w:t>3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>)</w:t>
            </w:r>
            <w:r w:rsidR="002F668C" w:rsidRPr="008D4EFE">
              <w:rPr>
                <w:rFonts w:eastAsiaTheme="minorHAnsi"/>
                <w:spacing w:val="0"/>
                <w:sz w:val="20"/>
                <w:szCs w:val="20"/>
              </w:rPr>
              <w:t>;</w:t>
            </w:r>
          </w:p>
          <w:p w:rsidR="00287B95" w:rsidRPr="003B2F2E" w:rsidRDefault="00287B95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>
              <w:rPr>
                <w:rFonts w:eastAsiaTheme="minorHAnsi"/>
                <w:spacing w:val="0"/>
                <w:sz w:val="20"/>
                <w:szCs w:val="20"/>
              </w:rPr>
              <w:t>кадастровая стоимость с учетом износа</w:t>
            </w:r>
            <w:r w:rsidR="00B84C12">
              <w:rPr>
                <w:rFonts w:eastAsiaTheme="minorHAnsi"/>
                <w:spacing w:val="0"/>
                <w:sz w:val="20"/>
                <w:szCs w:val="20"/>
              </w:rPr>
              <w:t>, округленно</w:t>
            </w:r>
            <w:r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Pr="008D4EFE">
              <w:rPr>
                <w:rFonts w:eastAsiaTheme="minorHAnsi"/>
                <w:spacing w:val="0"/>
                <w:sz w:val="20"/>
                <w:szCs w:val="20"/>
                <w:highlight w:val="cyan"/>
              </w:rPr>
              <w:t>13 157 100,00</w:t>
            </w:r>
            <w:r w:rsidRPr="00287B95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pacing w:val="0"/>
                <w:sz w:val="20"/>
                <w:szCs w:val="20"/>
              </w:rPr>
              <w:t>руб.;</w:t>
            </w:r>
          </w:p>
          <w:p w:rsidR="00415730" w:rsidRPr="003B2F2E" w:rsidRDefault="00415730" w:rsidP="00415730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  <w:p w:rsidR="00415730" w:rsidRPr="003B2F2E" w:rsidRDefault="00415730" w:rsidP="00415730">
            <w:pPr>
              <w:pStyle w:val="a3"/>
              <w:numPr>
                <w:ilvl w:val="0"/>
                <w:numId w:val="17"/>
              </w:numPr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  <w:t>Определение удельного показателя кадастровой стоимости (далее - УПКС) ОН (кадастровая стоимость/площадь</w:t>
            </w:r>
            <w:r w:rsidR="00E5375A">
              <w:rPr>
                <w:rFonts w:eastAsiaTheme="minorHAnsi"/>
                <w:spacing w:val="0"/>
                <w:sz w:val="20"/>
                <w:szCs w:val="20"/>
              </w:rPr>
              <w:t>)</w:t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  <w:t>:</w:t>
            </w:r>
          </w:p>
          <w:p w:rsidR="00415730" w:rsidRPr="003B2F2E" w:rsidRDefault="00415730" w:rsidP="00415730">
            <w:pPr>
              <w:pStyle w:val="a3"/>
              <w:widowControl w:val="0"/>
              <w:numPr>
                <w:ilvl w:val="0"/>
                <w:numId w:val="24"/>
              </w:numPr>
              <w:tabs>
                <w:tab w:val="left" w:pos="595"/>
              </w:tabs>
              <w:spacing w:before="0" w:after="12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  <w:t xml:space="preserve">УПКС = </w:t>
            </w:r>
            <w:bookmarkStart w:id="3" w:name="_Hlk120548481"/>
            <w:r w:rsidR="00287B95" w:rsidRPr="008D4EFE">
              <w:rPr>
                <w:rFonts w:eastAsiaTheme="minorHAnsi"/>
                <w:spacing w:val="0"/>
                <w:sz w:val="20"/>
                <w:szCs w:val="20"/>
                <w:highlight w:val="cyan"/>
              </w:rPr>
              <w:t>83 749,84</w:t>
            </w:r>
            <w:r w:rsidR="00287B95" w:rsidRPr="00287B95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  <w:t>руб./кв.м</w:t>
            </w:r>
            <w:bookmarkEnd w:id="3"/>
            <w:r w:rsidRPr="003B2F2E">
              <w:rPr>
                <w:rFonts w:eastAsiaTheme="minorHAnsi"/>
                <w:spacing w:val="0"/>
                <w:sz w:val="20"/>
                <w:szCs w:val="20"/>
              </w:rPr>
              <w:t>.*</w:t>
            </w:r>
            <w:r w:rsidR="00A81C4E" w:rsidRPr="003B2F2E">
              <w:rPr>
                <w:rFonts w:eastAsiaTheme="minorHAnsi"/>
                <w:spacing w:val="0"/>
                <w:sz w:val="20"/>
                <w:szCs w:val="20"/>
              </w:rPr>
              <w:t>*</w:t>
            </w:r>
          </w:p>
          <w:p w:rsidR="005E5D25" w:rsidRPr="003B2F2E" w:rsidRDefault="005E5D25" w:rsidP="00415730">
            <w:pPr>
              <w:tabs>
                <w:tab w:val="left" w:pos="366"/>
              </w:tabs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>Расчет представлен в приложении 2.</w:t>
            </w:r>
            <w:r w:rsidR="00E0064B" w:rsidRPr="00E0064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 xml:space="preserve"> Отчета № 01-202</w:t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r w:rsidR="00E0064B" w:rsidRPr="00E0064B">
              <w:rPr>
                <w:rFonts w:ascii="Times New Roman" w:hAnsi="Times New Roman" w:cs="Times New Roman"/>
                <w:sz w:val="20"/>
                <w:szCs w:val="20"/>
              </w:rPr>
              <w:t>Обоснование использования моделей</w:t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r w:rsidR="00E0064B"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ЗП НЗ</w:t>
            </w: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, строка </w:t>
            </w:r>
            <w:r w:rsidR="00287B95"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8676</w:t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15730" w:rsidRPr="008C113D" w:rsidRDefault="00A81C4E" w:rsidP="00415730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sz w:val="20"/>
                <w:szCs w:val="20"/>
              </w:rPr>
              <w:t>*</w:t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>*Расчеты в Отчете № 01-202</w:t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 xml:space="preserve"> проведены с использованием программного комплекса </w:t>
            </w:r>
            <w:proofErr w:type="spellStart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>Microsoft</w:t>
            </w:r>
            <w:proofErr w:type="spellEnd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>Excel</w:t>
            </w:r>
            <w:proofErr w:type="spellEnd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 xml:space="preserve"> 2019 и могут отличаться при перерасчете на других вычислительных устройствах в связи с различной разрядностью в пределах погрешности, не оказывающей существенного влияния на величину стоимости</w:t>
            </w:r>
          </w:p>
        </w:tc>
      </w:tr>
      <w:tr w:rsidR="000618A0" w:rsidRPr="00DA754C" w:rsidTr="00907FF6">
        <w:tc>
          <w:tcPr>
            <w:tcW w:w="2679" w:type="dxa"/>
            <w:vAlign w:val="center"/>
          </w:tcPr>
          <w:p w:rsidR="000618A0" w:rsidRPr="00DA754C" w:rsidRDefault="000618A0" w:rsidP="000618A0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Решения / выводы</w:t>
            </w:r>
          </w:p>
        </w:tc>
        <w:tc>
          <w:tcPr>
            <w:tcW w:w="6955" w:type="dxa"/>
            <w:vAlign w:val="center"/>
          </w:tcPr>
          <w:p w:rsidR="008C09D1" w:rsidRDefault="006C2621" w:rsidP="008C09D1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  <w:t>Определение</w:t>
            </w:r>
            <w:r w:rsidR="008C09D1" w:rsidRPr="00734981"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  <w:t xml:space="preserve"> кадастровой стоимости соответствует требованиям Методических указаний</w:t>
            </w:r>
            <w:r w:rsidR="00A81C4E"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  <w:t>.</w:t>
            </w:r>
          </w:p>
          <w:p w:rsidR="0082778C" w:rsidRPr="001A126D" w:rsidRDefault="008C09D1" w:rsidP="008C09D1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Удельный показатель кадастровой стоимости объекта </w:t>
            </w:r>
            <w:r w:rsidRPr="00FF60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недвижимости</w:t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                                       в размере </w:t>
            </w:r>
            <w:r w:rsidRPr="00AB7533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cyan"/>
                <w:shd w:val="clear" w:color="auto" w:fill="FFFFFF"/>
                <w:lang w:eastAsia="ru-RU"/>
              </w:rPr>
              <w:t>16 090,19</w:t>
            </w:r>
            <w:r w:rsidRPr="008C09D1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руб./кв.м. входит в диапазон рынка недвижимости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о</w:t>
            </w:r>
            <w:r w:rsidRPr="009565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бъект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ов</w:t>
            </w:r>
            <w:r w:rsidRPr="009565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  <w:t>производственного назначения, за исключением передаточных устройств и сооружений Петропавловск-Камчатского городского округа, который находится в границах от 5 175,80 до 156 739,81 руб./кв.м.</w:t>
            </w:r>
            <w:r w:rsidR="001A126D"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  <w:t>, что ниже среднего значения</w:t>
            </w:r>
            <w:r w:rsidR="00F43662"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  <w:t xml:space="preserve"> ХХХ</w:t>
            </w:r>
          </w:p>
        </w:tc>
      </w:tr>
      <w:tr w:rsidR="00071268" w:rsidRPr="00DA754C" w:rsidTr="00E5375A">
        <w:trPr>
          <w:trHeight w:val="413"/>
        </w:trPr>
        <w:tc>
          <w:tcPr>
            <w:tcW w:w="2679" w:type="dxa"/>
          </w:tcPr>
          <w:p w:rsidR="00071268" w:rsidRPr="00DA754C" w:rsidRDefault="00071268" w:rsidP="0007126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Использованная информация</w:t>
            </w:r>
          </w:p>
        </w:tc>
        <w:tc>
          <w:tcPr>
            <w:tcW w:w="6955" w:type="dxa"/>
          </w:tcPr>
          <w:p w:rsidR="00071268" w:rsidRDefault="00071268" w:rsidP="00071268">
            <w:pPr>
              <w:spacing w:before="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E26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Информация, </w:t>
            </w:r>
            <w:r w:rsidRPr="00A309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использованная по тексту разъяснения, подробно представлена в Отчет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4E26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E2652">
              <w:rPr>
                <w:rFonts w:ascii="Times New Roman" w:eastAsia="Calibri" w:hAnsi="Times New Roman" w:cs="Times New Roman"/>
                <w:sz w:val="20"/>
                <w:szCs w:val="20"/>
              </w:rPr>
              <w:t>№ 01-202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:rsidR="00071268" w:rsidRDefault="00071268" w:rsidP="00071268">
            <w:pPr>
              <w:spacing w:before="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13AF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Все понятия, изложенные в данном разъяснении, приведены в соответствии с терминологией Отчета </w:t>
            </w:r>
            <w:r w:rsidRPr="00313AFD">
              <w:rPr>
                <w:rFonts w:ascii="Times New Roman" w:eastAsia="Calibri" w:hAnsi="Times New Roman" w:cs="Times New Roman"/>
                <w:sz w:val="20"/>
                <w:szCs w:val="20"/>
              </w:rPr>
              <w:t>№ 01-202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3.</w:t>
            </w:r>
          </w:p>
          <w:p w:rsidR="00071268" w:rsidRPr="00DA754C" w:rsidRDefault="00071268" w:rsidP="0007126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A3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*</w:t>
            </w:r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Отчет подготовлен с использованием программных продуктов </w:t>
            </w:r>
            <w:proofErr w:type="spellStart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Microsoft</w:t>
            </w:r>
            <w:proofErr w:type="spellEnd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Word</w:t>
            </w:r>
            <w:proofErr w:type="spellEnd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2019. Основная часть Отчета преобразована из формата DOCX в формат ODT. При конвертации файла в формат ODT возможна несовместимость форматов (различия в форматировании и недействительность некоторых функций), в связи с чем, в Отчете могут встречаться искажения форматирования, в том числе несовпадение по пунктам оглавления и нумерацией разделов по тексту Отчета</w:t>
            </w:r>
          </w:p>
        </w:tc>
      </w:tr>
    </w:tbl>
    <w:p w:rsidR="0050571B" w:rsidRPr="00A40734" w:rsidRDefault="0050571B" w:rsidP="0050571B">
      <w:pPr>
        <w:spacing w:before="120" w:after="0" w:line="240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2"/>
        <w:tblpPr w:leftFromText="180" w:rightFromText="180" w:vertAnchor="text" w:horzAnchor="margin" w:tblpY="179"/>
        <w:tblW w:w="9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5"/>
        <w:gridCol w:w="5130"/>
        <w:gridCol w:w="1984"/>
      </w:tblGrid>
      <w:tr w:rsidR="00A40734" w:rsidRPr="00A40734" w:rsidTr="00DC7032">
        <w:trPr>
          <w:trHeight w:val="721"/>
        </w:trPr>
        <w:tc>
          <w:tcPr>
            <w:tcW w:w="2685" w:type="dxa"/>
            <w:shd w:val="clear" w:color="auto" w:fill="auto"/>
            <w:vAlign w:val="center"/>
          </w:tcPr>
          <w:bookmarkEnd w:id="0"/>
          <w:p w:rsidR="008846C2" w:rsidRPr="00A40734" w:rsidRDefault="008846C2" w:rsidP="00884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73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  <w:t xml:space="preserve">Заместитель начальника </w:t>
            </w:r>
            <w:r w:rsidRPr="00A40734">
              <w:rPr>
                <w:rFonts w:ascii="Times New Roman" w:hAnsi="Times New Roman" w:cs="Times New Roman"/>
                <w:sz w:val="24"/>
                <w:szCs w:val="24"/>
              </w:rPr>
              <w:t>отдела государственной</w:t>
            </w:r>
          </w:p>
          <w:p w:rsidR="008846C2" w:rsidRPr="00A40734" w:rsidRDefault="008846C2" w:rsidP="008846C2">
            <w:pPr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A40734">
              <w:rPr>
                <w:rFonts w:ascii="Times New Roman" w:hAnsi="Times New Roman" w:cs="Times New Roman"/>
                <w:sz w:val="24"/>
                <w:szCs w:val="24"/>
              </w:rPr>
              <w:t>кадастровой оценки</w:t>
            </w:r>
          </w:p>
        </w:tc>
        <w:tc>
          <w:tcPr>
            <w:tcW w:w="5130" w:type="dxa"/>
          </w:tcPr>
          <w:p w:rsidR="008846C2" w:rsidRPr="00A40734" w:rsidRDefault="00A81C4E" w:rsidP="008846C2">
            <w:pPr>
              <w:jc w:val="center"/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E9ECB07" wp14:editId="0CDFAF6D">
                  <wp:extent cx="2626615" cy="1082477"/>
                  <wp:effectExtent l="0" t="0" r="254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323" cy="1090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Align w:val="center"/>
          </w:tcPr>
          <w:p w:rsidR="008846C2" w:rsidRPr="00A40734" w:rsidRDefault="008846C2" w:rsidP="008846C2">
            <w:pPr>
              <w:jc w:val="right"/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A4073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  <w:t>А.А. Шумихина</w:t>
            </w:r>
          </w:p>
        </w:tc>
      </w:tr>
    </w:tbl>
    <w:p w:rsidR="00296565" w:rsidRPr="00E916FD" w:rsidRDefault="00296565" w:rsidP="00E916FD">
      <w:pPr>
        <w:pStyle w:val="ac"/>
        <w:rPr>
          <w:rFonts w:ascii="Times New Roman" w:hAnsi="Times New Roman" w:cs="Times New Roman"/>
          <w:color w:val="BFBFBF" w:themeColor="background1" w:themeShade="BF"/>
          <w:sz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A81C4E" w:rsidRPr="00E916FD" w:rsidRDefault="00A81C4E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296565" w:rsidRDefault="008C09D1">
      <w:pPr>
        <w:rPr>
          <w:color w:val="BFBFBF" w:themeColor="background1" w:themeShade="BF"/>
        </w:rPr>
      </w:pPr>
      <w:r w:rsidRPr="00A10A7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Капитонова Екатерина Георгиевна +7(4152) 30-44-88</w:t>
      </w:r>
    </w:p>
    <w:sectPr w:rsidR="00296565" w:rsidSect="002D3E46">
      <w:headerReference w:type="default" r:id="rId11"/>
      <w:footerReference w:type="default" r:id="rId12"/>
      <w:pgSz w:w="11905" w:h="16838"/>
      <w:pgMar w:top="851" w:right="567" w:bottom="567" w:left="1701" w:header="284" w:footer="272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481" w:rsidRDefault="00DE0481" w:rsidP="0058471B">
      <w:pPr>
        <w:spacing w:after="0" w:line="240" w:lineRule="auto"/>
      </w:pPr>
      <w:r>
        <w:separator/>
      </w:r>
    </w:p>
  </w:endnote>
  <w:endnote w:type="continuationSeparator" w:id="0">
    <w:p w:rsidR="00DE0481" w:rsidRDefault="00DE0481" w:rsidP="0058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4AF" w:rsidRPr="002743E7" w:rsidRDefault="003644AF" w:rsidP="00C91E85">
    <w:pPr>
      <w:pStyle w:val="ac"/>
      <w:jc w:val="right"/>
      <w:rPr>
        <w:rFonts w:ascii="Times New Roman" w:hAnsi="Times New Roman" w:cs="Times New Roman"/>
        <w:sz w:val="20"/>
        <w:szCs w:val="20"/>
        <w:lang w:val="en-US"/>
      </w:rPr>
    </w:pPr>
    <w:r w:rsidRPr="00C91E85">
      <w:rPr>
        <w:rFonts w:ascii="Times New Roman" w:hAnsi="Times New Roman" w:cs="Times New Roman"/>
        <w:sz w:val="20"/>
        <w:szCs w:val="20"/>
      </w:rPr>
      <w:t xml:space="preserve">РАЗЪЯСНЕНИЯ № </w:t>
    </w:r>
    <w:r w:rsidR="00A05399" w:rsidRPr="00204DB8">
      <w:rPr>
        <w:rFonts w:ascii="Times New Roman" w:hAnsi="Times New Roman" w:cs="Times New Roman"/>
        <w:sz w:val="20"/>
        <w:szCs w:val="20"/>
      </w:rPr>
      <w:t>&lt;</w:t>
    </w:r>
    <w:proofErr w:type="spellStart"/>
    <w:r w:rsidR="00A05399" w:rsidRPr="00204DB8">
      <w:rPr>
        <w:rFonts w:ascii="Times New Roman" w:hAnsi="Times New Roman" w:cs="Times New Roman"/>
        <w:sz w:val="20"/>
        <w:szCs w:val="20"/>
      </w:rPr>
      <w:t>НомерЗаявления</w:t>
    </w:r>
    <w:proofErr w:type="spellEnd"/>
    <w:r w:rsidR="00A05399" w:rsidRPr="00204DB8">
      <w:rPr>
        <w:rFonts w:ascii="Times New Roman" w:hAnsi="Times New Roman" w:cs="Times New Roman"/>
        <w:sz w:val="20"/>
        <w:szCs w:val="20"/>
      </w:rPr>
      <w:t>&gt;</w:t>
    </w:r>
  </w:p>
  <w:p w:rsidR="003644AF" w:rsidRPr="00C91E85" w:rsidRDefault="003644AF" w:rsidP="00C91E85">
    <w:pPr>
      <w:pStyle w:val="ac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481" w:rsidRDefault="00DE0481" w:rsidP="0058471B">
      <w:pPr>
        <w:spacing w:after="0" w:line="240" w:lineRule="auto"/>
      </w:pPr>
      <w:r>
        <w:separator/>
      </w:r>
    </w:p>
  </w:footnote>
  <w:footnote w:type="continuationSeparator" w:id="0">
    <w:p w:rsidR="00DE0481" w:rsidRDefault="00DE0481" w:rsidP="00584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427420131"/>
      <w:docPartObj>
        <w:docPartGallery w:val="Page Numbers (Top of Page)"/>
        <w:docPartUnique/>
      </w:docPartObj>
    </w:sdtPr>
    <w:sdtEndPr/>
    <w:sdtContent>
      <w:p w:rsidR="003644AF" w:rsidRPr="0058471B" w:rsidRDefault="003644AF" w:rsidP="0058471B">
        <w:pPr>
          <w:pStyle w:val="aa"/>
          <w:jc w:val="right"/>
          <w:rPr>
            <w:rFonts w:ascii="Times New Roman" w:hAnsi="Times New Roman" w:cs="Times New Roman"/>
          </w:rPr>
        </w:pPr>
        <w:r w:rsidRPr="0058471B">
          <w:rPr>
            <w:rFonts w:ascii="Times New Roman" w:hAnsi="Times New Roman" w:cs="Times New Roman"/>
          </w:rPr>
          <w:fldChar w:fldCharType="begin"/>
        </w:r>
        <w:r w:rsidRPr="0058471B">
          <w:rPr>
            <w:rFonts w:ascii="Times New Roman" w:hAnsi="Times New Roman" w:cs="Times New Roman"/>
          </w:rPr>
          <w:instrText>PAGE   \* MERGEFORMAT</w:instrText>
        </w:r>
        <w:r w:rsidRPr="0058471B">
          <w:rPr>
            <w:rFonts w:ascii="Times New Roman" w:hAnsi="Times New Roman" w:cs="Times New Roman"/>
          </w:rPr>
          <w:fldChar w:fldCharType="separate"/>
        </w:r>
        <w:r w:rsidRPr="0058471B">
          <w:rPr>
            <w:rFonts w:ascii="Times New Roman" w:hAnsi="Times New Roman" w:cs="Times New Roman"/>
          </w:rPr>
          <w:t>2</w:t>
        </w:r>
        <w:r w:rsidRPr="0058471B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79B"/>
    <w:multiLevelType w:val="hybridMultilevel"/>
    <w:tmpl w:val="8E9A396C"/>
    <w:lvl w:ilvl="0" w:tplc="6218B48C">
      <w:start w:val="1"/>
      <w:numFmt w:val="decimal"/>
      <w:lvlText w:val="%1."/>
      <w:lvlJc w:val="left"/>
      <w:pPr>
        <w:ind w:left="85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58021A3"/>
    <w:multiLevelType w:val="hybridMultilevel"/>
    <w:tmpl w:val="6430F6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DA54C6"/>
    <w:multiLevelType w:val="hybridMultilevel"/>
    <w:tmpl w:val="99B08666"/>
    <w:lvl w:ilvl="0" w:tplc="10F4D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462A"/>
    <w:multiLevelType w:val="hybridMultilevel"/>
    <w:tmpl w:val="D4844868"/>
    <w:lvl w:ilvl="0" w:tplc="2BDAC1F2">
      <w:start w:val="1"/>
      <w:numFmt w:val="upperRoman"/>
      <w:lvlText w:val="%1."/>
      <w:lvlJc w:val="right"/>
      <w:pPr>
        <w:ind w:left="103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 w15:restartNumberingAfterBreak="0">
    <w:nsid w:val="11E478F6"/>
    <w:multiLevelType w:val="hybridMultilevel"/>
    <w:tmpl w:val="87869364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A5059"/>
    <w:multiLevelType w:val="hybridMultilevel"/>
    <w:tmpl w:val="4A8075E4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568D1"/>
    <w:multiLevelType w:val="hybridMultilevel"/>
    <w:tmpl w:val="0F9427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94442F"/>
    <w:multiLevelType w:val="hybridMultilevel"/>
    <w:tmpl w:val="E1621794"/>
    <w:lvl w:ilvl="0" w:tplc="DD90917A">
      <w:start w:val="1"/>
      <w:numFmt w:val="bullet"/>
      <w:lvlText w:val="­"/>
      <w:lvlJc w:val="left"/>
      <w:pPr>
        <w:ind w:left="149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22CD"/>
    <w:multiLevelType w:val="hybridMultilevel"/>
    <w:tmpl w:val="AE406576"/>
    <w:lvl w:ilvl="0" w:tplc="3080F202">
      <w:start w:val="1"/>
      <w:numFmt w:val="bullet"/>
      <w:lvlText w:val="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9" w15:restartNumberingAfterBreak="0">
    <w:nsid w:val="2033043D"/>
    <w:multiLevelType w:val="hybridMultilevel"/>
    <w:tmpl w:val="6DF26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5131F"/>
    <w:multiLevelType w:val="hybridMultilevel"/>
    <w:tmpl w:val="8A46115A"/>
    <w:lvl w:ilvl="0" w:tplc="6262E7C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02567"/>
    <w:multiLevelType w:val="hybridMultilevel"/>
    <w:tmpl w:val="8B8CF78E"/>
    <w:lvl w:ilvl="0" w:tplc="3080F20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2ABF2B3F"/>
    <w:multiLevelType w:val="hybridMultilevel"/>
    <w:tmpl w:val="8D881DE8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E11EA"/>
    <w:multiLevelType w:val="hybridMultilevel"/>
    <w:tmpl w:val="CB4EFE42"/>
    <w:lvl w:ilvl="0" w:tplc="76A89CD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30544F"/>
    <w:multiLevelType w:val="hybridMultilevel"/>
    <w:tmpl w:val="A41C6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C5FC1"/>
    <w:multiLevelType w:val="hybridMultilevel"/>
    <w:tmpl w:val="7C7E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B590C"/>
    <w:multiLevelType w:val="hybridMultilevel"/>
    <w:tmpl w:val="CBECB3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A615094"/>
    <w:multiLevelType w:val="hybridMultilevel"/>
    <w:tmpl w:val="A43E5738"/>
    <w:lvl w:ilvl="0" w:tplc="3080F202">
      <w:start w:val="1"/>
      <w:numFmt w:val="bullet"/>
      <w:lvlText w:val="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8" w15:restartNumberingAfterBreak="0">
    <w:nsid w:val="3CB537EC"/>
    <w:multiLevelType w:val="hybridMultilevel"/>
    <w:tmpl w:val="50D0CD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526FDF"/>
    <w:multiLevelType w:val="hybridMultilevel"/>
    <w:tmpl w:val="476C7EEA"/>
    <w:lvl w:ilvl="0" w:tplc="DD90917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A64BF"/>
    <w:multiLevelType w:val="hybridMultilevel"/>
    <w:tmpl w:val="E5C6840A"/>
    <w:lvl w:ilvl="0" w:tplc="04190001">
      <w:start w:val="198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B447B"/>
    <w:multiLevelType w:val="hybridMultilevel"/>
    <w:tmpl w:val="DC66B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93971"/>
    <w:multiLevelType w:val="hybridMultilevel"/>
    <w:tmpl w:val="C4FA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30812"/>
    <w:multiLevelType w:val="hybridMultilevel"/>
    <w:tmpl w:val="F1247B6C"/>
    <w:lvl w:ilvl="0" w:tplc="69264F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9B82BC6"/>
    <w:multiLevelType w:val="hybridMultilevel"/>
    <w:tmpl w:val="0248DEAE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2410A"/>
    <w:multiLevelType w:val="hybridMultilevel"/>
    <w:tmpl w:val="BA06F420"/>
    <w:lvl w:ilvl="0" w:tplc="DD90917A">
      <w:start w:val="1"/>
      <w:numFmt w:val="bullet"/>
      <w:lvlText w:val="­"/>
      <w:lvlJc w:val="left"/>
      <w:pPr>
        <w:ind w:left="103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6" w15:restartNumberingAfterBreak="0">
    <w:nsid w:val="5D9160BA"/>
    <w:multiLevelType w:val="hybridMultilevel"/>
    <w:tmpl w:val="39B2B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031614"/>
    <w:multiLevelType w:val="hybridMultilevel"/>
    <w:tmpl w:val="528E71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736B7"/>
    <w:multiLevelType w:val="multilevel"/>
    <w:tmpl w:val="B9F69E04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  <w:color w:val="FFFFFF" w:themeColor="background1"/>
        <w:sz w:val="4"/>
        <w:szCs w:val="4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B5C7CE2"/>
    <w:multiLevelType w:val="hybridMultilevel"/>
    <w:tmpl w:val="7C2AC4E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B6EAA"/>
    <w:multiLevelType w:val="hybridMultilevel"/>
    <w:tmpl w:val="A1EEB6AC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256AB"/>
    <w:multiLevelType w:val="hybridMultilevel"/>
    <w:tmpl w:val="53A8E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95C91"/>
    <w:multiLevelType w:val="hybridMultilevel"/>
    <w:tmpl w:val="40AC5E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"/>
  </w:num>
  <w:num w:numId="5">
    <w:abstractNumId w:val="15"/>
  </w:num>
  <w:num w:numId="6">
    <w:abstractNumId w:val="29"/>
  </w:num>
  <w:num w:numId="7">
    <w:abstractNumId w:val="27"/>
  </w:num>
  <w:num w:numId="8">
    <w:abstractNumId w:val="16"/>
  </w:num>
  <w:num w:numId="9">
    <w:abstractNumId w:val="28"/>
  </w:num>
  <w:num w:numId="10">
    <w:abstractNumId w:val="21"/>
  </w:num>
  <w:num w:numId="11">
    <w:abstractNumId w:val="9"/>
  </w:num>
  <w:num w:numId="12">
    <w:abstractNumId w:val="3"/>
  </w:num>
  <w:num w:numId="13">
    <w:abstractNumId w:val="32"/>
  </w:num>
  <w:num w:numId="14">
    <w:abstractNumId w:val="30"/>
  </w:num>
  <w:num w:numId="15">
    <w:abstractNumId w:val="4"/>
  </w:num>
  <w:num w:numId="16">
    <w:abstractNumId w:val="8"/>
  </w:num>
  <w:num w:numId="17">
    <w:abstractNumId w:val="26"/>
  </w:num>
  <w:num w:numId="18">
    <w:abstractNumId w:val="17"/>
  </w:num>
  <w:num w:numId="19">
    <w:abstractNumId w:val="11"/>
  </w:num>
  <w:num w:numId="20">
    <w:abstractNumId w:val="18"/>
  </w:num>
  <w:num w:numId="21">
    <w:abstractNumId w:val="31"/>
  </w:num>
  <w:num w:numId="22">
    <w:abstractNumId w:val="6"/>
  </w:num>
  <w:num w:numId="23">
    <w:abstractNumId w:val="23"/>
  </w:num>
  <w:num w:numId="24">
    <w:abstractNumId w:val="19"/>
  </w:num>
  <w:num w:numId="25">
    <w:abstractNumId w:val="25"/>
  </w:num>
  <w:num w:numId="26">
    <w:abstractNumId w:val="20"/>
  </w:num>
  <w:num w:numId="27">
    <w:abstractNumId w:val="7"/>
  </w:num>
  <w:num w:numId="28">
    <w:abstractNumId w:val="10"/>
  </w:num>
  <w:num w:numId="29">
    <w:abstractNumId w:val="14"/>
  </w:num>
  <w:num w:numId="30">
    <w:abstractNumId w:val="22"/>
  </w:num>
  <w:num w:numId="31">
    <w:abstractNumId w:val="24"/>
  </w:num>
  <w:num w:numId="32">
    <w:abstractNumId w:val="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0A"/>
    <w:rsid w:val="000001DA"/>
    <w:rsid w:val="00003317"/>
    <w:rsid w:val="000049C7"/>
    <w:rsid w:val="00005E94"/>
    <w:rsid w:val="00005F77"/>
    <w:rsid w:val="00005FC0"/>
    <w:rsid w:val="0000616F"/>
    <w:rsid w:val="0000675E"/>
    <w:rsid w:val="000113ED"/>
    <w:rsid w:val="00015706"/>
    <w:rsid w:val="00015C46"/>
    <w:rsid w:val="000169A6"/>
    <w:rsid w:val="000171AF"/>
    <w:rsid w:val="0002292D"/>
    <w:rsid w:val="0003329C"/>
    <w:rsid w:val="00035AA0"/>
    <w:rsid w:val="00036ED6"/>
    <w:rsid w:val="0003703E"/>
    <w:rsid w:val="00043CF7"/>
    <w:rsid w:val="00044040"/>
    <w:rsid w:val="0004552D"/>
    <w:rsid w:val="00045F8D"/>
    <w:rsid w:val="000510DA"/>
    <w:rsid w:val="0005115D"/>
    <w:rsid w:val="0005744A"/>
    <w:rsid w:val="00060343"/>
    <w:rsid w:val="000618A0"/>
    <w:rsid w:val="00065F9F"/>
    <w:rsid w:val="00071268"/>
    <w:rsid w:val="00074ABB"/>
    <w:rsid w:val="00074B98"/>
    <w:rsid w:val="00075FDF"/>
    <w:rsid w:val="00081059"/>
    <w:rsid w:val="000819D7"/>
    <w:rsid w:val="0008264C"/>
    <w:rsid w:val="00083200"/>
    <w:rsid w:val="00085D7A"/>
    <w:rsid w:val="000877A2"/>
    <w:rsid w:val="000A0E7C"/>
    <w:rsid w:val="000A2796"/>
    <w:rsid w:val="000A613A"/>
    <w:rsid w:val="000B0FEA"/>
    <w:rsid w:val="000B303A"/>
    <w:rsid w:val="000B55DE"/>
    <w:rsid w:val="000B6B7E"/>
    <w:rsid w:val="000C13BF"/>
    <w:rsid w:val="000C51F2"/>
    <w:rsid w:val="000C5AB9"/>
    <w:rsid w:val="000C6921"/>
    <w:rsid w:val="000D051F"/>
    <w:rsid w:val="000D5D0F"/>
    <w:rsid w:val="000D7FB4"/>
    <w:rsid w:val="000E12AD"/>
    <w:rsid w:val="000E1939"/>
    <w:rsid w:val="000E6740"/>
    <w:rsid w:val="000F3184"/>
    <w:rsid w:val="000F33AB"/>
    <w:rsid w:val="000F6E40"/>
    <w:rsid w:val="001020E5"/>
    <w:rsid w:val="00102CA4"/>
    <w:rsid w:val="00102D8B"/>
    <w:rsid w:val="001101D7"/>
    <w:rsid w:val="00111CC2"/>
    <w:rsid w:val="001138EA"/>
    <w:rsid w:val="00117B5F"/>
    <w:rsid w:val="001219FB"/>
    <w:rsid w:val="00124AB3"/>
    <w:rsid w:val="001250BB"/>
    <w:rsid w:val="00126087"/>
    <w:rsid w:val="00130A60"/>
    <w:rsid w:val="00132FA1"/>
    <w:rsid w:val="0013482F"/>
    <w:rsid w:val="00135068"/>
    <w:rsid w:val="001364B7"/>
    <w:rsid w:val="00140EB3"/>
    <w:rsid w:val="00140F46"/>
    <w:rsid w:val="00141B3D"/>
    <w:rsid w:val="001446E1"/>
    <w:rsid w:val="00145E1A"/>
    <w:rsid w:val="00146870"/>
    <w:rsid w:val="0014787A"/>
    <w:rsid w:val="0015144E"/>
    <w:rsid w:val="00154FB4"/>
    <w:rsid w:val="00157314"/>
    <w:rsid w:val="00160D64"/>
    <w:rsid w:val="001647DF"/>
    <w:rsid w:val="0016776B"/>
    <w:rsid w:val="00170C0D"/>
    <w:rsid w:val="0017350A"/>
    <w:rsid w:val="00181590"/>
    <w:rsid w:val="00182D02"/>
    <w:rsid w:val="0018617E"/>
    <w:rsid w:val="001865B8"/>
    <w:rsid w:val="00194B50"/>
    <w:rsid w:val="00195485"/>
    <w:rsid w:val="001957E0"/>
    <w:rsid w:val="001A126D"/>
    <w:rsid w:val="001A3A13"/>
    <w:rsid w:val="001A4744"/>
    <w:rsid w:val="001A5C01"/>
    <w:rsid w:val="001B37FD"/>
    <w:rsid w:val="001B56CB"/>
    <w:rsid w:val="001C2096"/>
    <w:rsid w:val="001C248F"/>
    <w:rsid w:val="001C2F54"/>
    <w:rsid w:val="001C5FD8"/>
    <w:rsid w:val="001C7FD8"/>
    <w:rsid w:val="001D04CB"/>
    <w:rsid w:val="001D3AFC"/>
    <w:rsid w:val="001D6BAC"/>
    <w:rsid w:val="001E0173"/>
    <w:rsid w:val="001E033A"/>
    <w:rsid w:val="001E15CE"/>
    <w:rsid w:val="001E1EE5"/>
    <w:rsid w:val="001E229C"/>
    <w:rsid w:val="001E56A5"/>
    <w:rsid w:val="001F323F"/>
    <w:rsid w:val="001F574D"/>
    <w:rsid w:val="002019EB"/>
    <w:rsid w:val="00202830"/>
    <w:rsid w:val="002033F0"/>
    <w:rsid w:val="00207979"/>
    <w:rsid w:val="00211EF4"/>
    <w:rsid w:val="002124DC"/>
    <w:rsid w:val="00212F91"/>
    <w:rsid w:val="00220A75"/>
    <w:rsid w:val="002220FE"/>
    <w:rsid w:val="00224A2B"/>
    <w:rsid w:val="00225359"/>
    <w:rsid w:val="00226602"/>
    <w:rsid w:val="00231BF5"/>
    <w:rsid w:val="0023249E"/>
    <w:rsid w:val="00233F6F"/>
    <w:rsid w:val="00234054"/>
    <w:rsid w:val="0023448E"/>
    <w:rsid w:val="00234861"/>
    <w:rsid w:val="0023551E"/>
    <w:rsid w:val="002401D9"/>
    <w:rsid w:val="00240872"/>
    <w:rsid w:val="00242D33"/>
    <w:rsid w:val="002464BF"/>
    <w:rsid w:val="00246F69"/>
    <w:rsid w:val="002577BF"/>
    <w:rsid w:val="00260506"/>
    <w:rsid w:val="00262520"/>
    <w:rsid w:val="00262B86"/>
    <w:rsid w:val="002640AD"/>
    <w:rsid w:val="002743E7"/>
    <w:rsid w:val="0028269D"/>
    <w:rsid w:val="002865FF"/>
    <w:rsid w:val="00287B95"/>
    <w:rsid w:val="002914A8"/>
    <w:rsid w:val="00293EA7"/>
    <w:rsid w:val="002948D0"/>
    <w:rsid w:val="002954BF"/>
    <w:rsid w:val="00296565"/>
    <w:rsid w:val="002A1376"/>
    <w:rsid w:val="002A46D1"/>
    <w:rsid w:val="002A4EAE"/>
    <w:rsid w:val="002A6929"/>
    <w:rsid w:val="002B282C"/>
    <w:rsid w:val="002B63AF"/>
    <w:rsid w:val="002B647D"/>
    <w:rsid w:val="002B68C2"/>
    <w:rsid w:val="002C10C2"/>
    <w:rsid w:val="002C304B"/>
    <w:rsid w:val="002C6C09"/>
    <w:rsid w:val="002D0B3C"/>
    <w:rsid w:val="002D3E46"/>
    <w:rsid w:val="002D4186"/>
    <w:rsid w:val="002D4242"/>
    <w:rsid w:val="002D435F"/>
    <w:rsid w:val="002D6389"/>
    <w:rsid w:val="002D7C02"/>
    <w:rsid w:val="002E0775"/>
    <w:rsid w:val="002E3990"/>
    <w:rsid w:val="002F1769"/>
    <w:rsid w:val="002F4BA1"/>
    <w:rsid w:val="002F4C63"/>
    <w:rsid w:val="002F5558"/>
    <w:rsid w:val="002F6361"/>
    <w:rsid w:val="002F6460"/>
    <w:rsid w:val="002F668C"/>
    <w:rsid w:val="002F7DC2"/>
    <w:rsid w:val="00302D59"/>
    <w:rsid w:val="00303411"/>
    <w:rsid w:val="00306787"/>
    <w:rsid w:val="003167FF"/>
    <w:rsid w:val="00317AA9"/>
    <w:rsid w:val="00321626"/>
    <w:rsid w:val="003219C1"/>
    <w:rsid w:val="00325A19"/>
    <w:rsid w:val="00327599"/>
    <w:rsid w:val="003334B3"/>
    <w:rsid w:val="00335A4A"/>
    <w:rsid w:val="003448F9"/>
    <w:rsid w:val="003458BF"/>
    <w:rsid w:val="003507ED"/>
    <w:rsid w:val="003517BB"/>
    <w:rsid w:val="00352938"/>
    <w:rsid w:val="00353664"/>
    <w:rsid w:val="00353C40"/>
    <w:rsid w:val="00353CAE"/>
    <w:rsid w:val="00353FF1"/>
    <w:rsid w:val="00354188"/>
    <w:rsid w:val="00354620"/>
    <w:rsid w:val="00354C68"/>
    <w:rsid w:val="00356D5E"/>
    <w:rsid w:val="00361785"/>
    <w:rsid w:val="00361E2E"/>
    <w:rsid w:val="003644AF"/>
    <w:rsid w:val="00364A40"/>
    <w:rsid w:val="00370DBE"/>
    <w:rsid w:val="0037374A"/>
    <w:rsid w:val="00381849"/>
    <w:rsid w:val="0038243C"/>
    <w:rsid w:val="003827DD"/>
    <w:rsid w:val="0038285B"/>
    <w:rsid w:val="00382EC0"/>
    <w:rsid w:val="0038312D"/>
    <w:rsid w:val="003858BE"/>
    <w:rsid w:val="00392FF4"/>
    <w:rsid w:val="003961C9"/>
    <w:rsid w:val="00396B4F"/>
    <w:rsid w:val="003A0CF7"/>
    <w:rsid w:val="003A6F4F"/>
    <w:rsid w:val="003B007D"/>
    <w:rsid w:val="003B2F2E"/>
    <w:rsid w:val="003D1109"/>
    <w:rsid w:val="003D1A70"/>
    <w:rsid w:val="003D3FD2"/>
    <w:rsid w:val="003D526F"/>
    <w:rsid w:val="003D758C"/>
    <w:rsid w:val="003E64CB"/>
    <w:rsid w:val="003F4287"/>
    <w:rsid w:val="003F78DD"/>
    <w:rsid w:val="003F79F7"/>
    <w:rsid w:val="004000AF"/>
    <w:rsid w:val="00402DD6"/>
    <w:rsid w:val="004043A6"/>
    <w:rsid w:val="00406D2F"/>
    <w:rsid w:val="0040749B"/>
    <w:rsid w:val="00412C64"/>
    <w:rsid w:val="00414346"/>
    <w:rsid w:val="00415730"/>
    <w:rsid w:val="004175D0"/>
    <w:rsid w:val="004178B1"/>
    <w:rsid w:val="00422CF5"/>
    <w:rsid w:val="00424426"/>
    <w:rsid w:val="00424B17"/>
    <w:rsid w:val="00426AD8"/>
    <w:rsid w:val="00427CC9"/>
    <w:rsid w:val="00432D52"/>
    <w:rsid w:val="004352B2"/>
    <w:rsid w:val="004402DF"/>
    <w:rsid w:val="004416EB"/>
    <w:rsid w:val="00446F63"/>
    <w:rsid w:val="0044719C"/>
    <w:rsid w:val="00453F22"/>
    <w:rsid w:val="004573E6"/>
    <w:rsid w:val="00463D8B"/>
    <w:rsid w:val="00472EC0"/>
    <w:rsid w:val="00473499"/>
    <w:rsid w:val="00473EC6"/>
    <w:rsid w:val="004764DA"/>
    <w:rsid w:val="00487646"/>
    <w:rsid w:val="0048789A"/>
    <w:rsid w:val="0049080A"/>
    <w:rsid w:val="004922D0"/>
    <w:rsid w:val="004927F6"/>
    <w:rsid w:val="0049568F"/>
    <w:rsid w:val="00495E94"/>
    <w:rsid w:val="00496EF3"/>
    <w:rsid w:val="004A1C2D"/>
    <w:rsid w:val="004A7115"/>
    <w:rsid w:val="004B0585"/>
    <w:rsid w:val="004B08BA"/>
    <w:rsid w:val="004B1420"/>
    <w:rsid w:val="004B2B01"/>
    <w:rsid w:val="004B3E40"/>
    <w:rsid w:val="004B4857"/>
    <w:rsid w:val="004B4C01"/>
    <w:rsid w:val="004B6F67"/>
    <w:rsid w:val="004B710F"/>
    <w:rsid w:val="004B75F5"/>
    <w:rsid w:val="004C3AD1"/>
    <w:rsid w:val="004C4E6C"/>
    <w:rsid w:val="004C797E"/>
    <w:rsid w:val="004D140C"/>
    <w:rsid w:val="004D146D"/>
    <w:rsid w:val="004D3F53"/>
    <w:rsid w:val="004D4063"/>
    <w:rsid w:val="004D707D"/>
    <w:rsid w:val="004E157E"/>
    <w:rsid w:val="004E2652"/>
    <w:rsid w:val="004E2B38"/>
    <w:rsid w:val="004E3D50"/>
    <w:rsid w:val="004E5877"/>
    <w:rsid w:val="004E61A7"/>
    <w:rsid w:val="004E68AD"/>
    <w:rsid w:val="004E74A0"/>
    <w:rsid w:val="004E7767"/>
    <w:rsid w:val="004E7F00"/>
    <w:rsid w:val="004F1F20"/>
    <w:rsid w:val="004F4C0E"/>
    <w:rsid w:val="004F4C1C"/>
    <w:rsid w:val="004F4EF1"/>
    <w:rsid w:val="004F61ED"/>
    <w:rsid w:val="004F72B9"/>
    <w:rsid w:val="0050571B"/>
    <w:rsid w:val="00506DD8"/>
    <w:rsid w:val="0051126C"/>
    <w:rsid w:val="00512C24"/>
    <w:rsid w:val="005167DC"/>
    <w:rsid w:val="005170D5"/>
    <w:rsid w:val="00522141"/>
    <w:rsid w:val="00522BF7"/>
    <w:rsid w:val="005241CA"/>
    <w:rsid w:val="00524554"/>
    <w:rsid w:val="00525939"/>
    <w:rsid w:val="0053092B"/>
    <w:rsid w:val="00534298"/>
    <w:rsid w:val="00536BA6"/>
    <w:rsid w:val="00537A02"/>
    <w:rsid w:val="0054026C"/>
    <w:rsid w:val="005411AE"/>
    <w:rsid w:val="00541A43"/>
    <w:rsid w:val="00541E7D"/>
    <w:rsid w:val="00545D59"/>
    <w:rsid w:val="00551E7C"/>
    <w:rsid w:val="00553601"/>
    <w:rsid w:val="00555E3E"/>
    <w:rsid w:val="00560ED2"/>
    <w:rsid w:val="00567042"/>
    <w:rsid w:val="0057072F"/>
    <w:rsid w:val="00577211"/>
    <w:rsid w:val="0058471B"/>
    <w:rsid w:val="00586AF4"/>
    <w:rsid w:val="005873A4"/>
    <w:rsid w:val="00594F95"/>
    <w:rsid w:val="005A2251"/>
    <w:rsid w:val="005A5944"/>
    <w:rsid w:val="005A7741"/>
    <w:rsid w:val="005B16BF"/>
    <w:rsid w:val="005B2F83"/>
    <w:rsid w:val="005B7C11"/>
    <w:rsid w:val="005C12B6"/>
    <w:rsid w:val="005C4C4C"/>
    <w:rsid w:val="005D02DA"/>
    <w:rsid w:val="005D05EB"/>
    <w:rsid w:val="005D37AE"/>
    <w:rsid w:val="005D3F04"/>
    <w:rsid w:val="005E0A39"/>
    <w:rsid w:val="005E18FE"/>
    <w:rsid w:val="005E2C59"/>
    <w:rsid w:val="005E5D25"/>
    <w:rsid w:val="005E778E"/>
    <w:rsid w:val="00601973"/>
    <w:rsid w:val="00602D39"/>
    <w:rsid w:val="006041E1"/>
    <w:rsid w:val="006048CE"/>
    <w:rsid w:val="00605490"/>
    <w:rsid w:val="006132A8"/>
    <w:rsid w:val="006141E3"/>
    <w:rsid w:val="00617B89"/>
    <w:rsid w:val="006269BC"/>
    <w:rsid w:val="006275FF"/>
    <w:rsid w:val="006337D4"/>
    <w:rsid w:val="00636333"/>
    <w:rsid w:val="006366E4"/>
    <w:rsid w:val="00640308"/>
    <w:rsid w:val="0064095C"/>
    <w:rsid w:val="006428A5"/>
    <w:rsid w:val="00644145"/>
    <w:rsid w:val="00644915"/>
    <w:rsid w:val="00645C19"/>
    <w:rsid w:val="00646127"/>
    <w:rsid w:val="006463C9"/>
    <w:rsid w:val="00646D1A"/>
    <w:rsid w:val="00647778"/>
    <w:rsid w:val="00655F29"/>
    <w:rsid w:val="00657FE0"/>
    <w:rsid w:val="00660B46"/>
    <w:rsid w:val="00663173"/>
    <w:rsid w:val="0066367D"/>
    <w:rsid w:val="00663743"/>
    <w:rsid w:val="0066419A"/>
    <w:rsid w:val="00664B29"/>
    <w:rsid w:val="00667E5F"/>
    <w:rsid w:val="00667FB9"/>
    <w:rsid w:val="00672AC6"/>
    <w:rsid w:val="0067444B"/>
    <w:rsid w:val="00674B5B"/>
    <w:rsid w:val="00674E4E"/>
    <w:rsid w:val="006767CA"/>
    <w:rsid w:val="006775BF"/>
    <w:rsid w:val="0067786C"/>
    <w:rsid w:val="00684FA5"/>
    <w:rsid w:val="00687056"/>
    <w:rsid w:val="00690F95"/>
    <w:rsid w:val="00692312"/>
    <w:rsid w:val="00696C63"/>
    <w:rsid w:val="00697303"/>
    <w:rsid w:val="00697C90"/>
    <w:rsid w:val="006A09A8"/>
    <w:rsid w:val="006A3411"/>
    <w:rsid w:val="006B0436"/>
    <w:rsid w:val="006B092C"/>
    <w:rsid w:val="006B3166"/>
    <w:rsid w:val="006B3F1D"/>
    <w:rsid w:val="006C0EA7"/>
    <w:rsid w:val="006C2621"/>
    <w:rsid w:val="006C62C6"/>
    <w:rsid w:val="006D290E"/>
    <w:rsid w:val="006D5258"/>
    <w:rsid w:val="006D5F7A"/>
    <w:rsid w:val="006D63DD"/>
    <w:rsid w:val="006D740B"/>
    <w:rsid w:val="006E09AF"/>
    <w:rsid w:val="006E2BBA"/>
    <w:rsid w:val="006E3228"/>
    <w:rsid w:val="006E32CE"/>
    <w:rsid w:val="006E5028"/>
    <w:rsid w:val="006F01D6"/>
    <w:rsid w:val="006F2F4B"/>
    <w:rsid w:val="006F4164"/>
    <w:rsid w:val="006F4746"/>
    <w:rsid w:val="00702244"/>
    <w:rsid w:val="0070677B"/>
    <w:rsid w:val="007108AE"/>
    <w:rsid w:val="007111A4"/>
    <w:rsid w:val="00712721"/>
    <w:rsid w:val="0071351C"/>
    <w:rsid w:val="007145DE"/>
    <w:rsid w:val="00714E0D"/>
    <w:rsid w:val="0071799B"/>
    <w:rsid w:val="00720455"/>
    <w:rsid w:val="00720FA2"/>
    <w:rsid w:val="007220BC"/>
    <w:rsid w:val="00723963"/>
    <w:rsid w:val="0072456F"/>
    <w:rsid w:val="007245F3"/>
    <w:rsid w:val="007254F3"/>
    <w:rsid w:val="00730D41"/>
    <w:rsid w:val="0073618C"/>
    <w:rsid w:val="00741C95"/>
    <w:rsid w:val="00744E52"/>
    <w:rsid w:val="007459AB"/>
    <w:rsid w:val="00747ECC"/>
    <w:rsid w:val="00751B24"/>
    <w:rsid w:val="0075215E"/>
    <w:rsid w:val="00752ACF"/>
    <w:rsid w:val="00753869"/>
    <w:rsid w:val="00755DE7"/>
    <w:rsid w:val="00761BD2"/>
    <w:rsid w:val="00761D0D"/>
    <w:rsid w:val="007648BB"/>
    <w:rsid w:val="00766081"/>
    <w:rsid w:val="0077212C"/>
    <w:rsid w:val="007726CD"/>
    <w:rsid w:val="00773CAB"/>
    <w:rsid w:val="00774D14"/>
    <w:rsid w:val="0078447E"/>
    <w:rsid w:val="00787C24"/>
    <w:rsid w:val="0079140F"/>
    <w:rsid w:val="00792D8B"/>
    <w:rsid w:val="007936BA"/>
    <w:rsid w:val="00796CEA"/>
    <w:rsid w:val="00796F21"/>
    <w:rsid w:val="007A32CC"/>
    <w:rsid w:val="007A62EC"/>
    <w:rsid w:val="007B0F0E"/>
    <w:rsid w:val="007B2BE9"/>
    <w:rsid w:val="007B3D90"/>
    <w:rsid w:val="007B5909"/>
    <w:rsid w:val="007C0C5F"/>
    <w:rsid w:val="007C1259"/>
    <w:rsid w:val="007C3E46"/>
    <w:rsid w:val="007C6A13"/>
    <w:rsid w:val="007D1F36"/>
    <w:rsid w:val="007D2AC4"/>
    <w:rsid w:val="007D4B54"/>
    <w:rsid w:val="007D6140"/>
    <w:rsid w:val="007D6A3F"/>
    <w:rsid w:val="007D7E32"/>
    <w:rsid w:val="007E3BAA"/>
    <w:rsid w:val="007F05CF"/>
    <w:rsid w:val="007F117B"/>
    <w:rsid w:val="007F2949"/>
    <w:rsid w:val="007F3505"/>
    <w:rsid w:val="007F47B9"/>
    <w:rsid w:val="00803729"/>
    <w:rsid w:val="00804DD1"/>
    <w:rsid w:val="00805ABE"/>
    <w:rsid w:val="00807792"/>
    <w:rsid w:val="0081722E"/>
    <w:rsid w:val="008207C2"/>
    <w:rsid w:val="00820E39"/>
    <w:rsid w:val="008212F4"/>
    <w:rsid w:val="00822B80"/>
    <w:rsid w:val="0082597B"/>
    <w:rsid w:val="00825CDC"/>
    <w:rsid w:val="00826B96"/>
    <w:rsid w:val="00826D6D"/>
    <w:rsid w:val="0082721F"/>
    <w:rsid w:val="008272F7"/>
    <w:rsid w:val="0082778C"/>
    <w:rsid w:val="00831730"/>
    <w:rsid w:val="00835AC2"/>
    <w:rsid w:val="00843B36"/>
    <w:rsid w:val="008442F7"/>
    <w:rsid w:val="00844569"/>
    <w:rsid w:val="00844CD0"/>
    <w:rsid w:val="008465E7"/>
    <w:rsid w:val="00854ADD"/>
    <w:rsid w:val="008616A3"/>
    <w:rsid w:val="00861B4D"/>
    <w:rsid w:val="00865CBA"/>
    <w:rsid w:val="008702B0"/>
    <w:rsid w:val="0087109C"/>
    <w:rsid w:val="008716F7"/>
    <w:rsid w:val="00871742"/>
    <w:rsid w:val="00871FEA"/>
    <w:rsid w:val="00872F84"/>
    <w:rsid w:val="008731F2"/>
    <w:rsid w:val="00882907"/>
    <w:rsid w:val="008846C2"/>
    <w:rsid w:val="00887DDA"/>
    <w:rsid w:val="00892F4C"/>
    <w:rsid w:val="00897459"/>
    <w:rsid w:val="008A43F8"/>
    <w:rsid w:val="008A61B1"/>
    <w:rsid w:val="008A6DE1"/>
    <w:rsid w:val="008B2EC9"/>
    <w:rsid w:val="008B4C85"/>
    <w:rsid w:val="008C09D1"/>
    <w:rsid w:val="008C113D"/>
    <w:rsid w:val="008C23F8"/>
    <w:rsid w:val="008D0C9D"/>
    <w:rsid w:val="008D2674"/>
    <w:rsid w:val="008D270C"/>
    <w:rsid w:val="008D2973"/>
    <w:rsid w:val="008D4E0D"/>
    <w:rsid w:val="008D4EFE"/>
    <w:rsid w:val="008D4F98"/>
    <w:rsid w:val="008E081A"/>
    <w:rsid w:val="008E5E60"/>
    <w:rsid w:val="008E783B"/>
    <w:rsid w:val="008F38B3"/>
    <w:rsid w:val="008F3A66"/>
    <w:rsid w:val="008F57D8"/>
    <w:rsid w:val="00904C13"/>
    <w:rsid w:val="00907FF6"/>
    <w:rsid w:val="00914AE1"/>
    <w:rsid w:val="009174FC"/>
    <w:rsid w:val="0092015C"/>
    <w:rsid w:val="009207A9"/>
    <w:rsid w:val="009217F8"/>
    <w:rsid w:val="00921E35"/>
    <w:rsid w:val="0092242F"/>
    <w:rsid w:val="00924D63"/>
    <w:rsid w:val="00925425"/>
    <w:rsid w:val="00926C2C"/>
    <w:rsid w:val="00927849"/>
    <w:rsid w:val="00930665"/>
    <w:rsid w:val="009329AF"/>
    <w:rsid w:val="009334AB"/>
    <w:rsid w:val="009353A4"/>
    <w:rsid w:val="009415A6"/>
    <w:rsid w:val="00941B33"/>
    <w:rsid w:val="00943624"/>
    <w:rsid w:val="00946260"/>
    <w:rsid w:val="00947557"/>
    <w:rsid w:val="00951BE4"/>
    <w:rsid w:val="00951DBF"/>
    <w:rsid w:val="00952D89"/>
    <w:rsid w:val="00953188"/>
    <w:rsid w:val="009647CA"/>
    <w:rsid w:val="00967FAA"/>
    <w:rsid w:val="0097376B"/>
    <w:rsid w:val="009774AF"/>
    <w:rsid w:val="00983EBB"/>
    <w:rsid w:val="00984BEA"/>
    <w:rsid w:val="00985AF6"/>
    <w:rsid w:val="00986CA3"/>
    <w:rsid w:val="00991DDE"/>
    <w:rsid w:val="0099693E"/>
    <w:rsid w:val="009A0BDA"/>
    <w:rsid w:val="009A2AAB"/>
    <w:rsid w:val="009A2CAB"/>
    <w:rsid w:val="009A3768"/>
    <w:rsid w:val="009A6F73"/>
    <w:rsid w:val="009B1354"/>
    <w:rsid w:val="009B257D"/>
    <w:rsid w:val="009C0E25"/>
    <w:rsid w:val="009C1783"/>
    <w:rsid w:val="009C72C9"/>
    <w:rsid w:val="009C748A"/>
    <w:rsid w:val="009D0097"/>
    <w:rsid w:val="009D53E8"/>
    <w:rsid w:val="009D7E75"/>
    <w:rsid w:val="009F18C8"/>
    <w:rsid w:val="009F2EF9"/>
    <w:rsid w:val="009F498E"/>
    <w:rsid w:val="009F54A6"/>
    <w:rsid w:val="009F722C"/>
    <w:rsid w:val="00A05399"/>
    <w:rsid w:val="00A10A75"/>
    <w:rsid w:val="00A1379D"/>
    <w:rsid w:val="00A16A1E"/>
    <w:rsid w:val="00A16C9B"/>
    <w:rsid w:val="00A205A0"/>
    <w:rsid w:val="00A20DCF"/>
    <w:rsid w:val="00A22D84"/>
    <w:rsid w:val="00A245AA"/>
    <w:rsid w:val="00A2594C"/>
    <w:rsid w:val="00A26DB7"/>
    <w:rsid w:val="00A3085D"/>
    <w:rsid w:val="00A32718"/>
    <w:rsid w:val="00A33761"/>
    <w:rsid w:val="00A3560F"/>
    <w:rsid w:val="00A35891"/>
    <w:rsid w:val="00A35F0C"/>
    <w:rsid w:val="00A40734"/>
    <w:rsid w:val="00A4291F"/>
    <w:rsid w:val="00A526DA"/>
    <w:rsid w:val="00A52ADC"/>
    <w:rsid w:val="00A52BE7"/>
    <w:rsid w:val="00A54626"/>
    <w:rsid w:val="00A54A77"/>
    <w:rsid w:val="00A57AA0"/>
    <w:rsid w:val="00A658EE"/>
    <w:rsid w:val="00A66693"/>
    <w:rsid w:val="00A66ADD"/>
    <w:rsid w:val="00A70D71"/>
    <w:rsid w:val="00A718A7"/>
    <w:rsid w:val="00A72527"/>
    <w:rsid w:val="00A75028"/>
    <w:rsid w:val="00A77EF7"/>
    <w:rsid w:val="00A81B05"/>
    <w:rsid w:val="00A81C4E"/>
    <w:rsid w:val="00A83BE7"/>
    <w:rsid w:val="00A8441E"/>
    <w:rsid w:val="00A84E6E"/>
    <w:rsid w:val="00A90598"/>
    <w:rsid w:val="00A90ABE"/>
    <w:rsid w:val="00A92464"/>
    <w:rsid w:val="00A951D7"/>
    <w:rsid w:val="00AA272A"/>
    <w:rsid w:val="00AA5220"/>
    <w:rsid w:val="00AB2EB8"/>
    <w:rsid w:val="00AB3E2D"/>
    <w:rsid w:val="00AB511B"/>
    <w:rsid w:val="00AB5C96"/>
    <w:rsid w:val="00AB7533"/>
    <w:rsid w:val="00AC0C81"/>
    <w:rsid w:val="00AC474F"/>
    <w:rsid w:val="00AD6522"/>
    <w:rsid w:val="00AE04F2"/>
    <w:rsid w:val="00AE0D82"/>
    <w:rsid w:val="00AF00FE"/>
    <w:rsid w:val="00AF4A96"/>
    <w:rsid w:val="00AF4C19"/>
    <w:rsid w:val="00AF626A"/>
    <w:rsid w:val="00AF7427"/>
    <w:rsid w:val="00AF7CBD"/>
    <w:rsid w:val="00B06046"/>
    <w:rsid w:val="00B0789C"/>
    <w:rsid w:val="00B1134D"/>
    <w:rsid w:val="00B11FBE"/>
    <w:rsid w:val="00B141E6"/>
    <w:rsid w:val="00B2125B"/>
    <w:rsid w:val="00B23130"/>
    <w:rsid w:val="00B23457"/>
    <w:rsid w:val="00B26F9D"/>
    <w:rsid w:val="00B27918"/>
    <w:rsid w:val="00B27A5B"/>
    <w:rsid w:val="00B3057C"/>
    <w:rsid w:val="00B30654"/>
    <w:rsid w:val="00B33B83"/>
    <w:rsid w:val="00B350C8"/>
    <w:rsid w:val="00B3701E"/>
    <w:rsid w:val="00B376BD"/>
    <w:rsid w:val="00B44DC3"/>
    <w:rsid w:val="00B5135F"/>
    <w:rsid w:val="00B51FE3"/>
    <w:rsid w:val="00B5341B"/>
    <w:rsid w:val="00B53D55"/>
    <w:rsid w:val="00B572CD"/>
    <w:rsid w:val="00B7151C"/>
    <w:rsid w:val="00B724EC"/>
    <w:rsid w:val="00B748EA"/>
    <w:rsid w:val="00B765BA"/>
    <w:rsid w:val="00B81224"/>
    <w:rsid w:val="00B84C12"/>
    <w:rsid w:val="00B85997"/>
    <w:rsid w:val="00B90EDB"/>
    <w:rsid w:val="00B940BB"/>
    <w:rsid w:val="00B969C9"/>
    <w:rsid w:val="00B975E7"/>
    <w:rsid w:val="00BA3550"/>
    <w:rsid w:val="00BA611B"/>
    <w:rsid w:val="00BA7BAF"/>
    <w:rsid w:val="00BB0D4C"/>
    <w:rsid w:val="00BB50D2"/>
    <w:rsid w:val="00BB6B48"/>
    <w:rsid w:val="00BC27F1"/>
    <w:rsid w:val="00BC2C87"/>
    <w:rsid w:val="00BC3EF4"/>
    <w:rsid w:val="00BC6110"/>
    <w:rsid w:val="00BC7D3D"/>
    <w:rsid w:val="00BD0A5E"/>
    <w:rsid w:val="00BD23A2"/>
    <w:rsid w:val="00BD2BF7"/>
    <w:rsid w:val="00BD39D2"/>
    <w:rsid w:val="00BD5777"/>
    <w:rsid w:val="00BE0BF5"/>
    <w:rsid w:val="00BE338B"/>
    <w:rsid w:val="00BE6AD9"/>
    <w:rsid w:val="00BF0632"/>
    <w:rsid w:val="00BF6EE0"/>
    <w:rsid w:val="00C0171D"/>
    <w:rsid w:val="00C034BE"/>
    <w:rsid w:val="00C06749"/>
    <w:rsid w:val="00C109D0"/>
    <w:rsid w:val="00C1163B"/>
    <w:rsid w:val="00C21078"/>
    <w:rsid w:val="00C21A71"/>
    <w:rsid w:val="00C22957"/>
    <w:rsid w:val="00C240E1"/>
    <w:rsid w:val="00C24210"/>
    <w:rsid w:val="00C25A1B"/>
    <w:rsid w:val="00C36C65"/>
    <w:rsid w:val="00C4318A"/>
    <w:rsid w:val="00C47E8B"/>
    <w:rsid w:val="00C5625D"/>
    <w:rsid w:val="00C565C8"/>
    <w:rsid w:val="00C618DC"/>
    <w:rsid w:val="00C70BA4"/>
    <w:rsid w:val="00C736C4"/>
    <w:rsid w:val="00C73CFE"/>
    <w:rsid w:val="00C74976"/>
    <w:rsid w:val="00C76B07"/>
    <w:rsid w:val="00C77AEF"/>
    <w:rsid w:val="00C80DD0"/>
    <w:rsid w:val="00C821D1"/>
    <w:rsid w:val="00C844AC"/>
    <w:rsid w:val="00C856C7"/>
    <w:rsid w:val="00C9018A"/>
    <w:rsid w:val="00C91E85"/>
    <w:rsid w:val="00C92A23"/>
    <w:rsid w:val="00C947E6"/>
    <w:rsid w:val="00C95FF0"/>
    <w:rsid w:val="00C96075"/>
    <w:rsid w:val="00C96C69"/>
    <w:rsid w:val="00C97963"/>
    <w:rsid w:val="00CA0838"/>
    <w:rsid w:val="00CA1584"/>
    <w:rsid w:val="00CA2C2C"/>
    <w:rsid w:val="00CA3995"/>
    <w:rsid w:val="00CA68A6"/>
    <w:rsid w:val="00CB003B"/>
    <w:rsid w:val="00CB4A57"/>
    <w:rsid w:val="00CB63EB"/>
    <w:rsid w:val="00CC03FB"/>
    <w:rsid w:val="00CC061F"/>
    <w:rsid w:val="00CC1608"/>
    <w:rsid w:val="00CC24F7"/>
    <w:rsid w:val="00CC3599"/>
    <w:rsid w:val="00CD2FB6"/>
    <w:rsid w:val="00CD300C"/>
    <w:rsid w:val="00CD3C86"/>
    <w:rsid w:val="00CD40A5"/>
    <w:rsid w:val="00CD4761"/>
    <w:rsid w:val="00CD4A2E"/>
    <w:rsid w:val="00CD58C9"/>
    <w:rsid w:val="00CD6F2B"/>
    <w:rsid w:val="00CD76FC"/>
    <w:rsid w:val="00CE6F95"/>
    <w:rsid w:val="00CF217A"/>
    <w:rsid w:val="00CF31CF"/>
    <w:rsid w:val="00CF3FB8"/>
    <w:rsid w:val="00CF4D31"/>
    <w:rsid w:val="00D00A3D"/>
    <w:rsid w:val="00D0434C"/>
    <w:rsid w:val="00D114E9"/>
    <w:rsid w:val="00D118B2"/>
    <w:rsid w:val="00D1266D"/>
    <w:rsid w:val="00D15C8E"/>
    <w:rsid w:val="00D15E27"/>
    <w:rsid w:val="00D16DE1"/>
    <w:rsid w:val="00D1794F"/>
    <w:rsid w:val="00D20FED"/>
    <w:rsid w:val="00D224C7"/>
    <w:rsid w:val="00D2517D"/>
    <w:rsid w:val="00D31352"/>
    <w:rsid w:val="00D372D4"/>
    <w:rsid w:val="00D44151"/>
    <w:rsid w:val="00D44152"/>
    <w:rsid w:val="00D44169"/>
    <w:rsid w:val="00D511AF"/>
    <w:rsid w:val="00D526B0"/>
    <w:rsid w:val="00D54D08"/>
    <w:rsid w:val="00D56BDB"/>
    <w:rsid w:val="00D57ADD"/>
    <w:rsid w:val="00D57E6D"/>
    <w:rsid w:val="00D61D73"/>
    <w:rsid w:val="00D70222"/>
    <w:rsid w:val="00D709E4"/>
    <w:rsid w:val="00D7396B"/>
    <w:rsid w:val="00D770F9"/>
    <w:rsid w:val="00D77679"/>
    <w:rsid w:val="00D831D7"/>
    <w:rsid w:val="00D876FB"/>
    <w:rsid w:val="00D90454"/>
    <w:rsid w:val="00D91482"/>
    <w:rsid w:val="00D92590"/>
    <w:rsid w:val="00D9284F"/>
    <w:rsid w:val="00D92961"/>
    <w:rsid w:val="00D969B4"/>
    <w:rsid w:val="00D96A9B"/>
    <w:rsid w:val="00D97506"/>
    <w:rsid w:val="00DB0431"/>
    <w:rsid w:val="00DB10B0"/>
    <w:rsid w:val="00DB37D5"/>
    <w:rsid w:val="00DB38A5"/>
    <w:rsid w:val="00DB4785"/>
    <w:rsid w:val="00DB4B6B"/>
    <w:rsid w:val="00DB4E0A"/>
    <w:rsid w:val="00DB638A"/>
    <w:rsid w:val="00DB6AEA"/>
    <w:rsid w:val="00DB762C"/>
    <w:rsid w:val="00DC1012"/>
    <w:rsid w:val="00DC19B6"/>
    <w:rsid w:val="00DC3C1B"/>
    <w:rsid w:val="00DC501D"/>
    <w:rsid w:val="00DC7032"/>
    <w:rsid w:val="00DC7D73"/>
    <w:rsid w:val="00DD20FD"/>
    <w:rsid w:val="00DD2927"/>
    <w:rsid w:val="00DD550A"/>
    <w:rsid w:val="00DE0481"/>
    <w:rsid w:val="00DE2488"/>
    <w:rsid w:val="00DE3402"/>
    <w:rsid w:val="00DE5387"/>
    <w:rsid w:val="00DE6995"/>
    <w:rsid w:val="00DF32F7"/>
    <w:rsid w:val="00DF4996"/>
    <w:rsid w:val="00DF4DEB"/>
    <w:rsid w:val="00E002C7"/>
    <w:rsid w:val="00E0064B"/>
    <w:rsid w:val="00E0102F"/>
    <w:rsid w:val="00E03632"/>
    <w:rsid w:val="00E064C5"/>
    <w:rsid w:val="00E11A0D"/>
    <w:rsid w:val="00E11A2D"/>
    <w:rsid w:val="00E1212D"/>
    <w:rsid w:val="00E12CEC"/>
    <w:rsid w:val="00E15195"/>
    <w:rsid w:val="00E16BA3"/>
    <w:rsid w:val="00E22756"/>
    <w:rsid w:val="00E227F8"/>
    <w:rsid w:val="00E22A95"/>
    <w:rsid w:val="00E22D06"/>
    <w:rsid w:val="00E26E18"/>
    <w:rsid w:val="00E26EA1"/>
    <w:rsid w:val="00E302BA"/>
    <w:rsid w:val="00E31204"/>
    <w:rsid w:val="00E31797"/>
    <w:rsid w:val="00E32C5D"/>
    <w:rsid w:val="00E35FDD"/>
    <w:rsid w:val="00E42A9E"/>
    <w:rsid w:val="00E44B07"/>
    <w:rsid w:val="00E4518C"/>
    <w:rsid w:val="00E4578B"/>
    <w:rsid w:val="00E45A31"/>
    <w:rsid w:val="00E46265"/>
    <w:rsid w:val="00E51FB1"/>
    <w:rsid w:val="00E5221A"/>
    <w:rsid w:val="00E5243A"/>
    <w:rsid w:val="00E53345"/>
    <w:rsid w:val="00E5375A"/>
    <w:rsid w:val="00E53CAA"/>
    <w:rsid w:val="00E54B3D"/>
    <w:rsid w:val="00E55EAD"/>
    <w:rsid w:val="00E565CF"/>
    <w:rsid w:val="00E56C67"/>
    <w:rsid w:val="00E56E56"/>
    <w:rsid w:val="00E57B31"/>
    <w:rsid w:val="00E602A2"/>
    <w:rsid w:val="00E624DF"/>
    <w:rsid w:val="00E62DDB"/>
    <w:rsid w:val="00E63852"/>
    <w:rsid w:val="00E64B6D"/>
    <w:rsid w:val="00E729FA"/>
    <w:rsid w:val="00E86FF8"/>
    <w:rsid w:val="00E87911"/>
    <w:rsid w:val="00E916FD"/>
    <w:rsid w:val="00E93284"/>
    <w:rsid w:val="00E95E54"/>
    <w:rsid w:val="00E974AB"/>
    <w:rsid w:val="00EA5BFD"/>
    <w:rsid w:val="00EA7EA5"/>
    <w:rsid w:val="00EB071B"/>
    <w:rsid w:val="00EB1754"/>
    <w:rsid w:val="00EB2DFC"/>
    <w:rsid w:val="00EB3053"/>
    <w:rsid w:val="00EC4542"/>
    <w:rsid w:val="00ED0667"/>
    <w:rsid w:val="00ED142F"/>
    <w:rsid w:val="00ED1674"/>
    <w:rsid w:val="00ED46D3"/>
    <w:rsid w:val="00ED471B"/>
    <w:rsid w:val="00ED6185"/>
    <w:rsid w:val="00EE2B16"/>
    <w:rsid w:val="00EE2BCC"/>
    <w:rsid w:val="00EE4C16"/>
    <w:rsid w:val="00EE79A2"/>
    <w:rsid w:val="00EF13F2"/>
    <w:rsid w:val="00EF329F"/>
    <w:rsid w:val="00EF5287"/>
    <w:rsid w:val="00EF7D3F"/>
    <w:rsid w:val="00F00ADF"/>
    <w:rsid w:val="00F00CE3"/>
    <w:rsid w:val="00F020EB"/>
    <w:rsid w:val="00F03130"/>
    <w:rsid w:val="00F10019"/>
    <w:rsid w:val="00F24116"/>
    <w:rsid w:val="00F241C1"/>
    <w:rsid w:val="00F257C7"/>
    <w:rsid w:val="00F259BF"/>
    <w:rsid w:val="00F25AA8"/>
    <w:rsid w:val="00F260E2"/>
    <w:rsid w:val="00F275CA"/>
    <w:rsid w:val="00F30A58"/>
    <w:rsid w:val="00F314AD"/>
    <w:rsid w:val="00F339BA"/>
    <w:rsid w:val="00F33B5C"/>
    <w:rsid w:val="00F34120"/>
    <w:rsid w:val="00F40068"/>
    <w:rsid w:val="00F4225C"/>
    <w:rsid w:val="00F43235"/>
    <w:rsid w:val="00F43662"/>
    <w:rsid w:val="00F4371E"/>
    <w:rsid w:val="00F439A1"/>
    <w:rsid w:val="00F43EA2"/>
    <w:rsid w:val="00F45F16"/>
    <w:rsid w:val="00F46EB5"/>
    <w:rsid w:val="00F47402"/>
    <w:rsid w:val="00F54927"/>
    <w:rsid w:val="00F5691A"/>
    <w:rsid w:val="00F61F46"/>
    <w:rsid w:val="00F679E4"/>
    <w:rsid w:val="00F71D1E"/>
    <w:rsid w:val="00F73312"/>
    <w:rsid w:val="00F75FE9"/>
    <w:rsid w:val="00F7666D"/>
    <w:rsid w:val="00F7724F"/>
    <w:rsid w:val="00F77B83"/>
    <w:rsid w:val="00F80059"/>
    <w:rsid w:val="00F82FD4"/>
    <w:rsid w:val="00F85ED7"/>
    <w:rsid w:val="00F86733"/>
    <w:rsid w:val="00F9111E"/>
    <w:rsid w:val="00F9447B"/>
    <w:rsid w:val="00F94E82"/>
    <w:rsid w:val="00FA08EE"/>
    <w:rsid w:val="00FA34B2"/>
    <w:rsid w:val="00FB1D1D"/>
    <w:rsid w:val="00FB33B8"/>
    <w:rsid w:val="00FB5B0B"/>
    <w:rsid w:val="00FC023C"/>
    <w:rsid w:val="00FC1A2F"/>
    <w:rsid w:val="00FC1E41"/>
    <w:rsid w:val="00FC40AA"/>
    <w:rsid w:val="00FC4D61"/>
    <w:rsid w:val="00FC7C6C"/>
    <w:rsid w:val="00FD48DC"/>
    <w:rsid w:val="00FE0600"/>
    <w:rsid w:val="00FE5D64"/>
    <w:rsid w:val="00FE6F5E"/>
    <w:rsid w:val="00FF4733"/>
    <w:rsid w:val="00FF4EB9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9E008"/>
  <w15:chartTrackingRefBased/>
  <w15:docId w15:val="{810226D0-6DB1-4BC9-B594-CED0CEB1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A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,Нумерованный,Абзац списка ЭкспертЪ,Уровент 2.2,List Paragraph,cko-Список,Абзац списка4"/>
    <w:basedOn w:val="a"/>
    <w:link w:val="a4"/>
    <w:uiPriority w:val="34"/>
    <w:qFormat/>
    <w:rsid w:val="00045F8D"/>
    <w:pPr>
      <w:spacing w:before="120"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4">
    <w:name w:val="Абзац списка Знак"/>
    <w:aliases w:val="СПИСОК Знак,Нумерованный Знак,Абзац списка ЭкспертЪ Знак,Уровент 2.2 Знак,List Paragraph Знак,cko-Список Знак,Абзац списка4 Знак"/>
    <w:link w:val="a3"/>
    <w:uiPriority w:val="34"/>
    <w:rsid w:val="00045F8D"/>
    <w:rPr>
      <w:rFonts w:ascii="Times New Roman" w:eastAsia="Times New Roman" w:hAnsi="Times New Roman" w:cs="Times New Roman"/>
      <w:spacing w:val="-5"/>
      <w:sz w:val="24"/>
      <w:szCs w:val="24"/>
    </w:rPr>
  </w:style>
  <w:style w:type="table" w:styleId="a5">
    <w:name w:val="Table Grid"/>
    <w:basedOn w:val="a1"/>
    <w:uiPriority w:val="39"/>
    <w:rsid w:val="00BA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A6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A611B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475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47557"/>
    <w:rPr>
      <w:color w:val="605E5C"/>
      <w:shd w:val="clear" w:color="auto" w:fill="E1DFDD"/>
    </w:rPr>
  </w:style>
  <w:style w:type="table" w:customStyle="1" w:styleId="1">
    <w:name w:val="Сетка таблицы1"/>
    <w:basedOn w:val="a1"/>
    <w:next w:val="a5"/>
    <w:uiPriority w:val="39"/>
    <w:rsid w:val="005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471B"/>
  </w:style>
  <w:style w:type="paragraph" w:styleId="ac">
    <w:name w:val="footer"/>
    <w:basedOn w:val="a"/>
    <w:link w:val="ad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471B"/>
  </w:style>
  <w:style w:type="character" w:customStyle="1" w:styleId="ae">
    <w:name w:val="Основной текст_"/>
    <w:basedOn w:val="a0"/>
    <w:link w:val="10"/>
    <w:rsid w:val="00A22D84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0">
    <w:name w:val="Основной текст1"/>
    <w:basedOn w:val="a"/>
    <w:link w:val="ae"/>
    <w:rsid w:val="00A22D84"/>
    <w:pPr>
      <w:widowControl w:val="0"/>
      <w:shd w:val="clear" w:color="auto" w:fill="FFFFFF"/>
      <w:spacing w:after="0" w:line="266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Обычный1"/>
    <w:link w:val="Normal"/>
    <w:rsid w:val="00BB50D2"/>
    <w:pPr>
      <w:spacing w:before="100" w:after="10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">
    <w:name w:val="Normal Знак"/>
    <w:link w:val="11"/>
    <w:locked/>
    <w:rsid w:val="00BB50D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">
    <w:name w:val="Таблица название Знак"/>
    <w:link w:val="af0"/>
    <w:locked/>
    <w:rsid w:val="00BB50D2"/>
    <w:rPr>
      <w:rFonts w:ascii="Times New Roman" w:hAnsi="Times New Roman" w:cs="Times New Roman"/>
      <w:bCs/>
      <w:iCs/>
      <w:noProof/>
      <w:sz w:val="24"/>
      <w:szCs w:val="24"/>
      <w:lang w:eastAsia="ru-RU"/>
    </w:rPr>
  </w:style>
  <w:style w:type="paragraph" w:customStyle="1" w:styleId="af0">
    <w:name w:val="Таблица название"/>
    <w:basedOn w:val="af1"/>
    <w:next w:val="a"/>
    <w:link w:val="af"/>
    <w:autoRedefine/>
    <w:qFormat/>
    <w:rsid w:val="00BB50D2"/>
    <w:pPr>
      <w:keepNext/>
      <w:keepLines/>
      <w:suppressAutoHyphens/>
      <w:autoSpaceDN w:val="0"/>
      <w:spacing w:before="60" w:after="0"/>
      <w:ind w:firstLine="567"/>
      <w:jc w:val="both"/>
    </w:pPr>
    <w:rPr>
      <w:rFonts w:ascii="Times New Roman" w:hAnsi="Times New Roman" w:cs="Times New Roman"/>
      <w:bCs/>
      <w:i w:val="0"/>
      <w:noProof/>
      <w:color w:val="auto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semiHidden/>
    <w:unhideWhenUsed/>
    <w:qFormat/>
    <w:rsid w:val="00BB50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PlusNonformat">
    <w:name w:val="ConsPlusNonformat"/>
    <w:rsid w:val="007936B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2">
    <w:name w:val="Сетка таблицы2"/>
    <w:basedOn w:val="a1"/>
    <w:next w:val="a5"/>
    <w:uiPriority w:val="39"/>
    <w:rsid w:val="00636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6A341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6A341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6A341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A341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A34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reestr.gov.ru/wps/portal/p/cc_ib_portal_services/cc_ib_ais_fdgk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3126BC8255069E85C1072F3420465C5DC3A01265A5291E6EB9D5D2630FF3A22AD396ADB95394F3C02460980353868C18455AF09EB7E63962V22C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B5578-ED01-407B-AE0A-B3EC0549D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2362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Вахрушева Наталья Викторовна</dc:creator>
  <cp:keywords/>
  <dc:description/>
  <cp:lastModifiedBy>Шеремет Лев Станиславович</cp:lastModifiedBy>
  <cp:revision>36</cp:revision>
  <cp:lastPrinted>2021-04-27T04:17:00Z</cp:lastPrinted>
  <dcterms:created xsi:type="dcterms:W3CDTF">2024-01-25T02:23:00Z</dcterms:created>
  <dcterms:modified xsi:type="dcterms:W3CDTF">2024-04-16T05:15:00Z</dcterms:modified>
</cp:coreProperties>
</file>