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F4" w:rsidRPr="0038195D" w:rsidRDefault="003C03F4" w:rsidP="003C03F4">
      <w:pPr>
        <w:tabs>
          <w:tab w:val="left" w:pos="1134"/>
        </w:tabs>
        <w:jc w:val="thaiDistribute"/>
        <w:rPr>
          <w:b/>
          <w:bCs/>
          <w:spacing w:val="-4"/>
        </w:rPr>
      </w:pPr>
      <w:bookmarkStart w:id="0" w:name="_GoBack"/>
      <w:bookmarkEnd w:id="0"/>
      <w:r w:rsidRPr="0038195D">
        <w:rPr>
          <w:rFonts w:hint="cs"/>
          <w:b/>
          <w:bCs/>
          <w:spacing w:val="-4"/>
          <w:cs/>
        </w:rPr>
        <w:t xml:space="preserve">การดำเนินงานด้านผู้สูงอายุของประเทศไทยภายใต้กรอบพันธกรณีองค์การสหประชาชาติ </w:t>
      </w:r>
      <w:r w:rsidRPr="0038195D">
        <w:rPr>
          <w:b/>
          <w:bCs/>
          <w:spacing w:val="-4"/>
        </w:rPr>
        <w:t>:</w:t>
      </w:r>
      <w:r w:rsidRPr="0038195D">
        <w:rPr>
          <w:rFonts w:hint="cs"/>
          <w:b/>
          <w:bCs/>
          <w:spacing w:val="-4"/>
          <w:cs/>
        </w:rPr>
        <w:t xml:space="preserve"> แผนปฏิบัติการระหว่างประเทศมาดริด ว่าด้วยเรื่องผู้สูงอายุ (</w:t>
      </w:r>
      <w:r w:rsidRPr="0038195D">
        <w:rPr>
          <w:b/>
          <w:bCs/>
          <w:spacing w:val="-4"/>
        </w:rPr>
        <w:t>The Madrid International Plan of Action on Ageing : MIPAA</w:t>
      </w:r>
      <w:r w:rsidRPr="0038195D">
        <w:rPr>
          <w:rFonts w:hint="cs"/>
          <w:b/>
          <w:bCs/>
          <w:spacing w:val="-4"/>
          <w:cs/>
        </w:rPr>
        <w:t>)</w:t>
      </w:r>
    </w:p>
    <w:p w:rsidR="003C03F4" w:rsidRDefault="003C03F4" w:rsidP="003C03F4">
      <w:pPr>
        <w:rPr>
          <w:b/>
          <w:bCs/>
        </w:rPr>
      </w:pPr>
    </w:p>
    <w:p w:rsidR="003C03F4" w:rsidRDefault="003C03F4" w:rsidP="003C03F4">
      <w:pPr>
        <w:jc w:val="right"/>
        <w:rPr>
          <w:b/>
          <w:bCs/>
        </w:rPr>
      </w:pPr>
      <w:r>
        <w:rPr>
          <w:rFonts w:hint="cs"/>
          <w:b/>
          <w:bCs/>
          <w:cs/>
        </w:rPr>
        <w:t xml:space="preserve">โดย </w:t>
      </w:r>
      <w:r>
        <w:rPr>
          <w:b/>
          <w:bCs/>
        </w:rPr>
        <w:t xml:space="preserve">: </w:t>
      </w:r>
      <w:proofErr w:type="spellStart"/>
      <w:r>
        <w:rPr>
          <w:rFonts w:hint="cs"/>
          <w:b/>
          <w:bCs/>
          <w:cs/>
        </w:rPr>
        <w:t>ศิริวรรณ</w:t>
      </w:r>
      <w:proofErr w:type="spellEnd"/>
      <w:r>
        <w:rPr>
          <w:rFonts w:hint="cs"/>
          <w:b/>
          <w:bCs/>
          <w:cs/>
        </w:rPr>
        <w:t xml:space="preserve"> อรุณทิพย์ไพฑูรย์</w:t>
      </w:r>
    </w:p>
    <w:p w:rsidR="003C03F4" w:rsidRDefault="003C03F4" w:rsidP="003C03F4">
      <w:pPr>
        <w:tabs>
          <w:tab w:val="left" w:pos="1134"/>
        </w:tabs>
        <w:spacing w:before="240" w:line="276" w:lineRule="auto"/>
        <w:jc w:val="thaiDistribute"/>
        <w:rPr>
          <w:spacing w:val="-8"/>
        </w:rPr>
      </w:pPr>
      <w:r w:rsidRPr="003722D1">
        <w:rPr>
          <w:b/>
          <w:bCs/>
          <w:sz w:val="36"/>
          <w:szCs w:val="36"/>
        </w:rPr>
        <w:tab/>
      </w:r>
      <w:r w:rsidRPr="003722D1">
        <w:rPr>
          <w:rFonts w:hint="cs"/>
          <w:cs/>
        </w:rPr>
        <w:t>องค์การสหประชาชาติ (</w:t>
      </w:r>
      <w:r w:rsidRPr="003722D1">
        <w:t>United Nations</w:t>
      </w:r>
      <w:r w:rsidRPr="003722D1">
        <w:rPr>
          <w:rFonts w:hint="cs"/>
          <w:cs/>
        </w:rPr>
        <w:t>) ได้จัดการประชุมระดับโลกว่าด้วยเรื่องผู้สูงอายุ (</w:t>
      </w:r>
      <w:r w:rsidRPr="003722D1">
        <w:t>World Assemble on Ageing : WAA</w:t>
      </w:r>
      <w:r w:rsidRPr="003722D1">
        <w:rPr>
          <w:rFonts w:hint="cs"/>
          <w:cs/>
        </w:rPr>
        <w:t>) มาตั้งแต่ปี พ.ศ. 2525 (ค.ศ.1982) โดยการประชุมระดับโลกครั้งแรกจัดขึ้นที่กรุงเวียนนา ประเทศออสเตรีย และการประชุมครั้งที่ 2 ในปี พ.ศ. 2545 (ค.ศ. 2002) จัดขึ้นที่กรุงมาดริด ประเทศสเปน การประชุมทั้งสองครั้งมีผู้แทนระดับสูงจากรัฐบาลไทยเข้าร่วมการประชุมด้วย โดยผลจากการประชุมระดับโลกว่าด้วยผู้สูงอายุในครั้งที่ 2 (</w:t>
      </w:r>
      <w:r w:rsidRPr="003722D1">
        <w:t>World Assemble on Ageing : WAA</w:t>
      </w:r>
      <w:r w:rsidRPr="003722D1">
        <w:rPr>
          <w:rFonts w:ascii="Batang" w:hAnsi="Batang" w:hint="cs"/>
          <w:cs/>
        </w:rPr>
        <w:t xml:space="preserve"> </w:t>
      </w:r>
      <w:r w:rsidRPr="003722D1">
        <w:rPr>
          <w:rFonts w:hAnsi="Batang"/>
        </w:rPr>
        <w:t>Ⅱ</w:t>
      </w:r>
      <w:r w:rsidRPr="003722D1">
        <w:rPr>
          <w:rFonts w:hint="cs"/>
          <w:cs/>
        </w:rPr>
        <w:t>) ที่ประชุมได้ให้การรับรองแผนปฏิบัติการระหว่างประเทศมาดริดว่าด้วยเรื่องผู้สูงอายุ (</w:t>
      </w:r>
      <w:r w:rsidRPr="003722D1">
        <w:t>The Madrid International Plan of Action on Ageing : MIPAA</w:t>
      </w:r>
      <w:r w:rsidRPr="003722D1">
        <w:rPr>
          <w:rFonts w:hint="cs"/>
          <w:cs/>
        </w:rPr>
        <w:t>) ที่ถือได้ว่าเป็นกรอบพันธกรณีด้านผู้สูงอายุขององค์การสหประชาชาติ ที่ประเทศภาคีสมาชิกจะต้องให้ความร่วมมือในการปฏิบัติและขับเคลื่อนให้มีความก้าวหน้า</w:t>
      </w:r>
      <w:r>
        <w:rPr>
          <w:rFonts w:hint="cs"/>
          <w:cs/>
        </w:rPr>
        <w:t xml:space="preserve"> </w:t>
      </w:r>
      <w:r w:rsidRPr="003722D1">
        <w:rPr>
          <w:rFonts w:hint="cs"/>
          <w:cs/>
        </w:rPr>
        <w:t>ซึ่งองค์การสหประชาชาติได้กำหนดเงื่อนไขของห้วงเวลาในการติดตามผลที่เป็นความก้าวหน้าของการปฏิบัติตามแผนปฏิบัติการระหว่างประเ</w:t>
      </w:r>
      <w:r>
        <w:rPr>
          <w:rFonts w:hint="cs"/>
          <w:cs/>
        </w:rPr>
        <w:t xml:space="preserve">ทศมาดริดว่าด้วยเรื่องผู้สูงอายุ </w:t>
      </w:r>
      <w:r w:rsidRPr="003722D1">
        <w:rPr>
          <w:rFonts w:hint="cs"/>
          <w:cs/>
        </w:rPr>
        <w:t>(</w:t>
      </w:r>
      <w:r w:rsidRPr="003722D1">
        <w:t xml:space="preserve">The Madrid International Plan of Action on Ageing : </w:t>
      </w:r>
      <w:r w:rsidRPr="003722D1">
        <w:rPr>
          <w:spacing w:val="-8"/>
        </w:rPr>
        <w:t>MIPAA</w:t>
      </w:r>
      <w:r w:rsidRPr="003722D1">
        <w:rPr>
          <w:rFonts w:hint="cs"/>
          <w:spacing w:val="-8"/>
          <w:cs/>
        </w:rPr>
        <w:t xml:space="preserve">) ทุกระยะ 5 ปี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>
        <w:rPr>
          <w:rFonts w:hint="cs"/>
          <w:spacing w:val="-8"/>
          <w:cs/>
        </w:rPr>
        <w:tab/>
        <w:t>องค์การสหประชาชาติ</w:t>
      </w:r>
      <w:r w:rsidRPr="003722D1">
        <w:rPr>
          <w:rFonts w:hint="cs"/>
          <w:spacing w:val="-8"/>
          <w:cs/>
        </w:rPr>
        <w:t>ได้มีการติดตามความก้าวหน้าของการดำเนินงานด้านผู้สูงอายุครั้งแรกเมื่อปี พ.ศ. 2550</w:t>
      </w:r>
      <w:r w:rsidRPr="003722D1">
        <w:rPr>
          <w:rFonts w:hint="cs"/>
          <w:cs/>
        </w:rPr>
        <w:t xml:space="preserve"> (ค.ศ. 2007) และครั้งที่สองเมื่อปี พ.ศ. 2555 (ค.ศ. 2012) โดยมี</w:t>
      </w:r>
      <w:r>
        <w:rPr>
          <w:rFonts w:hint="cs"/>
          <w:cs/>
        </w:rPr>
        <w:t xml:space="preserve">กลไกในระดับภูมิภาค ได้แก่ </w:t>
      </w:r>
      <w:r w:rsidRPr="003722D1">
        <w:rPr>
          <w:rFonts w:hint="cs"/>
          <w:cs/>
        </w:rPr>
        <w:t>คณะกรรมาธิการด้านเศรษฐกิจและสังคมสำหรับเอเชียและแปซิฟิก (</w:t>
      </w:r>
      <w:r w:rsidRPr="003722D1">
        <w:t>United Nations Economic and Social Commission for Asia and the Pacific : UNESCAP</w:t>
      </w:r>
      <w:r w:rsidRPr="003722D1">
        <w:rPr>
          <w:rFonts w:hint="cs"/>
          <w:cs/>
        </w:rPr>
        <w:t>) ที่มีสำนักงานอยู่ในประเทศไทย</w:t>
      </w:r>
      <w:r>
        <w:rPr>
          <w:rFonts w:hint="cs"/>
          <w:cs/>
        </w:rPr>
        <w:t xml:space="preserve"> </w:t>
      </w:r>
      <w:r w:rsidRPr="003722D1">
        <w:rPr>
          <w:rFonts w:hint="cs"/>
          <w:cs/>
        </w:rPr>
        <w:t>ทำหน้าที่เป็น</w:t>
      </w:r>
      <w:r>
        <w:rPr>
          <w:rFonts w:hint="cs"/>
          <w:cs/>
        </w:rPr>
        <w:t>หน่วยงาน</w:t>
      </w:r>
      <w:r w:rsidRPr="003722D1">
        <w:rPr>
          <w:rFonts w:hint="cs"/>
          <w:cs/>
        </w:rPr>
        <w:t>ในกำกับขององค์การสหประชาชาติ ในการติดตามความก้าวหน้าของการดำเนินงานด้านผู้สูงอายุของประเทศ</w:t>
      </w:r>
      <w:r>
        <w:rPr>
          <w:rFonts w:hint="cs"/>
          <w:cs/>
        </w:rPr>
        <w:t xml:space="preserve">ต่างๆ </w:t>
      </w:r>
      <w:r w:rsidRPr="003722D1">
        <w:rPr>
          <w:rFonts w:hint="cs"/>
          <w:cs/>
        </w:rPr>
        <w:t>ในภูมิภาคเอเชียและแปซิฟิก</w:t>
      </w:r>
      <w:r>
        <w:rPr>
          <w:rFonts w:hint="cs"/>
          <w:cs/>
        </w:rPr>
        <w:t xml:space="preserve"> (ที่มีประเทศไทยรวมอยู่ด้วย)</w:t>
      </w:r>
      <w:r w:rsidRPr="003722D1">
        <w:rPr>
          <w:rFonts w:hint="cs"/>
          <w:cs/>
        </w:rPr>
        <w:t xml:space="preserve"> ตามห้วงเวลาดังกล่าว สาระสำคัญของแผนปฏิบัติการระหว่างประเทศมาดริดว่าด้วยเรื่องผู้สูงอายุ</w:t>
      </w:r>
      <w:r>
        <w:rPr>
          <w:rFonts w:hint="cs"/>
          <w:cs/>
        </w:rPr>
        <w:t xml:space="preserve"> </w:t>
      </w:r>
      <w:r w:rsidRPr="003722D1">
        <w:rPr>
          <w:rFonts w:hint="cs"/>
          <w:cs/>
        </w:rPr>
        <w:t>(</w:t>
      </w:r>
      <w:r w:rsidRPr="003722D1">
        <w:t xml:space="preserve">The Madrid International Plan of Action on Ageing : </w:t>
      </w:r>
      <w:r w:rsidRPr="003722D1">
        <w:rPr>
          <w:spacing w:val="-8"/>
        </w:rPr>
        <w:t>MIPAA</w:t>
      </w:r>
      <w:r w:rsidRPr="003722D1">
        <w:rPr>
          <w:rFonts w:hint="cs"/>
          <w:spacing w:val="-8"/>
          <w:cs/>
        </w:rPr>
        <w:t xml:space="preserve">) </w:t>
      </w:r>
      <w:r w:rsidRPr="003722D1">
        <w:rPr>
          <w:rFonts w:hint="cs"/>
          <w:cs/>
        </w:rPr>
        <w:t xml:space="preserve"> มีสาระสำคัญหลัก ได้แก่</w:t>
      </w:r>
    </w:p>
    <w:p w:rsidR="003C03F4" w:rsidRPr="003722D1" w:rsidRDefault="003C03F4" w:rsidP="003C03F4">
      <w:pPr>
        <w:spacing w:line="276" w:lineRule="auto"/>
        <w:jc w:val="thaiDistribute"/>
      </w:pPr>
      <w:r w:rsidRPr="003722D1">
        <w:rPr>
          <w:rFonts w:hint="cs"/>
          <w:cs/>
        </w:rPr>
        <w:tab/>
        <w:t>1. ผู้สูงอายุกับการพัฒนา (</w:t>
      </w:r>
      <w:r w:rsidRPr="003722D1">
        <w:t>Older Persons and Development</w:t>
      </w:r>
      <w:r w:rsidRPr="003722D1">
        <w:rPr>
          <w:rFonts w:hint="cs"/>
          <w:cs/>
        </w:rPr>
        <w:t xml:space="preserve">) </w:t>
      </w:r>
    </w:p>
    <w:p w:rsidR="003C03F4" w:rsidRPr="003722D1" w:rsidRDefault="003C03F4" w:rsidP="003C03F4">
      <w:pPr>
        <w:spacing w:line="276" w:lineRule="auto"/>
        <w:jc w:val="thaiDistribute"/>
      </w:pPr>
      <w:r w:rsidRPr="003722D1">
        <w:rPr>
          <w:rFonts w:hint="cs"/>
          <w:cs/>
        </w:rPr>
        <w:tab/>
        <w:t>2. สูงวัยอย่างสุขภาพดีและมีสุขภาวะ (</w:t>
      </w:r>
      <w:r w:rsidRPr="003722D1">
        <w:t>Advancing Health and well – being into Old Age</w:t>
      </w:r>
      <w:r w:rsidRPr="003722D1">
        <w:rPr>
          <w:rFonts w:hint="cs"/>
          <w:cs/>
        </w:rPr>
        <w:t xml:space="preserve">) </w:t>
      </w:r>
    </w:p>
    <w:p w:rsidR="003C03F4" w:rsidRPr="003722D1" w:rsidRDefault="003C03F4" w:rsidP="003C03F4">
      <w:pPr>
        <w:spacing w:line="276" w:lineRule="auto"/>
        <w:jc w:val="thaiDistribute"/>
      </w:pPr>
      <w:r w:rsidRPr="003722D1">
        <w:rPr>
          <w:rFonts w:hint="cs"/>
          <w:cs/>
        </w:rPr>
        <w:tab/>
        <w:t>3. สร้างสภาพแวดล้อมที่เกื้อหนุนและเหมาะสม (</w:t>
      </w:r>
      <w:r w:rsidRPr="003722D1">
        <w:t>Ensuring Enabling and Supportive Environments</w:t>
      </w:r>
      <w:r w:rsidRPr="003722D1">
        <w:rPr>
          <w:rFonts w:hint="cs"/>
          <w:cs/>
        </w:rPr>
        <w:t xml:space="preserve">)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rPr>
          <w:rFonts w:hint="cs"/>
          <w:cs/>
        </w:rPr>
        <w:tab/>
        <w:t>ประเทศไทยในฐานะประเทศภาคีสมาชิกองค์การสหประชาชาติ ได้เข้าร่วมการประชุม</w:t>
      </w:r>
      <w:r>
        <w:rPr>
          <w:rFonts w:hint="cs"/>
          <w:cs/>
        </w:rPr>
        <w:t>ระดับภูมิภาค</w:t>
      </w:r>
      <w:r w:rsidRPr="003722D1">
        <w:rPr>
          <w:rFonts w:hint="cs"/>
          <w:cs/>
        </w:rPr>
        <w:t>เพื่อนำเสนอรายงานภาพรวมที่เป็นความก้าวหน้าของการดำเนินงานผู้สูงอายุภายใต้แผนปฏิบัติการระหว่างประเทศมาดริดว่าด้วยเรื่องผู้สูงอายุ (</w:t>
      </w:r>
      <w:r w:rsidRPr="003722D1">
        <w:t xml:space="preserve">The Madrid International Plan of Action on Ageing : </w:t>
      </w:r>
      <w:r w:rsidRPr="003722D1">
        <w:rPr>
          <w:spacing w:val="-8"/>
        </w:rPr>
        <w:t>MIPAA</w:t>
      </w:r>
      <w:r w:rsidRPr="003722D1">
        <w:rPr>
          <w:rFonts w:hint="cs"/>
          <w:spacing w:val="-8"/>
          <w:cs/>
        </w:rPr>
        <w:t>)</w:t>
      </w:r>
      <w:r w:rsidRPr="003722D1">
        <w:rPr>
          <w:rFonts w:hint="cs"/>
          <w:cs/>
        </w:rPr>
        <w:t xml:space="preserve"> ทั้งสองครั้ง และกล่าวได้ว่า การดำเนินงานผู้สูงอายุในประเทศไทย</w:t>
      </w:r>
      <w:r>
        <w:rPr>
          <w:rFonts w:hint="cs"/>
          <w:cs/>
        </w:rPr>
        <w:t>ในห้วงเวลาที่ผ่านมามีความ</w:t>
      </w:r>
      <w:r w:rsidRPr="003722D1">
        <w:rPr>
          <w:rFonts w:hint="cs"/>
          <w:cs/>
        </w:rPr>
        <w:t xml:space="preserve">สอดคล้องและตอบสนองต่อกรอบพันธกรณีองค์การสหประชาชาติ </w:t>
      </w:r>
      <w:r w:rsidRPr="003722D1">
        <w:t xml:space="preserve">: </w:t>
      </w:r>
      <w:r w:rsidRPr="003722D1">
        <w:rPr>
          <w:rFonts w:hint="cs"/>
          <w:cs/>
        </w:rPr>
        <w:t>แผนปฏิบัติการระหว่างประเทศมาดริดว่า</w:t>
      </w:r>
      <w:r w:rsidRPr="003722D1">
        <w:rPr>
          <w:rFonts w:hint="cs"/>
          <w:cs/>
        </w:rPr>
        <w:lastRenderedPageBreak/>
        <w:t>ด้วยผู้สูงอายุ (</w:t>
      </w:r>
      <w:r w:rsidRPr="003722D1">
        <w:t>The Madrid International Plan of Action on Ageing : MIPAA</w:t>
      </w:r>
      <w:r w:rsidRPr="003722D1">
        <w:rPr>
          <w:rFonts w:hint="cs"/>
          <w:cs/>
        </w:rPr>
        <w:t>)</w:t>
      </w:r>
      <w:r>
        <w:rPr>
          <w:rFonts w:hint="cs"/>
          <w:cs/>
        </w:rPr>
        <w:t xml:space="preserve"> อย่างครอบคลุม ซึ่งแสดงให้เห็นว่า</w:t>
      </w:r>
      <w:r w:rsidRPr="003722D1">
        <w:rPr>
          <w:rFonts w:hint="cs"/>
          <w:cs/>
        </w:rPr>
        <w:t>ประเทศไทยได้ให้ความสำคัญและตระหนักในเรื่องของการส่งเสริมคุณภาพชีวิตให้แก่ผู้สูงอายุ</w:t>
      </w:r>
      <w:r>
        <w:rPr>
          <w:rFonts w:hint="cs"/>
          <w:cs/>
        </w:rPr>
        <w:t>อย่างเป็นองค์รวม</w:t>
      </w:r>
      <w:r w:rsidRPr="003722D1">
        <w:rPr>
          <w:rFonts w:hint="cs"/>
          <w:cs/>
        </w:rPr>
        <w:t xml:space="preserve"> </w:t>
      </w:r>
      <w:r w:rsidRPr="005E4E75">
        <w:rPr>
          <w:rFonts w:hint="cs"/>
          <w:cs/>
        </w:rPr>
        <w:t>รวมทั้งมีความมุ่งมั่นที่จะพัฒนา และยกระดับคุณภาพของการดำเนินงานด้านผู้สูงอายุอย่างต่อเนื่องทั้งการดำเนินงานในระดับนโยบายและระดับปฏิบัติ และเป็นไปในทิศทางตอบสนองต่อแผนปฏิบัติการระหว่างประเทศมาดริดว่าด้วยผู้สูงอายุ (</w:t>
      </w:r>
      <w:r w:rsidRPr="005E4E75">
        <w:t>The Madrid International Plan of Action on Ageing</w:t>
      </w:r>
      <w:r w:rsidRPr="005E4E75">
        <w:rPr>
          <w:rFonts w:hint="cs"/>
          <w:cs/>
        </w:rPr>
        <w:t xml:space="preserve"> </w:t>
      </w:r>
      <w:r w:rsidRPr="005E4E75">
        <w:t>: MIPAA</w:t>
      </w:r>
      <w:r w:rsidRPr="005E4E75">
        <w:rPr>
          <w:rFonts w:hint="cs"/>
          <w:cs/>
        </w:rPr>
        <w:t>) โดยมี</w:t>
      </w:r>
      <w:r w:rsidRPr="005E4E75">
        <w:rPr>
          <w:cs/>
        </w:rPr>
        <w:br/>
      </w:r>
      <w:r w:rsidRPr="005E4E75">
        <w:rPr>
          <w:rFonts w:hint="cs"/>
          <w:cs/>
        </w:rPr>
        <w:t>ผลความก้าวหน้าของการดำเนินงานโดยสรุป ดังนี้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  <w:rPr>
          <w:b/>
          <w:bCs/>
        </w:rPr>
      </w:pPr>
      <w:r w:rsidRPr="003722D1">
        <w:rPr>
          <w:rFonts w:hint="cs"/>
          <w:cs/>
        </w:rPr>
        <w:tab/>
      </w:r>
      <w:r w:rsidRPr="003722D1">
        <w:rPr>
          <w:rFonts w:ascii="Batang" w:hAnsi="Batang" w:hint="cs"/>
          <w:b/>
          <w:bCs/>
          <w:cs/>
        </w:rPr>
        <w:t>1. ผู้สูงอายุและการพัฒนา (</w:t>
      </w:r>
      <w:r w:rsidRPr="003722D1">
        <w:rPr>
          <w:b/>
          <w:bCs/>
        </w:rPr>
        <w:t>Older Persons and Development</w:t>
      </w:r>
      <w:r w:rsidRPr="003722D1">
        <w:rPr>
          <w:rFonts w:ascii="Batang" w:hAnsi="Batang" w:hint="cs"/>
          <w:b/>
          <w:bCs/>
          <w:cs/>
        </w:rPr>
        <w:t>)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rPr>
          <w:rFonts w:hint="cs"/>
          <w:cs/>
        </w:rPr>
        <w:tab/>
        <w:t xml:space="preserve">การมีพระราชบัญญัติผู้สูงอายุ พ.ศ. 2546 และแผนพัฒนาผู้สูงอายุแห่งชาติ ฉบับที่ 2 พ.ศ. 2545 </w:t>
      </w:r>
      <w:r w:rsidRPr="003722D1">
        <w:t>–</w:t>
      </w:r>
      <w:r w:rsidRPr="003722D1">
        <w:rPr>
          <w:rFonts w:hint="cs"/>
          <w:cs/>
        </w:rPr>
        <w:t xml:space="preserve"> 2564 (ปรับปรุงแก้ไขปี พ.ศ. 2552) นับเป็นเงื่อนไขสำคัญที่ได้สร้างความร่วมมือเชิงบูรณการจากภาคส่วนต่างๆ ให้เข้ามาร่วมมือกันในการจัดบริการดูแลและเอื้อประโยชน์ต่อผู้สูงอายุอย่างเป็นรูปธรรมและมีความจริงจังมากยิ่งขึ้น นอกจากนี้ การขับเคลื่อนการดำเนินงานด้านสิทธิประโยชน์ต่างๆ ภายใต้พระราชบัญญัติผู้สูงอายุ พ.ศ. 2546 ได้จุดประกายและสร้างกระแสนโยบายสาธารณะที่เป็นความร่วมมือจากหน่วยงานที่เกี่ยวข้องในการมามีบทบาทร่วมดูแลและจัดให้มีบริการสาธารณะแก่ผู้สูงอายุในบริบทที่กว้างขวางและหลากหลายมากยิ่งขึ้น โดยเฉพาะ</w:t>
      </w:r>
      <w:r>
        <w:rPr>
          <w:rFonts w:hint="cs"/>
          <w:cs/>
        </w:rPr>
        <w:t>การจัดบริการ</w:t>
      </w:r>
      <w:r w:rsidRPr="003722D1">
        <w:rPr>
          <w:rFonts w:hint="cs"/>
          <w:cs/>
        </w:rPr>
        <w:t>ในมิติด้านสุขภาพ สังคม เศรษฐกิจ ตลอดจนบริการเพื่อความสะดวกสบายในการดำรงชีวิตประจำวัน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  <w:rPr>
          <w:b/>
          <w:bCs/>
          <w:spacing w:val="-8"/>
        </w:rPr>
      </w:pPr>
      <w:r w:rsidRPr="003722D1">
        <w:rPr>
          <w:rFonts w:hint="cs"/>
          <w:cs/>
        </w:rPr>
        <w:tab/>
      </w:r>
      <w:r w:rsidRPr="003722D1">
        <w:rPr>
          <w:rFonts w:hint="cs"/>
          <w:b/>
          <w:bCs/>
          <w:spacing w:val="-8"/>
          <w:cs/>
        </w:rPr>
        <w:t>2. สูงวัยอย่างสุขภาพดีและมีความสุขภาวะ (</w:t>
      </w:r>
      <w:r w:rsidRPr="003722D1">
        <w:rPr>
          <w:b/>
          <w:bCs/>
          <w:spacing w:val="-8"/>
        </w:rPr>
        <w:t>Advancing Health and Well – being into Old Age</w:t>
      </w:r>
      <w:r w:rsidRPr="003722D1">
        <w:rPr>
          <w:rFonts w:hint="cs"/>
          <w:b/>
          <w:bCs/>
          <w:spacing w:val="-8"/>
          <w:cs/>
        </w:rPr>
        <w:t xml:space="preserve">)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  <w:rPr>
          <w:spacing w:val="-4"/>
        </w:rPr>
      </w:pPr>
      <w:r w:rsidRPr="003722D1">
        <w:rPr>
          <w:rFonts w:hint="cs"/>
          <w:cs/>
        </w:rPr>
        <w:tab/>
        <w:t>ประเทศไทยมีความโดดเด่นและความก้าวหน้าในเรื่องของความพยายามผลักดันนโยบายสาธารณะเรื่อง หลักประกันสุขภาพถ้วนหน้า(</w:t>
      </w:r>
      <w:r w:rsidRPr="003722D1">
        <w:t>Universal Health Care Coverage</w:t>
      </w:r>
      <w:r w:rsidRPr="003722D1">
        <w:rPr>
          <w:rFonts w:hint="cs"/>
          <w:cs/>
        </w:rPr>
        <w:t>)</w:t>
      </w:r>
      <w:r w:rsidRPr="003722D1">
        <w:t xml:space="preserve"> </w:t>
      </w:r>
      <w:r w:rsidRPr="003722D1">
        <w:rPr>
          <w:rFonts w:hint="cs"/>
          <w:cs/>
        </w:rPr>
        <w:t>ให้แก่ประชาชนทุกกลุ่มวัยที่รวมถึงผู้สูงอายุ โดยคนทุกกลุ่มวัยสามารถเข้ารับบริการสุขภาพโดยไม่เสียค่าใช้จ่ายมาตั้งแต่ปี พ.ศ. 2548 ผู้สูงอายุเป็นกลุ่มเป้าหมายที่จะได้รับบริการสุขภาพที่ครอบคลุมตั้งแต่การส่งเสริมสุขภาพ (</w:t>
      </w:r>
      <w:r w:rsidRPr="003722D1">
        <w:t>Health Promotion</w:t>
      </w:r>
      <w:r w:rsidRPr="003722D1">
        <w:rPr>
          <w:rFonts w:hint="cs"/>
          <w:cs/>
        </w:rPr>
        <w:t>) ที่มุ่งเน้นการให้ความรู้เพื่อส่งเสริมให้มีพฤติกรรมสุขภาพที่เหมาะสม การออกกำลังกายและการมีภาวะโภชนาการที่เหมาะสมกับสุขภาพและวัย การป้องกันโรค (</w:t>
      </w:r>
      <w:r w:rsidRPr="003722D1">
        <w:t>Prevention</w:t>
      </w:r>
      <w:r w:rsidRPr="003722D1">
        <w:rPr>
          <w:rFonts w:hint="cs"/>
          <w:cs/>
        </w:rPr>
        <w:t>) ที่มุ่งเน้นการส่งเสริมให้มีความรู้ด้านสุขศึกษาและการดูแลตนเอง (</w:t>
      </w:r>
      <w:proofErr w:type="spellStart"/>
      <w:r w:rsidRPr="003722D1">
        <w:t>Self Care</w:t>
      </w:r>
      <w:proofErr w:type="spellEnd"/>
      <w:r w:rsidRPr="003722D1">
        <w:t xml:space="preserve"> Education</w:t>
      </w:r>
      <w:r w:rsidRPr="003722D1">
        <w:rPr>
          <w:rFonts w:hint="cs"/>
          <w:cs/>
        </w:rPr>
        <w:t>) การให้ภูมิคุ้มกันด้วยวัคซีนป้องกันโรค อาทิ วัคซีนป้องกันไข้หวัดใหญ่ การดูแลสุขภาพตา , การดูแลสุขภาพของช่องปาก ฯลฯ นอกจากนี้ยังมีบริการด้านการรักษาพยาบาล (</w:t>
      </w:r>
      <w:r w:rsidRPr="003722D1">
        <w:t>Treatment</w:t>
      </w:r>
      <w:r w:rsidRPr="003722D1">
        <w:rPr>
          <w:rFonts w:hint="cs"/>
          <w:cs/>
        </w:rPr>
        <w:t>) ทั้งบริการการรักษาผู้ป่วยนอก ผู้ป่วยใน การให้บริการสุขภาพที่บ้าน (</w:t>
      </w:r>
      <w:r w:rsidRPr="003722D1">
        <w:t>Home Health Care</w:t>
      </w:r>
      <w:r w:rsidRPr="003722D1">
        <w:rPr>
          <w:rFonts w:hint="cs"/>
          <w:cs/>
        </w:rPr>
        <w:t>) การเยี่ยมเยียนที่บ้านเพื่อติดตามภาวะสุขภาพผู้สูงอายุ (</w:t>
      </w:r>
      <w:r w:rsidRPr="003722D1">
        <w:t>Health visit</w:t>
      </w:r>
      <w:r w:rsidRPr="003722D1">
        <w:rPr>
          <w:rFonts w:hint="cs"/>
          <w:cs/>
        </w:rPr>
        <w:t>) รวมไปจนถึงการฟื้นฟูสมรรถภาพ (</w:t>
      </w:r>
      <w:r w:rsidRPr="003722D1">
        <w:t>Rehabilitation</w:t>
      </w:r>
      <w:r w:rsidRPr="003722D1">
        <w:rPr>
          <w:rFonts w:hint="cs"/>
          <w:cs/>
        </w:rPr>
        <w:t>)</w:t>
      </w:r>
      <w:r w:rsidRPr="003722D1">
        <w:t xml:space="preserve"> </w:t>
      </w:r>
      <w:r w:rsidRPr="003722D1">
        <w:rPr>
          <w:rFonts w:hint="cs"/>
          <w:cs/>
        </w:rPr>
        <w:t>ที่เน้นการให้ความรู้เพื่อการปฏิบัติ โดยจะช่วยชะลอความเสื่อมและการฟื้นฟูสุขภาพด้วยวิธีกายภาพบำบัดเพื่อให้ผู้สูงอายุสามารถฟื้นคืนสู่สภาวะของการช่วยเหลือตัวเองได้ นอกจากนี้ยัง</w:t>
      </w:r>
      <w:r>
        <w:rPr>
          <w:rFonts w:hint="cs"/>
          <w:cs/>
        </w:rPr>
        <w:t>มีการส่งเสริมสุขภาพจิตด้วยกิจกรรมต่าง ๆ และ</w:t>
      </w:r>
      <w:r w:rsidRPr="003722D1">
        <w:rPr>
          <w:rFonts w:hint="cs"/>
          <w:cs/>
        </w:rPr>
        <w:t>ให้การ</w:t>
      </w:r>
      <w:r w:rsidRPr="003722D1">
        <w:rPr>
          <w:rFonts w:hint="cs"/>
          <w:spacing w:val="-4"/>
          <w:cs/>
        </w:rPr>
        <w:t>สนับสนุนวัสดุอุปกรณ์ที่จำเป็นสำหรับผู้สูงอายุ อาทิ กายอุปกรณ์เพื่อช่วยเรื่องการเคลื่อนไหว เช่น ไม้เท้า ,</w:t>
      </w:r>
      <w:r w:rsidRPr="003722D1">
        <w:rPr>
          <w:spacing w:val="-4"/>
        </w:rPr>
        <w:t xml:space="preserve"> </w:t>
      </w:r>
      <w:r w:rsidRPr="003722D1">
        <w:rPr>
          <w:rFonts w:hint="cs"/>
          <w:spacing w:val="-4"/>
          <w:cs/>
        </w:rPr>
        <w:t xml:space="preserve">รถเข็น , ไม้ค้ำยัน ฯลฯ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  <w:rPr>
          <w:b/>
          <w:bCs/>
        </w:rPr>
      </w:pPr>
      <w:r w:rsidRPr="003722D1">
        <w:rPr>
          <w:rFonts w:hint="cs"/>
          <w:cs/>
        </w:rPr>
        <w:lastRenderedPageBreak/>
        <w:tab/>
      </w:r>
      <w:r w:rsidRPr="003722D1">
        <w:rPr>
          <w:rFonts w:hint="cs"/>
          <w:b/>
          <w:bCs/>
          <w:cs/>
        </w:rPr>
        <w:t>3. สร้างสภาพแวดล้อมที่เกื้อหนุนและเหมาะสม (</w:t>
      </w:r>
      <w:r w:rsidRPr="003722D1">
        <w:rPr>
          <w:b/>
          <w:bCs/>
        </w:rPr>
        <w:t>Ensuring Enabling and Supportive Environment</w:t>
      </w:r>
      <w:r w:rsidRPr="003722D1">
        <w:rPr>
          <w:rFonts w:hint="cs"/>
          <w:b/>
          <w:bCs/>
          <w:cs/>
        </w:rPr>
        <w:t>)</w:t>
      </w:r>
      <w:r w:rsidRPr="003722D1">
        <w:rPr>
          <w:b/>
          <w:bCs/>
        </w:rPr>
        <w:t xml:space="preserve">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tab/>
      </w:r>
      <w:r w:rsidRPr="003722D1">
        <w:rPr>
          <w:rFonts w:hint="cs"/>
          <w:spacing w:val="-6"/>
          <w:cs/>
        </w:rPr>
        <w:t xml:space="preserve"> การดำเนินงานที่ผ่านมานับตั้งแต่พระราชบัญญัติผู้สูงอายุ พ.ศ. 2546 มีผลบังคับใช้ ประเทศไทย</w:t>
      </w:r>
      <w:r w:rsidRPr="003722D1">
        <w:rPr>
          <w:rFonts w:hint="cs"/>
          <w:cs/>
        </w:rPr>
        <w:t>โดยความร่วมมือของภาครัฐ และเอกชนเข้ามามีส่วนร่วมดำเนินงานด้านผู้สูงอายุมากขึ้นเป็นลำดับ เห็นได้จากความร่วมมือในเรื่องของการเสริมสร้างความรู้เพื่อให้ทุกภาคส่วนของสังคมในการร่วมกันจัดให้มีสิ่งอำนวยความสะดวกสำหรับผู้สูงอายุเพื่อให้โอกาสแก่ผู้สูงอายุในการเข้ามามีส่วนร่วมกิจกรรมต่างๆ ในสังคมมากยิ่งขึ้น อย่างไรก็ตาม แม้ว่าการเปลี่ยนแปลงเชิงโครงสร้างพื้นฐานในเรื่องการจัดให้มีสิ่งอำนวยความสะดวกสำหรับผู้สูงอายุจะยังไม่มีความเด่นชัดมากนักในขณะนี้ แต่ข้อมูลเชิงประจักษ์ที่เห็นได้มากขึ้นเป็นลำดับก็คือความร่วมมือของภาคราชการที่เป็นหน่วยให้บริการสาธารณะและภาคธุรกิจบริการได้มีความพยายามที่จะริเริ่มที่จัดให้มีสิ่งอำนวยความสะดวกแก่ผู้สูงอายุในการเข้าใช้บริการได้อย่างสะดวกสบายมากขึ้น อาทิ การจัดให้มีห้องน้ำแบบนั่งราบ มีการติดตั้งราวจับ มีการจัดทำทางลาดสำหรับรถเข็น ฯลฯ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  <w:rPr>
          <w:cs/>
        </w:rPr>
      </w:pPr>
      <w:r w:rsidRPr="003722D1">
        <w:rPr>
          <w:rFonts w:hint="cs"/>
          <w:cs/>
        </w:rPr>
        <w:tab/>
        <w:t xml:space="preserve">ขณะเดียวกันภาคการศึกษาจากสถาบันการศึกษา อาทิ มหาวิทยาลัยต่างๆ รวมทั้งสื่อมวลชนได้ประสานความร่วมมือกับกระทรวงการพัฒนาสังคมและความมั่นคงของมนุษย์ ในการร่วมขับเคลื่อนและสร้างกระแสความรู้เรื่อง </w:t>
      </w:r>
      <w:proofErr w:type="spellStart"/>
      <w:r w:rsidRPr="003722D1">
        <w:rPr>
          <w:rFonts w:hint="cs"/>
          <w:cs/>
        </w:rPr>
        <w:t>อารยสถาปัตย์</w:t>
      </w:r>
      <w:proofErr w:type="spellEnd"/>
      <w:r w:rsidRPr="003722D1">
        <w:rPr>
          <w:rFonts w:hint="cs"/>
          <w:cs/>
        </w:rPr>
        <w:t xml:space="preserve"> (</w:t>
      </w:r>
      <w:r w:rsidRPr="003722D1">
        <w:t>Universal Design : UD</w:t>
      </w:r>
      <w:r w:rsidRPr="003722D1">
        <w:rPr>
          <w:rFonts w:hint="cs"/>
          <w:cs/>
        </w:rPr>
        <w:t>) ที่เป็นการจัดสภาพแวดล้อมที่เป็นมิตรกับคนทุกวัย โดยได้รับความสนับสนุนจากนายกรัฐมนตรี ในการร่วมประชาสัมพันธ์ความรู้เรื่อง</w:t>
      </w:r>
      <w:proofErr w:type="spellStart"/>
      <w:r w:rsidRPr="003722D1">
        <w:rPr>
          <w:rFonts w:hint="cs"/>
          <w:cs/>
        </w:rPr>
        <w:t>อารยสถาปัตย์</w:t>
      </w:r>
      <w:proofErr w:type="spellEnd"/>
      <w:r w:rsidRPr="003722D1">
        <w:rPr>
          <w:rFonts w:hint="cs"/>
          <w:cs/>
        </w:rPr>
        <w:t xml:space="preserve"> (</w:t>
      </w:r>
      <w:r w:rsidRPr="003722D1">
        <w:t>UD</w:t>
      </w:r>
      <w:r w:rsidRPr="003722D1">
        <w:rPr>
          <w:rFonts w:hint="cs"/>
          <w:cs/>
        </w:rPr>
        <w:t xml:space="preserve">) นี้ผ่านสื่อต่างๆ อย่างกว้างขวางมากขึ้น อาทิ โทรทัศน์ วิทยุ </w:t>
      </w:r>
      <w:proofErr w:type="spellStart"/>
      <w:r w:rsidRPr="003722D1">
        <w:rPr>
          <w:rFonts w:hint="cs"/>
          <w:cs/>
        </w:rPr>
        <w:t>และสปอต</w:t>
      </w:r>
      <w:proofErr w:type="spellEnd"/>
      <w:r w:rsidRPr="003722D1">
        <w:rPr>
          <w:rFonts w:hint="cs"/>
          <w:cs/>
        </w:rPr>
        <w:t>โฆษณา ในขณะที่ภาคท้องถิ่นโดยองค์กรปกครองส่วนท้องถิ่นก็ได้เข้าร่วมขับเคลื่อนและรณรงค์สร้างกระแสการดูแลผู้สูงอายุในชุมชนผ่านกลไกบุคคลที่มีอยู่ในชุมชน ได้แก่ อาสาสมัครสาธารณสุข (</w:t>
      </w:r>
      <w:proofErr w:type="spellStart"/>
      <w:r w:rsidRPr="003722D1">
        <w:rPr>
          <w:rFonts w:hint="cs"/>
          <w:cs/>
        </w:rPr>
        <w:t>อส</w:t>
      </w:r>
      <w:proofErr w:type="spellEnd"/>
      <w:r w:rsidRPr="003722D1">
        <w:rPr>
          <w:rFonts w:hint="cs"/>
          <w:cs/>
        </w:rPr>
        <w:t>ม.) และอาสาสมัครดูแลผู้สูงอายุ (</w:t>
      </w:r>
      <w:proofErr w:type="spellStart"/>
      <w:r w:rsidRPr="003722D1">
        <w:rPr>
          <w:rFonts w:hint="cs"/>
          <w:cs/>
        </w:rPr>
        <w:t>อผส</w:t>
      </w:r>
      <w:proofErr w:type="spellEnd"/>
      <w:r w:rsidRPr="003722D1">
        <w:rPr>
          <w:rFonts w:hint="cs"/>
          <w:cs/>
        </w:rPr>
        <w:t>.) โดยได้มีการสร้างความรู้ความเข้าใจเรื่อง การจัดสภาพแวดล้อมของบ้านและสิ่งแวดล้อมที่เหมาะสมและปลอดภัยสำหรับผู้สูงอายุให้อาสาสมัครเหล่านี้ เพื่อให้ร่วมทำหน้าที่เฝ้าระวังและสอดส่องดูแลเพื่อให้ผู้สูงอายุมีความสะดวกและความปลอดภัยในบ้านที่พักอาศัยภายในชุมชนของตนเอง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  <w:rPr>
          <w:b/>
          <w:bCs/>
        </w:rPr>
      </w:pPr>
      <w:r w:rsidRPr="003722D1">
        <w:rPr>
          <w:rFonts w:hint="cs"/>
          <w:cs/>
        </w:rPr>
        <w:tab/>
      </w:r>
      <w:r w:rsidRPr="003722D1">
        <w:rPr>
          <w:rFonts w:hint="cs"/>
          <w:b/>
          <w:bCs/>
          <w:cs/>
        </w:rPr>
        <w:t>4. การติดตามและการประเมินผล (</w:t>
      </w:r>
      <w:r w:rsidRPr="003722D1">
        <w:rPr>
          <w:b/>
          <w:bCs/>
        </w:rPr>
        <w:t>Implementation and Follow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Up</w:t>
      </w:r>
      <w:r w:rsidRPr="003722D1">
        <w:rPr>
          <w:rFonts w:hint="cs"/>
          <w:b/>
          <w:bCs/>
          <w:cs/>
        </w:rPr>
        <w:t xml:space="preserve">) </w:t>
      </w:r>
    </w:p>
    <w:p w:rsidR="003C03F4" w:rsidRDefault="003C03F4" w:rsidP="003C03F4">
      <w:pPr>
        <w:spacing w:line="276" w:lineRule="auto"/>
        <w:jc w:val="thaiDistribute"/>
      </w:pPr>
      <w:r w:rsidRPr="003722D1">
        <w:rPr>
          <w:rFonts w:hint="cs"/>
          <w:cs/>
        </w:rPr>
        <w:tab/>
        <w:t xml:space="preserve">คณะอนุกรรรมการติดตามการดำเนินงานตามนโยบายและแผนผู้สูงอายุ และคณะอนุกรรมการติดตามสิทธิผู้สูงอายุตามพระราชบัญญัติผู้สูงอายุ พ.ศ. 2546 ภายใต้คณะกรรมการผู้สูงอายุแห่งชาติได้ทำหน้าที่ในการติดตามความก้าวหน้าและประเมินผลการดำเนินงานผู้สูงอายุอย่างต่อเนื่อง เพื่อให้ได้ข้อเท็จจริงและรับทราบถึงความก้าวหน้าของผลการดำเนินงานในภาพรวมของหน่วยงานที่เกี่ยวข้อง โดยเฉพาะหน่วยงานที่ต้องร่วมดำเนินงานภายใต้พระราชบัญญัติผู้สูงอายุ พ.ศ. 2546 และแผนผู้สูงอายุแห่งชาติ ฉบับที่ 2 </w:t>
      </w:r>
      <w:r>
        <w:rPr>
          <w:rFonts w:hint="cs"/>
          <w:cs/>
        </w:rPr>
        <w:t>(</w:t>
      </w:r>
      <w:r w:rsidRPr="003722D1">
        <w:rPr>
          <w:rFonts w:hint="cs"/>
          <w:cs/>
        </w:rPr>
        <w:t xml:space="preserve">พ.ศ. 2545 </w:t>
      </w:r>
      <w:r w:rsidRPr="003722D1">
        <w:t>–</w:t>
      </w:r>
      <w:r w:rsidRPr="003722D1">
        <w:rPr>
          <w:rFonts w:hint="cs"/>
          <w:cs/>
        </w:rPr>
        <w:t xml:space="preserve"> 2564</w:t>
      </w:r>
      <w:r>
        <w:rPr>
          <w:rFonts w:hint="cs"/>
          <w:cs/>
        </w:rPr>
        <w:t>)</w:t>
      </w:r>
      <w:r w:rsidRPr="003722D1">
        <w:rPr>
          <w:rFonts w:hint="cs"/>
          <w:cs/>
        </w:rPr>
        <w:t xml:space="preserve"> ซึ่งผลของการติดตามและการประเมินผล ทำให้ทราบถึงความก้าวหน้าของการดำเนินงานผู้สูงอายุในบริบทที่กว้างขวางโดยเฉพาะในเรื่องของการจัดการสวัสดิการและบริการที่เป็นสิทธิประโยชน์ต่างๆ สำหรับผู้สูงอายุ ขณะเดียวกันจะทำให้ทราบถึงข้อจำกัด รวมทั้งปัญหาอุปสรรคต่างๆ ที่เกิดขึ้น ทั้งนี้ผลของการติดตาม และการประเมินผล หน่วยงานที่รับผิดชอบ</w:t>
      </w:r>
      <w:r>
        <w:rPr>
          <w:rFonts w:hint="cs"/>
          <w:cs/>
        </w:rPr>
        <w:t>และหน่วยงานที่เกี่ยวข้อง</w:t>
      </w:r>
      <w:r w:rsidRPr="003722D1">
        <w:rPr>
          <w:rFonts w:hint="cs"/>
          <w:cs/>
        </w:rPr>
        <w:t>จะใช้เป็นข้อมูลประกอบการพิจารณาและการปรับปรุงนโยบายและแผนรวมถึงการพัฒนารูปแบบของกิจกรรมต่างๆ เพื่อให้ตอบสนองและสอดคล้องกับข้อเท็จจริงที่เป็นปัจจุบันของผู้สูงอายุ</w:t>
      </w:r>
    </w:p>
    <w:p w:rsidR="003C03F4" w:rsidRPr="003722D1" w:rsidRDefault="003C03F4" w:rsidP="003C03F4">
      <w:pPr>
        <w:spacing w:before="240" w:line="276" w:lineRule="auto"/>
        <w:jc w:val="thaiDistribute"/>
        <w:rPr>
          <w:b/>
          <w:bCs/>
        </w:rPr>
      </w:pPr>
      <w:r w:rsidRPr="003722D1">
        <w:rPr>
          <w:rFonts w:hint="cs"/>
          <w:cs/>
        </w:rPr>
        <w:lastRenderedPageBreak/>
        <w:tab/>
      </w:r>
      <w:r w:rsidRPr="003722D1">
        <w:rPr>
          <w:rFonts w:hint="cs"/>
          <w:b/>
          <w:bCs/>
          <w:cs/>
        </w:rPr>
        <w:t>ข้อเสนอแนะ</w:t>
      </w:r>
    </w:p>
    <w:p w:rsidR="003C03F4" w:rsidRPr="003722D1" w:rsidRDefault="003C03F4" w:rsidP="003C03F4">
      <w:pPr>
        <w:spacing w:line="276" w:lineRule="auto"/>
        <w:jc w:val="thaiDistribute"/>
      </w:pPr>
      <w:r w:rsidRPr="003722D1">
        <w:rPr>
          <w:rFonts w:hint="cs"/>
          <w:cs/>
        </w:rPr>
        <w:tab/>
      </w:r>
      <w:r w:rsidRPr="003722D1">
        <w:rPr>
          <w:rFonts w:hint="cs"/>
          <w:spacing w:val="-6"/>
          <w:cs/>
        </w:rPr>
        <w:t xml:space="preserve">จากการรวบรวมและการประมวลผลภาพรวมของการดำเนินงานด้านผู้สูงอายุ </w:t>
      </w:r>
      <w:r w:rsidRPr="003722D1">
        <w:rPr>
          <w:rFonts w:hint="cs"/>
          <w:cs/>
        </w:rPr>
        <w:t>พบว่า ประเทศไทยได้มีรูปธรรมของการดำเนินงานด้านผู้สูงอายุที่มีความก้าวหน้าและมีความครอบคลุมมิติต่างๆ อย่างครอบคลุมทั้งทางด้านสุขภาพ สังคม และเศรษฐกิจ ที่สอดคล้องและตอบสนองต่อแผนปฏิบัติการระหว่างประเทศมาดริดว่าด้วยเรื่องผู้สูงอายุ (</w:t>
      </w:r>
      <w:r w:rsidRPr="003722D1">
        <w:t>The Madrid International Plan of Action on Ageing : MIPAA</w:t>
      </w:r>
      <w:r>
        <w:rPr>
          <w:rFonts w:hint="cs"/>
          <w:cs/>
        </w:rPr>
        <w:t xml:space="preserve">) </w:t>
      </w:r>
      <w:r w:rsidRPr="003722D1">
        <w:rPr>
          <w:rFonts w:hint="cs"/>
          <w:cs/>
        </w:rPr>
        <w:t xml:space="preserve">ที่เป็นกรอบพันธกรณีขององค์การสหประชาชาติ ซึ่งประเทศภาคีสมาชิกจะต้องร่วมผลักดันและดำเนินการ </w:t>
      </w:r>
    </w:p>
    <w:p w:rsidR="003C03F4" w:rsidRPr="003722D1" w:rsidRDefault="003C03F4" w:rsidP="003C03F4">
      <w:pPr>
        <w:spacing w:line="276" w:lineRule="auto"/>
        <w:jc w:val="thaiDistribute"/>
      </w:pPr>
      <w:r w:rsidRPr="003722D1">
        <w:rPr>
          <w:rFonts w:hint="cs"/>
          <w:cs/>
        </w:rPr>
        <w:tab/>
        <w:t>อย่างไรก็ตามจากการติดตามและประเมินผลการดำเนินงานด้านผู้สูงอายุทั้งใน</w:t>
      </w:r>
      <w:proofErr w:type="spellStart"/>
      <w:r w:rsidRPr="003722D1">
        <w:rPr>
          <w:rFonts w:hint="cs"/>
          <w:cs/>
        </w:rPr>
        <w:t>ระดับมห</w:t>
      </w:r>
      <w:proofErr w:type="spellEnd"/>
      <w:r w:rsidRPr="003722D1">
        <w:rPr>
          <w:rFonts w:hint="cs"/>
          <w:cs/>
        </w:rPr>
        <w:t>ภาค หรือในระดับนโยบายและระดับจุลภาคหรือระดับปฏิบัติ</w:t>
      </w:r>
      <w:r>
        <w:rPr>
          <w:rFonts w:hint="cs"/>
          <w:cs/>
        </w:rPr>
        <w:t xml:space="preserve"> </w:t>
      </w:r>
      <w:r w:rsidRPr="003722D1">
        <w:rPr>
          <w:rFonts w:hint="cs"/>
          <w:cs/>
        </w:rPr>
        <w:t>รวมทั้งสถานการณ์การเพิ่มขึ้นอย่างรวดเร็วของประชากรสูงอายุไทยที่มีอัตราเร่งของการเพิ่มจำนวนอย่างต่อเนื่องนั้น ยังคงพบว่า มีประเด็นท้าทายที่</w:t>
      </w:r>
      <w:r>
        <w:rPr>
          <w:rFonts w:hint="cs"/>
          <w:cs/>
        </w:rPr>
        <w:t>หน่วยงานที่เกี่ยวข้อง</w:t>
      </w:r>
      <w:r w:rsidRPr="003722D1">
        <w:rPr>
          <w:rFonts w:hint="cs"/>
          <w:cs/>
        </w:rPr>
        <w:t>จำเป็นจะต้องเพิ่มความเข้ม</w:t>
      </w:r>
      <w:r>
        <w:rPr>
          <w:rFonts w:hint="cs"/>
          <w:cs/>
        </w:rPr>
        <w:t>ข้น</w:t>
      </w:r>
      <w:r w:rsidRPr="003722D1">
        <w:rPr>
          <w:rFonts w:hint="cs"/>
          <w:cs/>
        </w:rPr>
        <w:t>ในการดำเนินการอย่างต่อเนื่อง ดังนี้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rPr>
          <w:rFonts w:hint="cs"/>
          <w:cs/>
        </w:rPr>
        <w:tab/>
      </w:r>
      <w:r w:rsidRPr="003722D1">
        <w:rPr>
          <w:rFonts w:hint="cs"/>
          <w:b/>
          <w:bCs/>
          <w:cs/>
        </w:rPr>
        <w:t>1) การเตรียมความพร้อมประชากรทุกกลุ่มวัยให้เข้าสู่วัยสูงอายุอย่างมีคุณภาพ</w:t>
      </w:r>
      <w:r w:rsidRPr="003722D1">
        <w:rPr>
          <w:rFonts w:hint="cs"/>
          <w:cs/>
        </w:rPr>
        <w:t xml:space="preserve"> </w:t>
      </w:r>
    </w:p>
    <w:p w:rsidR="003C03F4" w:rsidRPr="003722D1" w:rsidRDefault="003C03F4" w:rsidP="003C03F4">
      <w:pPr>
        <w:spacing w:line="276" w:lineRule="auto"/>
        <w:jc w:val="thaiDistribute"/>
      </w:pPr>
      <w:r w:rsidRPr="003722D1">
        <w:rPr>
          <w:rFonts w:hint="cs"/>
          <w:cs/>
        </w:rPr>
        <w:tab/>
        <w:t xml:space="preserve">การที่ประเทศไทยกำลังมีอัตราเร่งในการเพิ่มขึ้นของจำนวนประชากรสูงอายุอย่างรวดเร็วในขณะนี้ จึงจำเป็นอย่างยิ่งที่จะต้องเร่งระดมความร่วมมือจากทุกภาคส่วนในการสร้างความรู้ ความเข้าใจ </w:t>
      </w:r>
      <w:r w:rsidRPr="003722D1">
        <w:t>“</w:t>
      </w:r>
      <w:r w:rsidRPr="003722D1">
        <w:rPr>
          <w:rFonts w:hint="cs"/>
          <w:cs/>
        </w:rPr>
        <w:t>กระบวนการสูงวัย (</w:t>
      </w:r>
      <w:r w:rsidRPr="003722D1">
        <w:t>Ageing Process</w:t>
      </w:r>
      <w:r w:rsidRPr="003722D1">
        <w:rPr>
          <w:rFonts w:hint="cs"/>
          <w:cs/>
        </w:rPr>
        <w:t>)</w:t>
      </w:r>
      <w:r w:rsidRPr="003722D1">
        <w:t>”</w:t>
      </w:r>
      <w:r w:rsidRPr="003722D1">
        <w:rPr>
          <w:rFonts w:hint="cs"/>
          <w:cs/>
        </w:rPr>
        <w:t xml:space="preserve"> และ </w:t>
      </w:r>
      <w:r w:rsidRPr="003722D1">
        <w:t>“</w:t>
      </w:r>
      <w:r w:rsidRPr="003722D1">
        <w:rPr>
          <w:rFonts w:hint="cs"/>
          <w:cs/>
        </w:rPr>
        <w:t>การอยู่ร่วมในสังคมของคนหลายวัย</w:t>
      </w:r>
      <w:r w:rsidRPr="003722D1">
        <w:t xml:space="preserve"> </w:t>
      </w:r>
      <w:r w:rsidRPr="003722D1">
        <w:rPr>
          <w:rFonts w:hint="cs"/>
          <w:cs/>
        </w:rPr>
        <w:t>(</w:t>
      </w:r>
      <w:r w:rsidRPr="003722D1">
        <w:t>Society for all Age</w:t>
      </w:r>
      <w:r w:rsidRPr="003722D1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Pr="003722D1">
        <w:rPr>
          <w:rFonts w:hint="cs"/>
          <w:cs/>
        </w:rPr>
        <w:t>เพื่อเป็นการสร้างความตระหนักให้ประชากรทุกกลุ่มวัย โดยเฉพาะวัยทำงานได้มีการเตรียมความพร้อมในระดับบุคคลเพื่อการเปลี่ยนผ่านเข้าสู่วัยสูงอายุอย่างมีคุณภาพ โดยการให้ความรู้ผ่านระบบการศึกษาทั้งในและนอกระบบ และสื่อประเภทต่างๆ โดยเน้นการให้ความรู้ในเรื่อง การมีพฤติกรรมที่เหมาะสมตั้งแต่เยาว์วัย (</w:t>
      </w:r>
      <w:r w:rsidRPr="003722D1">
        <w:t>Life course approach</w:t>
      </w:r>
      <w:r w:rsidRPr="003722D1">
        <w:rPr>
          <w:rFonts w:hint="cs"/>
          <w:cs/>
        </w:rPr>
        <w:t xml:space="preserve">) เพื่อการมีสุขภาพและสุขภาวะที่ดี การเตรียมความพร้อมด้านการออมเพื่อสร้างความมั่นคงทางรายได้ในวัยเกษียณ ที่พักอาศัย และการดูแลระยะยาว ฯลฯ </w:t>
      </w:r>
    </w:p>
    <w:p w:rsidR="003C03F4" w:rsidRPr="00846BF4" w:rsidRDefault="003C03F4" w:rsidP="003C03F4">
      <w:pPr>
        <w:tabs>
          <w:tab w:val="left" w:pos="1134"/>
        </w:tabs>
        <w:spacing w:line="276" w:lineRule="auto"/>
      </w:pPr>
      <w:r w:rsidRPr="003722D1">
        <w:rPr>
          <w:rFonts w:hint="cs"/>
          <w:cs/>
        </w:rPr>
        <w:tab/>
      </w:r>
      <w:r w:rsidRPr="00846BF4">
        <w:rPr>
          <w:rFonts w:hint="cs"/>
          <w:b/>
          <w:bCs/>
          <w:cs/>
        </w:rPr>
        <w:t>2) การสร้างความคุ้มครองด้านรายได้หรือหลักประกันด้านรายได้เพื่อวัยเกษียณสำหรับประชาชนทุกกลุ่มวัย</w:t>
      </w:r>
      <w:r w:rsidRPr="00846BF4">
        <w:rPr>
          <w:rFonts w:hint="cs"/>
          <w:cs/>
        </w:rPr>
        <w:t xml:space="preserve">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rPr>
          <w:rFonts w:hint="cs"/>
          <w:cs/>
        </w:rPr>
        <w:tab/>
        <w:t>แม้ว่าประเทศไทยจะมีการคุ้มครองสิทธิผู้สูงอายุด้านรายได้ด้วยการจ่ายเบี้ยยังชีพเป็นรายเดือนผู้สูงอายุอย่างถ้วนหน้า (ยกเว้นผู้ที่มีรายได้จากเงินบำนาญเป็นรายเดือนจากรัฐ) แต่วงเงินเบี้ยยังชีพเป็นรายเดือนที่ผู้สูงอายุได้รับมีจำนวนค่อนข้างต่ำและไม่สามารถรองรับค่าใช้จ่ายเพื่อการดำรงชีวิตประจำวันให้แก่ผู้สูงอายุได้อย่างพอเพียง ดังนั้นการสร้างหลักประกันด้านรายได้โดยหน่วยงานภาครัฐโดยการสร้างวินัยด้านการออมเงินที่เป็นการออมตั้งแต่ในขณะที่อยู่ในวัยทำงานด้วยการจ่ายเงินสะสมโดยมีการร่วมจ่ายเงินสมทบจากรัฐบาลจึงเป็นทางเลือกที่มีความเหมาะสม เพื่อให้ผู้ที่อยู่ในวัยทำงานมีหลักประกันด้านรายได้เพื่อการ</w:t>
      </w:r>
      <w:r>
        <w:rPr>
          <w:rFonts w:hint="cs"/>
          <w:cs/>
        </w:rPr>
        <w:t>ใช้</w:t>
      </w:r>
      <w:r w:rsidRPr="003722D1">
        <w:rPr>
          <w:rFonts w:hint="cs"/>
          <w:cs/>
        </w:rPr>
        <w:t>จ่ายอย่างเพียงพอใช้ในวัยเกษียณ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rPr>
          <w:rFonts w:hint="cs"/>
          <w:cs/>
        </w:rPr>
        <w:tab/>
        <w:t>อย่างไรก็ตามแม้ว่าพระราชบัญญัติกองทุนการออมแห่งชาติ พ.ศ. 2554 ซึ่งมีเจตนารมณ์ที่จะสร้างวินัย</w:t>
      </w:r>
      <w:r w:rsidRPr="003722D1">
        <w:rPr>
          <w:rFonts w:hint="cs"/>
          <w:spacing w:val="-2"/>
          <w:cs/>
        </w:rPr>
        <w:t>การออมให้แก่ประชาชนวัยทำงานเพื่อให้มีรายได้อย่างเพียงพอสำหรับการใช้จ่ายในวัยเกษียณ จะยังไม่มีผลบังคับใช้</w:t>
      </w:r>
      <w:r w:rsidRPr="003722D1">
        <w:rPr>
          <w:rFonts w:hint="cs"/>
          <w:cs/>
        </w:rPr>
        <w:t xml:space="preserve"> แต่ได้มีการขยายทางเลือกในระบบประกันสังคมของสำนักงานประกันสังคม กระทรวงแรงงาน โดยการเพิ่มทางเลือกของการออมภายใต้มาตรา 40 แห่งพระราชบัญญัติประกันสังคม พ.ศ. 2533 และ พ.ศ. 2554เพื่อให้แรงงานนอกระบบหรือผู้ที่อยู่ในวัยทำงาน (อายุ 15 </w:t>
      </w:r>
      <w:r w:rsidRPr="003722D1">
        <w:t>–</w:t>
      </w:r>
      <w:r w:rsidRPr="003722D1">
        <w:rPr>
          <w:rFonts w:hint="cs"/>
          <w:cs/>
        </w:rPr>
        <w:t xml:space="preserve"> 59 ปี) ที่ยังไม่มีระบบความคุ้มครองด้าน</w:t>
      </w:r>
      <w:r w:rsidRPr="003722D1">
        <w:rPr>
          <w:rFonts w:hint="cs"/>
          <w:cs/>
        </w:rPr>
        <w:lastRenderedPageBreak/>
        <w:t xml:space="preserve">รายได้ใดๆจากรัฐบาลสามารถสมัครเข้าเป็นสมาชิกกองทุนประกันสังคมได้ โดยสมาชิกต้องร่วมจ่ายเงินสะสมเป็นรายเดือนและรัฐบาลร่วมจ่ายเงินสมทบเพื่อการได้รับเงินบำเหน็จหรือเงินบำนาญในวัยเกษียณ (เมื่ออายุ 60 ปีขึ้นไป)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rPr>
          <w:rFonts w:hint="cs"/>
          <w:cs/>
        </w:rPr>
        <w:tab/>
      </w:r>
      <w:r w:rsidRPr="003722D1">
        <w:rPr>
          <w:rFonts w:hint="cs"/>
          <w:b/>
          <w:bCs/>
          <w:cs/>
        </w:rPr>
        <w:t>3) การพัฒนาระบบการดูแลระยะยาว</w:t>
      </w:r>
      <w:r w:rsidRPr="003722D1">
        <w:rPr>
          <w:rFonts w:hint="cs"/>
          <w:cs/>
        </w:rPr>
        <w:t xml:space="preserve">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rPr>
          <w:rFonts w:hint="cs"/>
          <w:cs/>
        </w:rPr>
        <w:tab/>
        <w:t>เพื่อสร้างระบบรองรับจำนวนผู้สูงอายุที่มีการเพิ่มจำนวนมากขึ้น และมีอายุที่ยืนยาวมากขึ้นด้วย ระบบการดูแลผู้สูงอายุระยะยาวจะต้องมีการบูร</w:t>
      </w:r>
      <w:proofErr w:type="spellStart"/>
      <w:r w:rsidRPr="003722D1">
        <w:rPr>
          <w:rFonts w:hint="cs"/>
          <w:cs/>
        </w:rPr>
        <w:t>ณา</w:t>
      </w:r>
      <w:proofErr w:type="spellEnd"/>
      <w:r w:rsidRPr="003722D1">
        <w:rPr>
          <w:rFonts w:hint="cs"/>
          <w:cs/>
        </w:rPr>
        <w:t>การการดูแลผู้สูงอายุทั้งในมิติสุขภาพ เศรษฐกิจและสังคม โดยมีเป้าหมายเพื่อให้ผู้สูงอายุสามารถใช้ชีวิตในวัยปลายร่วมกับสมาชิกครอบครัวและชุมชนได้ยาวนานมากที่สุด (</w:t>
      </w:r>
      <w:r w:rsidRPr="003722D1">
        <w:t>Ageing in Place</w:t>
      </w:r>
      <w:r w:rsidRPr="003722D1">
        <w:rPr>
          <w:rFonts w:hint="cs"/>
          <w:cs/>
        </w:rPr>
        <w:t>) โดยมีการศึกษา</w:t>
      </w:r>
      <w:r w:rsidRPr="003722D1">
        <w:t xml:space="preserve"> </w:t>
      </w:r>
      <w:r w:rsidRPr="003722D1">
        <w:rPr>
          <w:rFonts w:hint="cs"/>
          <w:cs/>
        </w:rPr>
        <w:t>สังเคราะห์และพัฒนาองค์ความรู้ควบคู่ไปกับการริเริ่มโครงการนำร่องการดูแลระยะยาวในระดับพื้นที่ทั้งในเขตเมืองและชนบท โดยมีรัฐบาลให้การสนับสนุนงบประมาณในการดำเนินงาน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rPr>
          <w:rFonts w:hint="cs"/>
          <w:cs/>
        </w:rPr>
        <w:tab/>
      </w:r>
      <w:r w:rsidRPr="003722D1">
        <w:rPr>
          <w:rFonts w:hint="cs"/>
          <w:b/>
          <w:bCs/>
          <w:cs/>
        </w:rPr>
        <w:t>4) เพิ่มบทบาทขององค์กรปกครองส่วนท้องถิ่นในการดูแล และส่งเสริมคุณภาพชีวิตผู้สูงอายุในชุมชนของตนเองให้มากยิ่งขึ้น</w:t>
      </w:r>
      <w:r w:rsidRPr="003722D1">
        <w:rPr>
          <w:rFonts w:hint="cs"/>
          <w:cs/>
        </w:rPr>
        <w:t xml:space="preserve">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</w:pPr>
      <w:r w:rsidRPr="003722D1">
        <w:rPr>
          <w:rFonts w:hint="cs"/>
          <w:cs/>
        </w:rPr>
        <w:tab/>
        <w:t>โดยส่งเสริมและพัฒนาองค์ความรู้ ทักษะและประสบการณ์ให้แก่บุคลากร เจ้าหน้าที่ผู้ปฏิบัติงานในองค์การปกครองส่วนท้องถิ่น ด้วยการจัดให้มีการฝึกอบรม การดูศึกษาดูงาน การแลกเปลี่ยนประสบการณ์ การสนับสนุนสื่อความรู้ ข้อมูล คู่มือ ตลอดจนอุปกรณ์ที่จำเป็นสำหรับการดำเนินงานผู้สูงอายุ นอกจากนี้ ควรมีการปรับปรุงแก้ไขกฎ ระเบียบต่างๆ เพื่อสนับสนุนและอำนวยความสะดวกการดำเนินงานผู้สูงอายุในระดับท้องถิ่น</w:t>
      </w:r>
    </w:p>
    <w:p w:rsidR="003C03F4" w:rsidRPr="00F0690A" w:rsidRDefault="003C03F4" w:rsidP="003C03F4">
      <w:pPr>
        <w:tabs>
          <w:tab w:val="left" w:pos="1134"/>
        </w:tabs>
        <w:spacing w:line="276" w:lineRule="auto"/>
        <w:rPr>
          <w:spacing w:val="-10"/>
        </w:rPr>
      </w:pPr>
      <w:r w:rsidRPr="003722D1">
        <w:rPr>
          <w:rFonts w:hint="cs"/>
          <w:cs/>
        </w:rPr>
        <w:tab/>
      </w:r>
      <w:r w:rsidRPr="00F0690A">
        <w:rPr>
          <w:rFonts w:hint="cs"/>
          <w:b/>
          <w:bCs/>
          <w:spacing w:val="-10"/>
          <w:cs/>
        </w:rPr>
        <w:t>5) ส่งเสริมและสนับสนุนการจัดสภาพแวดล้อมให้เอื้อต่อการใช้ชีวิตของคนทุกวัยในสังคม</w:t>
      </w:r>
      <w:r w:rsidRPr="00F0690A">
        <w:rPr>
          <w:rFonts w:hint="cs"/>
          <w:spacing w:val="-10"/>
          <w:cs/>
        </w:rPr>
        <w:t xml:space="preserve"> </w:t>
      </w:r>
    </w:p>
    <w:p w:rsidR="003C03F4" w:rsidRPr="003722D1" w:rsidRDefault="003C03F4" w:rsidP="003C03F4">
      <w:pPr>
        <w:tabs>
          <w:tab w:val="left" w:pos="1134"/>
        </w:tabs>
        <w:spacing w:line="276" w:lineRule="auto"/>
        <w:jc w:val="thaiDistribute"/>
        <w:rPr>
          <w:cs/>
        </w:rPr>
      </w:pPr>
      <w:r w:rsidRPr="003722D1">
        <w:rPr>
          <w:rFonts w:hint="cs"/>
          <w:cs/>
        </w:rPr>
        <w:tab/>
        <w:t>เพื่อเป็นการขยายโอกาสให้ผู้สูงอายุมีการเข้าร่วมกิจกรรมสังคมได้มากขึ้น โดยการรณรงค์เผยแพร่แนวคิดและความรู้เรื่อง</w:t>
      </w:r>
      <w:proofErr w:type="spellStart"/>
      <w:r w:rsidRPr="003722D1">
        <w:rPr>
          <w:rFonts w:hint="cs"/>
          <w:cs/>
        </w:rPr>
        <w:t>อารยสถาปัตย์</w:t>
      </w:r>
      <w:proofErr w:type="spellEnd"/>
      <w:r w:rsidRPr="003722D1">
        <w:rPr>
          <w:rFonts w:hint="cs"/>
          <w:cs/>
        </w:rPr>
        <w:t xml:space="preserve"> (</w:t>
      </w:r>
      <w:r w:rsidRPr="003722D1">
        <w:t>Universal Design</w:t>
      </w:r>
      <w:r w:rsidRPr="003722D1">
        <w:rPr>
          <w:rFonts w:hint="cs"/>
          <w:cs/>
        </w:rPr>
        <w:t xml:space="preserve"> </w:t>
      </w:r>
      <w:r w:rsidRPr="003722D1">
        <w:t>: UD</w:t>
      </w:r>
      <w:r w:rsidRPr="003722D1">
        <w:rPr>
          <w:rFonts w:hint="cs"/>
          <w:cs/>
        </w:rPr>
        <w:t>) ซึ่งนอกจากจะเป็นการจัดให้มีสิ่งอำนวยความสะดวกและเหมาะสมให้แก่คนทุกวัยแล้ว ยังเป็นการเสริมสร้างทัศนคติที่ดีในการร่วมเอื้ออาทรต่อผู้ที่มีสภาพทางสรีระที่ด้อยกว่าบุคคลทั่วไปโดยเฉพาะผู้สูงอายุ คนพิการ รวมทั้งเด็ก และหญิงมีครรภ์ โดยจัดให้มีทางลาด ราวจับ ห้องน้ำสำหรับผู้สูงอายุในอาคารสถานที่สาธารณะต่างๆ อาทิ โรงพยาบาล ศูนย์การค้า สถานที่ราชการ วัด ฯลฯ เพื่ออำนวยความสะดวกสบายและกระตุ้นการเข้าร่วมในกิจกรรมสังคม โดยจะเป็นการช่วยส่งเสริมสุขภาพกาย จิต และทำให้ผู้สูงอายุเกิดความตระหนักในความเอาใจใส่ดูแลของสังคมที่มีต่อผู้สูงอายุ</w:t>
      </w:r>
    </w:p>
    <w:p w:rsidR="00081C59" w:rsidRDefault="007E7DEB">
      <w:pPr>
        <w:rPr>
          <w:cs/>
        </w:rPr>
      </w:pPr>
    </w:p>
    <w:sectPr w:rsidR="00081C59" w:rsidSect="00D1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F4"/>
    <w:rsid w:val="000E45B2"/>
    <w:rsid w:val="003C03F4"/>
    <w:rsid w:val="00413775"/>
    <w:rsid w:val="00530DA8"/>
    <w:rsid w:val="007624FB"/>
    <w:rsid w:val="007E7DEB"/>
    <w:rsid w:val="00BB7A4B"/>
    <w:rsid w:val="00D111BA"/>
    <w:rsid w:val="00E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3F4"/>
    <w:rPr>
      <w:rFonts w:ascii="TH SarabunPSK" w:hAnsi="TH SarabunPSK" w:cs="TH SarabunPSK"/>
      <w:sz w:val="32"/>
      <w:szCs w:val="3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530D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DA8"/>
    <w:rPr>
      <w:rFonts w:asciiTheme="majorHAnsi" w:eastAsiaTheme="majorEastAsia" w:hAnsiTheme="majorHAnsi" w:cstheme="majorBidi"/>
      <w:b/>
      <w:bCs/>
      <w:kern w:val="32"/>
      <w:sz w:val="32"/>
      <w:szCs w:val="4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3F4"/>
    <w:rPr>
      <w:rFonts w:ascii="TH SarabunPSK" w:hAnsi="TH SarabunPSK" w:cs="TH SarabunPSK"/>
      <w:sz w:val="32"/>
      <w:szCs w:val="3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530D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DA8"/>
    <w:rPr>
      <w:rFonts w:asciiTheme="majorHAnsi" w:eastAsiaTheme="majorEastAsia" w:hAnsiTheme="majorHAnsi" w:cstheme="majorBidi"/>
      <w:b/>
      <w:bCs/>
      <w:kern w:val="32"/>
      <w:sz w:val="32"/>
      <w:szCs w:val="4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1928</Words>
  <Characters>10990</Characters>
  <Application>Microsoft Office Word</Application>
  <DocSecurity>4</DocSecurity>
  <Lines>91</Lines>
  <Paragraphs>25</Paragraphs>
  <ScaleCrop>false</ScaleCrop>
  <Company>Office Black Edition - tum0r</Company>
  <LinksUpToDate>false</LinksUpToDate>
  <CharactersWithSpaces>12893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</dc:creator>
  <cp:lastModifiedBy>PC</cp:lastModifiedBy>
  <cp:revision>2</cp:revision>
  <dcterms:created xsi:type="dcterms:W3CDTF">2014-02-25T01:55:00Z</dcterms:created>
  <dcterms:modified xsi:type="dcterms:W3CDTF">2014-02-25T01:55:00Z</dcterms:modified>
</cp:coreProperties>
</file>