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E5A" w:rsidRDefault="00426E5A" w:rsidP="00426E5A">
      <w:r>
        <w:t>The following feedback is based upon the initial application notified in e-mail dated: Nov 9 at 1:57pm</w:t>
      </w:r>
      <w:r w:rsidR="00267625">
        <w:t>. The majority of the items listed are corrections that need to be made for the initial product demo.  The items listed here are NOT the final set of requirements for the Cascade application – instead they are the items that are needed for this INITIAL DEMO only.</w:t>
      </w:r>
    </w:p>
    <w:p w:rsidR="00426E5A" w:rsidRPr="00B92C78" w:rsidRDefault="00426E5A" w:rsidP="00426E5A">
      <w:pPr>
        <w:rPr>
          <w:b/>
          <w:sz w:val="24"/>
        </w:rPr>
      </w:pPr>
      <w:r w:rsidRPr="00B92C78">
        <w:rPr>
          <w:b/>
          <w:sz w:val="24"/>
        </w:rPr>
        <w:t>Login Page</w:t>
      </w:r>
    </w:p>
    <w:p w:rsidR="00426E5A" w:rsidRDefault="00426E5A" w:rsidP="00426E5A">
      <w:pPr>
        <w:pStyle w:val="ListParagraph"/>
        <w:numPr>
          <w:ilvl w:val="0"/>
          <w:numId w:val="3"/>
        </w:numPr>
      </w:pPr>
      <w:r>
        <w:t>Cascade logo is too large – use the logo from the new file being provided with this email.</w:t>
      </w:r>
    </w:p>
    <w:p w:rsidR="00426E5A" w:rsidRDefault="00426E5A" w:rsidP="00426E5A">
      <w:pPr>
        <w:pStyle w:val="ListParagraph"/>
        <w:numPr>
          <w:ilvl w:val="0"/>
          <w:numId w:val="3"/>
        </w:numPr>
      </w:pPr>
      <w:r>
        <w:t>The white banner at the top of the page is too large [when the new logo is used the white banner should be sized to that which should help shrink the size of the white banner]</w:t>
      </w:r>
    </w:p>
    <w:p w:rsidR="00426E5A" w:rsidRDefault="00426E5A" w:rsidP="00426E5A">
      <w:pPr>
        <w:pStyle w:val="ListParagraph"/>
        <w:numPr>
          <w:ilvl w:val="0"/>
          <w:numId w:val="3"/>
        </w:numPr>
      </w:pPr>
      <w:r>
        <w:t xml:space="preserve">The words for “User name” and “Password” should be in </w:t>
      </w:r>
      <w:r>
        <w:rPr>
          <w:b/>
        </w:rPr>
        <w:t>bold</w:t>
      </w:r>
      <w:r>
        <w:t xml:space="preserve"> font so they can be seen better</w:t>
      </w:r>
    </w:p>
    <w:p w:rsidR="00426E5A" w:rsidRDefault="00426E5A" w:rsidP="00426E5A">
      <w:pPr>
        <w:pStyle w:val="ListParagraph"/>
        <w:numPr>
          <w:ilvl w:val="0"/>
          <w:numId w:val="3"/>
        </w:numPr>
      </w:pPr>
      <w:r>
        <w:t>The input boxes for the “User name” and “Password” entry should use a “shadow” feature or a “box” type feature to give them more depth and definition – they are almost impossible to see on the screen against the white banner background</w:t>
      </w:r>
    </w:p>
    <w:p w:rsidR="00426E5A" w:rsidRDefault="00426E5A" w:rsidP="00426E5A">
      <w:pPr>
        <w:pStyle w:val="ListParagraph"/>
        <w:numPr>
          <w:ilvl w:val="0"/>
          <w:numId w:val="3"/>
        </w:numPr>
      </w:pPr>
      <w:r>
        <w:t>The “computer screen” and “Welcome” message picture in the middle of the screen is way too large – use the new picture being provided with this email</w:t>
      </w:r>
    </w:p>
    <w:p w:rsidR="00426E5A" w:rsidRDefault="00426E5A" w:rsidP="00426E5A">
      <w:pPr>
        <w:pStyle w:val="ListParagraph"/>
        <w:numPr>
          <w:ilvl w:val="1"/>
          <w:numId w:val="3"/>
        </w:numPr>
      </w:pPr>
      <w:r>
        <w:t>The words for the “Privacy Statement” have been taken off of the “Welcome” message in the new picture being provided with this email</w:t>
      </w:r>
    </w:p>
    <w:p w:rsidR="00426E5A" w:rsidRDefault="00426E5A" w:rsidP="00426E5A">
      <w:pPr>
        <w:pStyle w:val="ListParagraph"/>
        <w:numPr>
          <w:ilvl w:val="1"/>
          <w:numId w:val="3"/>
        </w:numPr>
      </w:pPr>
      <w:r>
        <w:t>Because the “computer screen” background image is so large, you cannot see the details at the bottom of the screen [the “Copyright” information, etc – the new picture being provided may help with this</w:t>
      </w:r>
    </w:p>
    <w:p w:rsidR="00426E5A" w:rsidRDefault="00426E5A" w:rsidP="00426E5A">
      <w:pPr>
        <w:pStyle w:val="ListParagraph"/>
        <w:numPr>
          <w:ilvl w:val="1"/>
          <w:numId w:val="3"/>
        </w:numPr>
      </w:pPr>
      <w:r>
        <w:t>We need to insert the “Privacy Statement"</w:t>
      </w:r>
      <w:r w:rsidR="00A0608D">
        <w:t xml:space="preserve"> wording and hyperlink at the bottom of the page just like it is in the Sandler application</w:t>
      </w:r>
    </w:p>
    <w:p w:rsidR="00426E5A" w:rsidRDefault="00426E5A" w:rsidP="00426E5A">
      <w:pPr>
        <w:pStyle w:val="ListParagraph"/>
        <w:numPr>
          <w:ilvl w:val="0"/>
          <w:numId w:val="3"/>
        </w:numPr>
      </w:pPr>
      <w:r>
        <w:t>There is a “white vertical line” on the right side of the screen between the “Password” field and the “Log in” button that needs to be removed</w:t>
      </w:r>
    </w:p>
    <w:p w:rsidR="00426E5A" w:rsidRPr="00B92C78" w:rsidRDefault="00EB4597" w:rsidP="00A0608D">
      <w:pPr>
        <w:rPr>
          <w:b/>
          <w:sz w:val="24"/>
        </w:rPr>
      </w:pPr>
      <w:r w:rsidRPr="00B92C78">
        <w:rPr>
          <w:b/>
          <w:sz w:val="24"/>
        </w:rPr>
        <w:t>Landing Page (After Login)</w:t>
      </w:r>
    </w:p>
    <w:p w:rsidR="00EB4597" w:rsidRDefault="00EB4597" w:rsidP="00EB4597">
      <w:pPr>
        <w:pStyle w:val="ListParagraph"/>
        <w:numPr>
          <w:ilvl w:val="0"/>
          <w:numId w:val="4"/>
        </w:numPr>
      </w:pPr>
      <w:r>
        <w:t>The name the user sees in the browser tab should not be “</w:t>
      </w:r>
      <w:proofErr w:type="spellStart"/>
      <w:r>
        <w:t>HomePage</w:t>
      </w:r>
      <w:proofErr w:type="spellEnd"/>
      <w:r>
        <w:t xml:space="preserve"> – My ASP.NET”.  Instead, the name in the browser tab should read “Cascade”</w:t>
      </w:r>
    </w:p>
    <w:p w:rsidR="00B92C78" w:rsidRDefault="00EB4597" w:rsidP="00B92C78">
      <w:pPr>
        <w:pStyle w:val="ListParagraph"/>
        <w:numPr>
          <w:ilvl w:val="0"/>
          <w:numId w:val="4"/>
        </w:numPr>
      </w:pPr>
      <w:r>
        <w:t xml:space="preserve">The “Hello, </w:t>
      </w:r>
      <w:proofErr w:type="spellStart"/>
      <w:r>
        <w:t>adarling</w:t>
      </w:r>
      <w:proofErr w:type="spellEnd"/>
      <w:r>
        <w:t>! Log off” wording should be moved down within the white banner to be in line with the navigation buttons.</w:t>
      </w:r>
    </w:p>
    <w:p w:rsidR="00EB4597" w:rsidRDefault="008F61EE" w:rsidP="00EB4597">
      <w:pPr>
        <w:pStyle w:val="ListParagraph"/>
        <w:numPr>
          <w:ilvl w:val="0"/>
          <w:numId w:val="4"/>
        </w:numPr>
      </w:pPr>
      <w:r>
        <w:t>The button titled “Analytics Simulation” should be worded “Analytics &amp; Simulation”</w:t>
      </w:r>
    </w:p>
    <w:p w:rsidR="008F61EE" w:rsidRDefault="008F61EE" w:rsidP="00EB4597">
      <w:pPr>
        <w:pStyle w:val="ListParagraph"/>
        <w:numPr>
          <w:ilvl w:val="0"/>
          <w:numId w:val="4"/>
        </w:numPr>
      </w:pPr>
      <w:r>
        <w:t>The 4 charts that are rendered on the screen should have more space in between them [so you can see more of the blue background].  This will provide better definition that these are separate reports</w:t>
      </w:r>
    </w:p>
    <w:p w:rsidR="003674C5" w:rsidRDefault="003674C5" w:rsidP="00EB4597">
      <w:pPr>
        <w:pStyle w:val="ListParagraph"/>
        <w:numPr>
          <w:ilvl w:val="0"/>
          <w:numId w:val="4"/>
        </w:numPr>
      </w:pPr>
      <w:r>
        <w:t xml:space="preserve">The name of the top-left report needs to have the spelling </w:t>
      </w:r>
      <w:r w:rsidR="00DE19F9">
        <w:t xml:space="preserve">and spacing </w:t>
      </w:r>
      <w:r>
        <w:t>corrected to read “Media Payable (By Month)” instead of what is there now</w:t>
      </w:r>
    </w:p>
    <w:p w:rsidR="003674C5" w:rsidRDefault="003674C5" w:rsidP="00EB4597">
      <w:pPr>
        <w:pStyle w:val="ListParagraph"/>
        <w:numPr>
          <w:ilvl w:val="0"/>
          <w:numId w:val="4"/>
        </w:numPr>
      </w:pPr>
      <w:r>
        <w:t xml:space="preserve">The name of the top-right report needs to have a space between the word “Check” and the </w:t>
      </w:r>
      <w:r w:rsidR="000A1E34">
        <w:t xml:space="preserve">left bracket </w:t>
      </w:r>
      <w:r>
        <w:t>“(“</w:t>
      </w:r>
      <w:r w:rsidR="000A1E34">
        <w:t xml:space="preserve"> of the words “By Month”</w:t>
      </w:r>
    </w:p>
    <w:p w:rsidR="00267625" w:rsidRDefault="00267625" w:rsidP="00EB4597">
      <w:pPr>
        <w:pStyle w:val="ListParagraph"/>
        <w:numPr>
          <w:ilvl w:val="0"/>
          <w:numId w:val="4"/>
        </w:numPr>
      </w:pPr>
      <w:r>
        <w:t>When you click on the “Collections” button, the first 4 reports being developed for the “Collections” module should appear in the “dashboard” area on the screen</w:t>
      </w:r>
    </w:p>
    <w:p w:rsidR="00A8061F" w:rsidRDefault="00A8061F" w:rsidP="00A8061F"/>
    <w:p w:rsidR="00A8061F" w:rsidRPr="00B92C78" w:rsidRDefault="00A8061F" w:rsidP="00A8061F">
      <w:pPr>
        <w:rPr>
          <w:b/>
          <w:sz w:val="24"/>
        </w:rPr>
      </w:pPr>
      <w:r>
        <w:rPr>
          <w:b/>
          <w:sz w:val="24"/>
        </w:rPr>
        <w:lastRenderedPageBreak/>
        <w:t>Left Side Navigation</w:t>
      </w:r>
    </w:p>
    <w:p w:rsidR="0002160F" w:rsidRDefault="003674C5" w:rsidP="00A8061F">
      <w:pPr>
        <w:pStyle w:val="ListParagraph"/>
        <w:numPr>
          <w:ilvl w:val="0"/>
          <w:numId w:val="5"/>
        </w:numPr>
      </w:pPr>
      <w:r>
        <w:t>There are space adjustment recommendations listed below - - the bottom line is that this left navigation should use the entire area of the screen from the top of the top-left report [the “Media Payable” report] and the bottom of the bottom-left report [the “Not-Submitted – No Date Submitted” report]</w:t>
      </w:r>
      <w:r w:rsidR="00DE19F9">
        <w:t>.  Therefore, you should space out the items in this left navigation so the entire left side space is used.</w:t>
      </w:r>
      <w:r w:rsidR="0002160F">
        <w:t xml:space="preserve">  </w:t>
      </w:r>
    </w:p>
    <w:p w:rsidR="003674C5" w:rsidRDefault="0002160F" w:rsidP="0002160F">
      <w:pPr>
        <w:pStyle w:val="ListParagraph"/>
        <w:numPr>
          <w:ilvl w:val="1"/>
          <w:numId w:val="5"/>
        </w:numPr>
      </w:pPr>
      <w:r>
        <w:t>In addition, the width of the area being used by the “Left Side Navigation” can also be larger [e.g. make the “My Message Board” wider and have the buttons sized to match]</w:t>
      </w:r>
    </w:p>
    <w:p w:rsidR="008F61EE" w:rsidRDefault="008F61EE" w:rsidP="00A8061F">
      <w:pPr>
        <w:pStyle w:val="ListParagraph"/>
        <w:numPr>
          <w:ilvl w:val="0"/>
          <w:numId w:val="5"/>
        </w:numPr>
      </w:pPr>
      <w:r>
        <w:t>All of the items in the left navigation should be moved to the right by about ¼ inch so there is more blue background to the left of them [actually – if you move everything to right by the same amount as what you have space between the “Search” button and the “Reports” button, that would be about right]</w:t>
      </w:r>
    </w:p>
    <w:p w:rsidR="00162B15" w:rsidRDefault="00162B15" w:rsidP="00A8061F">
      <w:pPr>
        <w:pStyle w:val="ListParagraph"/>
        <w:numPr>
          <w:ilvl w:val="0"/>
          <w:numId w:val="5"/>
        </w:numPr>
      </w:pPr>
      <w:r>
        <w:t>The font type and size for the word “Search” should be the same as it is for all of the other functions listed [Reports, My CRM, My Account, and My Message Board]</w:t>
      </w:r>
    </w:p>
    <w:p w:rsidR="008F61EE" w:rsidRDefault="008F61EE" w:rsidP="00A8061F">
      <w:pPr>
        <w:pStyle w:val="ListParagraph"/>
        <w:numPr>
          <w:ilvl w:val="0"/>
          <w:numId w:val="5"/>
        </w:numPr>
      </w:pPr>
      <w:r>
        <w:t>For the “Search” box at the very top of the navigation, it should look more like a “shadowed box” or some style that provides better definition that this is a place where a user can enter data to search on.</w:t>
      </w:r>
    </w:p>
    <w:p w:rsidR="008F61EE" w:rsidRDefault="008F61EE" w:rsidP="00A8061F">
      <w:pPr>
        <w:pStyle w:val="ListParagraph"/>
        <w:numPr>
          <w:ilvl w:val="0"/>
          <w:numId w:val="5"/>
        </w:numPr>
      </w:pPr>
      <w:r>
        <w:t>For the “Search” function [you currently have a button titled “Search”] – this should be just the word “Search” in white text that turns into a hyperlink when you actually enter something in the search box and then mouse-over the word “Search”.  If it is a separate button [like you currently have it] this will be confusing for the user.</w:t>
      </w:r>
    </w:p>
    <w:p w:rsidR="008F61EE" w:rsidRDefault="008F61EE" w:rsidP="00A8061F">
      <w:pPr>
        <w:pStyle w:val="ListParagraph"/>
        <w:numPr>
          <w:ilvl w:val="0"/>
          <w:numId w:val="5"/>
        </w:numPr>
      </w:pPr>
      <w:r>
        <w:t xml:space="preserve"> There should be </w:t>
      </w:r>
      <w:r w:rsidR="00162B15">
        <w:t>more space between the “Search” hyperlink and the “Reports” button [use 2 times the amount of space that you currently have between the “Search” button and the “Reports” button]</w:t>
      </w:r>
    </w:p>
    <w:p w:rsidR="00162B15" w:rsidRDefault="00B92C78" w:rsidP="00A8061F">
      <w:pPr>
        <w:pStyle w:val="ListParagraph"/>
        <w:numPr>
          <w:ilvl w:val="0"/>
          <w:numId w:val="5"/>
        </w:numPr>
      </w:pPr>
      <w:r>
        <w:t>Reports Button</w:t>
      </w:r>
    </w:p>
    <w:p w:rsidR="00B92C78" w:rsidRDefault="00B92C78" w:rsidP="00A8061F">
      <w:pPr>
        <w:pStyle w:val="ListParagraph"/>
        <w:numPr>
          <w:ilvl w:val="1"/>
          <w:numId w:val="5"/>
        </w:numPr>
      </w:pPr>
      <w:r>
        <w:t xml:space="preserve">When you mouse-over the Reports button, </w:t>
      </w:r>
      <w:r w:rsidR="00D13845">
        <w:t xml:space="preserve">a drop-down list with </w:t>
      </w:r>
      <w:r>
        <w:t xml:space="preserve">the following report selections should appear: </w:t>
      </w:r>
    </w:p>
    <w:p w:rsidR="00D13845" w:rsidRDefault="00D13845" w:rsidP="00003FCA">
      <w:pPr>
        <w:pStyle w:val="ListParagraph"/>
        <w:numPr>
          <w:ilvl w:val="2"/>
          <w:numId w:val="5"/>
        </w:numPr>
        <w:ind w:left="2340" w:hanging="360"/>
      </w:pPr>
      <w:r>
        <w:t>Recourse</w:t>
      </w:r>
    </w:p>
    <w:p w:rsidR="00D13845" w:rsidRDefault="00D13845" w:rsidP="00003FCA">
      <w:pPr>
        <w:pStyle w:val="ListParagraph"/>
        <w:numPr>
          <w:ilvl w:val="2"/>
          <w:numId w:val="5"/>
        </w:numPr>
        <w:ind w:left="2340" w:hanging="360"/>
      </w:pPr>
      <w:r>
        <w:t>Collections</w:t>
      </w:r>
    </w:p>
    <w:p w:rsidR="00D13845" w:rsidRDefault="00D13845" w:rsidP="00003FCA">
      <w:pPr>
        <w:pStyle w:val="ListParagraph"/>
        <w:numPr>
          <w:ilvl w:val="2"/>
          <w:numId w:val="5"/>
        </w:numPr>
        <w:ind w:left="2340" w:hanging="360"/>
      </w:pPr>
      <w:r>
        <w:t>Investor Mgt</w:t>
      </w:r>
    </w:p>
    <w:p w:rsidR="00D13845" w:rsidRDefault="00D13845" w:rsidP="00003FCA">
      <w:pPr>
        <w:pStyle w:val="ListParagraph"/>
        <w:numPr>
          <w:ilvl w:val="2"/>
          <w:numId w:val="5"/>
        </w:numPr>
        <w:ind w:left="2340" w:hanging="360"/>
      </w:pPr>
      <w:r>
        <w:t>Analytics</w:t>
      </w:r>
    </w:p>
    <w:p w:rsidR="00D13845" w:rsidRDefault="00D13845" w:rsidP="00003FCA">
      <w:pPr>
        <w:pStyle w:val="ListParagraph"/>
        <w:numPr>
          <w:ilvl w:val="2"/>
          <w:numId w:val="5"/>
        </w:numPr>
        <w:ind w:left="2340" w:hanging="360"/>
      </w:pPr>
      <w:r>
        <w:t>Asset Sales</w:t>
      </w:r>
    </w:p>
    <w:p w:rsidR="00267625" w:rsidRDefault="00267625" w:rsidP="00A8061F">
      <w:pPr>
        <w:pStyle w:val="ListParagraph"/>
        <w:numPr>
          <w:ilvl w:val="1"/>
          <w:numId w:val="5"/>
        </w:numPr>
      </w:pPr>
      <w:r>
        <w:t xml:space="preserve">When you mouse-over the </w:t>
      </w:r>
      <w:r w:rsidR="00A8061F">
        <w:t>Recourse, Investor Mgt, Analytics, or Asset Sales report selection drop-down – there is nothing else that appears [this is ONLY for this initial product demonstration]</w:t>
      </w:r>
    </w:p>
    <w:p w:rsidR="00B92C78" w:rsidRDefault="00082D33" w:rsidP="00A8061F">
      <w:pPr>
        <w:pStyle w:val="ListParagraph"/>
        <w:numPr>
          <w:ilvl w:val="1"/>
          <w:numId w:val="5"/>
        </w:numPr>
      </w:pPr>
      <w:r>
        <w:t xml:space="preserve">When you </w:t>
      </w:r>
      <w:r w:rsidR="00D13845">
        <w:t>mouse-over the “Collections” drop-down selection, another drop-down list with the following report selections should appear:</w:t>
      </w:r>
    </w:p>
    <w:p w:rsidR="00606E70" w:rsidRDefault="00606E70" w:rsidP="00003FCA">
      <w:pPr>
        <w:pStyle w:val="ListParagraph"/>
        <w:numPr>
          <w:ilvl w:val="2"/>
          <w:numId w:val="5"/>
        </w:numPr>
        <w:ind w:left="2340" w:hanging="360"/>
      </w:pPr>
      <w:r>
        <w:t>Analytical Reports</w:t>
      </w:r>
    </w:p>
    <w:p w:rsidR="00606E70" w:rsidRDefault="00606E70" w:rsidP="00003FCA">
      <w:pPr>
        <w:pStyle w:val="ListParagraph"/>
        <w:numPr>
          <w:ilvl w:val="2"/>
          <w:numId w:val="5"/>
        </w:numPr>
        <w:ind w:left="2340" w:hanging="360"/>
      </w:pPr>
      <w:r>
        <w:t>Compliance Reports</w:t>
      </w:r>
    </w:p>
    <w:p w:rsidR="00606E70" w:rsidRDefault="00606E70" w:rsidP="00003FCA">
      <w:pPr>
        <w:pStyle w:val="ListParagraph"/>
        <w:numPr>
          <w:ilvl w:val="2"/>
          <w:numId w:val="5"/>
        </w:numPr>
        <w:ind w:left="2340" w:hanging="360"/>
      </w:pPr>
      <w:r>
        <w:t>DPS and Collections</w:t>
      </w:r>
    </w:p>
    <w:p w:rsidR="00606E70" w:rsidRDefault="00606E70" w:rsidP="00003FCA">
      <w:pPr>
        <w:pStyle w:val="ListParagraph"/>
        <w:numPr>
          <w:ilvl w:val="2"/>
          <w:numId w:val="5"/>
        </w:numPr>
        <w:ind w:left="2340" w:hanging="360"/>
      </w:pPr>
      <w:r>
        <w:t>Financial Reports</w:t>
      </w:r>
    </w:p>
    <w:p w:rsidR="00606E70" w:rsidRDefault="00606E70" w:rsidP="00003FCA">
      <w:pPr>
        <w:pStyle w:val="ListParagraph"/>
        <w:numPr>
          <w:ilvl w:val="2"/>
          <w:numId w:val="5"/>
        </w:numPr>
        <w:ind w:left="2340" w:hanging="360"/>
      </w:pPr>
      <w:r>
        <w:t>Portfolio Reports</w:t>
      </w:r>
    </w:p>
    <w:p w:rsidR="00191978" w:rsidRDefault="00191978" w:rsidP="00191978">
      <w:pPr>
        <w:pStyle w:val="ListParagraph"/>
        <w:numPr>
          <w:ilvl w:val="1"/>
          <w:numId w:val="5"/>
        </w:numPr>
      </w:pPr>
      <w:r>
        <w:lastRenderedPageBreak/>
        <w:t>The reports that come from the current EAF application include: Analytical Reports; Compliance Reports; and Financial Reports</w:t>
      </w:r>
    </w:p>
    <w:p w:rsidR="00191978" w:rsidRDefault="00191978" w:rsidP="00191978">
      <w:pPr>
        <w:pStyle w:val="ListParagraph"/>
        <w:numPr>
          <w:ilvl w:val="1"/>
          <w:numId w:val="5"/>
        </w:numPr>
      </w:pPr>
      <w:r>
        <w:t>The reports that come from the current Cascade Access Database include: DPS and Collections; and Portfolio Reports</w:t>
      </w:r>
    </w:p>
    <w:p w:rsidR="00606E70" w:rsidRDefault="00606E70" w:rsidP="00606E70">
      <w:pPr>
        <w:pStyle w:val="ListParagraph"/>
        <w:numPr>
          <w:ilvl w:val="1"/>
          <w:numId w:val="5"/>
        </w:numPr>
      </w:pPr>
      <w:r>
        <w:t>When you mouse-over the “Analytical Reports” selection, another drop-down list with the following report selections should appear:</w:t>
      </w:r>
    </w:p>
    <w:p w:rsidR="00606E70" w:rsidRDefault="00606E70" w:rsidP="00003FCA">
      <w:pPr>
        <w:pStyle w:val="ListParagraph"/>
        <w:numPr>
          <w:ilvl w:val="2"/>
          <w:numId w:val="5"/>
        </w:numPr>
        <w:ind w:left="2340" w:hanging="360"/>
      </w:pPr>
      <w:r>
        <w:t>Agency Side-by-Side Comparison</w:t>
      </w:r>
    </w:p>
    <w:p w:rsidR="00606E70" w:rsidRDefault="00606E70" w:rsidP="00003FCA">
      <w:pPr>
        <w:pStyle w:val="ListParagraph"/>
        <w:numPr>
          <w:ilvl w:val="2"/>
          <w:numId w:val="5"/>
        </w:numPr>
        <w:ind w:left="2340" w:hanging="360"/>
      </w:pPr>
      <w:r>
        <w:t>Batch Tracker</w:t>
      </w:r>
    </w:p>
    <w:p w:rsidR="00606E70" w:rsidRDefault="00606E70" w:rsidP="00003FCA">
      <w:pPr>
        <w:pStyle w:val="ListParagraph"/>
        <w:numPr>
          <w:ilvl w:val="2"/>
          <w:numId w:val="5"/>
        </w:numPr>
        <w:ind w:left="2340" w:hanging="360"/>
      </w:pPr>
      <w:r>
        <w:t>Firm Liquidation Batch Tracker</w:t>
      </w:r>
    </w:p>
    <w:p w:rsidR="00606E70" w:rsidRDefault="00606E70" w:rsidP="00003FCA">
      <w:pPr>
        <w:pStyle w:val="ListParagraph"/>
        <w:numPr>
          <w:ilvl w:val="2"/>
          <w:numId w:val="5"/>
        </w:numPr>
        <w:ind w:left="2340" w:hanging="360"/>
      </w:pPr>
      <w:r>
        <w:t>Inventory Snapshot</w:t>
      </w:r>
    </w:p>
    <w:p w:rsidR="00606E70" w:rsidRDefault="00606E70" w:rsidP="00003FCA">
      <w:pPr>
        <w:pStyle w:val="ListParagraph"/>
        <w:numPr>
          <w:ilvl w:val="2"/>
          <w:numId w:val="5"/>
        </w:numPr>
        <w:ind w:left="2340" w:hanging="360"/>
      </w:pPr>
      <w:r>
        <w:t>Media Notification</w:t>
      </w:r>
    </w:p>
    <w:p w:rsidR="00606E70" w:rsidRDefault="00606E70" w:rsidP="00003FCA">
      <w:pPr>
        <w:pStyle w:val="ListParagraph"/>
        <w:numPr>
          <w:ilvl w:val="2"/>
          <w:numId w:val="5"/>
        </w:numPr>
        <w:ind w:left="2340" w:hanging="360"/>
      </w:pPr>
      <w:r>
        <w:t>Performance Summary</w:t>
      </w:r>
    </w:p>
    <w:p w:rsidR="00606E70" w:rsidRDefault="00606E70" w:rsidP="00003FCA">
      <w:pPr>
        <w:pStyle w:val="ListParagraph"/>
        <w:numPr>
          <w:ilvl w:val="2"/>
          <w:numId w:val="5"/>
        </w:numPr>
        <w:ind w:left="2340" w:hanging="360"/>
      </w:pPr>
      <w:r>
        <w:t>SIF Tracker</w:t>
      </w:r>
    </w:p>
    <w:p w:rsidR="00606E70" w:rsidRDefault="00606E70" w:rsidP="00003FCA">
      <w:pPr>
        <w:pStyle w:val="ListParagraph"/>
        <w:numPr>
          <w:ilvl w:val="2"/>
          <w:numId w:val="5"/>
        </w:numPr>
        <w:ind w:left="2340" w:hanging="360"/>
      </w:pPr>
      <w:r>
        <w:t>Suit Percentage by Batch</w:t>
      </w:r>
    </w:p>
    <w:p w:rsidR="00A8061F" w:rsidRDefault="00A8061F" w:rsidP="00A8061F">
      <w:pPr>
        <w:pStyle w:val="ListParagraph"/>
        <w:numPr>
          <w:ilvl w:val="1"/>
          <w:numId w:val="5"/>
        </w:numPr>
      </w:pPr>
      <w:r>
        <w:t>When you mouse-over the “Compliance Reports” selection, another drop-down list with the following report selections should appear:</w:t>
      </w:r>
    </w:p>
    <w:p w:rsidR="00A8061F" w:rsidRDefault="00A8061F" w:rsidP="00003FCA">
      <w:pPr>
        <w:pStyle w:val="ListParagraph"/>
        <w:numPr>
          <w:ilvl w:val="2"/>
          <w:numId w:val="5"/>
        </w:numPr>
        <w:ind w:left="2340" w:hanging="360"/>
      </w:pPr>
      <w:r>
        <w:t>Closed Activity Report</w:t>
      </w:r>
    </w:p>
    <w:p w:rsidR="00A8061F" w:rsidRDefault="00A8061F" w:rsidP="00003FCA">
      <w:pPr>
        <w:pStyle w:val="ListParagraph"/>
        <w:numPr>
          <w:ilvl w:val="2"/>
          <w:numId w:val="5"/>
        </w:numPr>
        <w:ind w:left="2340" w:hanging="360"/>
      </w:pPr>
      <w:r>
        <w:t>Exception Report</w:t>
      </w:r>
    </w:p>
    <w:p w:rsidR="00191978" w:rsidRDefault="00191978" w:rsidP="00A8061F">
      <w:pPr>
        <w:pStyle w:val="ListParagraph"/>
        <w:numPr>
          <w:ilvl w:val="1"/>
          <w:numId w:val="5"/>
        </w:numPr>
      </w:pPr>
      <w:r>
        <w:t>When you mouse-over the “DPS and Collections” selection, another drop-down list with the following report selections should appear:</w:t>
      </w:r>
    </w:p>
    <w:p w:rsidR="00191978" w:rsidRDefault="00191978" w:rsidP="00003FCA">
      <w:pPr>
        <w:pStyle w:val="ListParagraph"/>
        <w:numPr>
          <w:ilvl w:val="2"/>
          <w:numId w:val="5"/>
        </w:numPr>
        <w:ind w:left="2340" w:hanging="360"/>
      </w:pPr>
      <w:r>
        <w:t>Find DPS Check</w:t>
      </w:r>
    </w:p>
    <w:p w:rsidR="00191978" w:rsidRDefault="00191978" w:rsidP="00003FCA">
      <w:pPr>
        <w:pStyle w:val="ListParagraph"/>
        <w:numPr>
          <w:ilvl w:val="2"/>
          <w:numId w:val="5"/>
        </w:numPr>
        <w:ind w:left="2340" w:hanging="360"/>
      </w:pPr>
      <w:r>
        <w:t>DPS Payable</w:t>
      </w:r>
    </w:p>
    <w:p w:rsidR="00191978" w:rsidRDefault="00191978" w:rsidP="00003FCA">
      <w:pPr>
        <w:pStyle w:val="ListParagraph"/>
        <w:numPr>
          <w:ilvl w:val="2"/>
          <w:numId w:val="5"/>
        </w:numPr>
        <w:ind w:left="2340" w:hanging="360"/>
      </w:pPr>
      <w:r>
        <w:t>DPS Payable Summary</w:t>
      </w:r>
    </w:p>
    <w:p w:rsidR="00191978" w:rsidRDefault="00191978" w:rsidP="00003FCA">
      <w:pPr>
        <w:pStyle w:val="ListParagraph"/>
        <w:numPr>
          <w:ilvl w:val="2"/>
          <w:numId w:val="5"/>
        </w:numPr>
        <w:ind w:left="2340" w:hanging="360"/>
      </w:pPr>
      <w:r>
        <w:t>Add In-House Check</w:t>
      </w:r>
    </w:p>
    <w:p w:rsidR="00191978" w:rsidRDefault="00191978" w:rsidP="00003FCA">
      <w:pPr>
        <w:pStyle w:val="ListParagraph"/>
        <w:numPr>
          <w:ilvl w:val="2"/>
          <w:numId w:val="5"/>
        </w:numPr>
        <w:ind w:left="2340" w:hanging="360"/>
      </w:pPr>
      <w:r>
        <w:t>DPS Paid by Our Check</w:t>
      </w:r>
    </w:p>
    <w:p w:rsidR="00191978" w:rsidRDefault="00191978" w:rsidP="00003FCA">
      <w:pPr>
        <w:pStyle w:val="ListParagraph"/>
        <w:numPr>
          <w:ilvl w:val="2"/>
          <w:numId w:val="5"/>
        </w:numPr>
        <w:ind w:left="2340" w:hanging="360"/>
      </w:pPr>
      <w:r>
        <w:t>Add Check</w:t>
      </w:r>
    </w:p>
    <w:p w:rsidR="00A8061F" w:rsidRDefault="00A8061F" w:rsidP="00A8061F">
      <w:pPr>
        <w:pStyle w:val="ListParagraph"/>
        <w:numPr>
          <w:ilvl w:val="1"/>
          <w:numId w:val="5"/>
        </w:numPr>
      </w:pPr>
      <w:r>
        <w:t>When you mouse-over the “Financial Reports” selection, another drop-down list with the following report selections should appear:</w:t>
      </w:r>
    </w:p>
    <w:p w:rsidR="00606E70" w:rsidRDefault="00606E70" w:rsidP="00003FCA">
      <w:pPr>
        <w:pStyle w:val="ListParagraph"/>
        <w:numPr>
          <w:ilvl w:val="2"/>
          <w:numId w:val="5"/>
        </w:numPr>
        <w:ind w:left="2340" w:hanging="360"/>
      </w:pPr>
      <w:r>
        <w:t>Costs &amp; Fees</w:t>
      </w:r>
    </w:p>
    <w:p w:rsidR="00606E70" w:rsidRDefault="00606E70" w:rsidP="00003FCA">
      <w:pPr>
        <w:pStyle w:val="ListParagraph"/>
        <w:numPr>
          <w:ilvl w:val="2"/>
          <w:numId w:val="5"/>
        </w:numPr>
        <w:ind w:left="2340" w:hanging="360"/>
      </w:pPr>
      <w:r>
        <w:t>Court Cost Allowance</w:t>
      </w:r>
    </w:p>
    <w:p w:rsidR="00606E70" w:rsidRDefault="00606E70" w:rsidP="00003FCA">
      <w:pPr>
        <w:pStyle w:val="ListParagraph"/>
        <w:numPr>
          <w:ilvl w:val="2"/>
          <w:numId w:val="5"/>
        </w:numPr>
        <w:ind w:left="2340" w:hanging="360"/>
      </w:pPr>
      <w:r>
        <w:t>Payment &amp; Cost Snapshot</w:t>
      </w:r>
    </w:p>
    <w:p w:rsidR="00606E70" w:rsidRDefault="00606E70" w:rsidP="00003FCA">
      <w:pPr>
        <w:pStyle w:val="ListParagraph"/>
        <w:numPr>
          <w:ilvl w:val="2"/>
          <w:numId w:val="5"/>
        </w:numPr>
        <w:ind w:left="2340" w:hanging="360"/>
      </w:pPr>
      <w:r>
        <w:t>Payment Summary</w:t>
      </w:r>
    </w:p>
    <w:p w:rsidR="00606E70" w:rsidRDefault="00606E70" w:rsidP="00606E70">
      <w:pPr>
        <w:pStyle w:val="ListParagraph"/>
        <w:numPr>
          <w:ilvl w:val="1"/>
          <w:numId w:val="5"/>
        </w:numPr>
      </w:pPr>
      <w:r>
        <w:t>When you mouse-over the “Portfolio Reports” selection, another drop-down list with the following report selections should appear:</w:t>
      </w:r>
    </w:p>
    <w:p w:rsidR="00606E70" w:rsidRDefault="00606E70" w:rsidP="00003FCA">
      <w:pPr>
        <w:pStyle w:val="ListParagraph"/>
        <w:numPr>
          <w:ilvl w:val="2"/>
          <w:numId w:val="5"/>
        </w:numPr>
        <w:ind w:left="2340" w:hanging="360"/>
      </w:pPr>
      <w:r>
        <w:t>Portfolio Cash Flow</w:t>
      </w:r>
    </w:p>
    <w:p w:rsidR="00606E70" w:rsidRDefault="00606E70" w:rsidP="00003FCA">
      <w:pPr>
        <w:pStyle w:val="ListParagraph"/>
        <w:numPr>
          <w:ilvl w:val="2"/>
          <w:numId w:val="5"/>
        </w:numPr>
        <w:ind w:left="2340" w:hanging="360"/>
      </w:pPr>
      <w:r>
        <w:t>Portfolio Cash Flow Position</w:t>
      </w:r>
    </w:p>
    <w:p w:rsidR="00606E70" w:rsidRDefault="00606E70" w:rsidP="00003FCA">
      <w:pPr>
        <w:pStyle w:val="ListParagraph"/>
        <w:numPr>
          <w:ilvl w:val="2"/>
          <w:numId w:val="5"/>
        </w:numPr>
        <w:ind w:left="2340" w:hanging="360"/>
      </w:pPr>
      <w:r>
        <w:t>Portfolio Summary</w:t>
      </w:r>
    </w:p>
    <w:p w:rsidR="00606E70" w:rsidRDefault="00606E70" w:rsidP="00003FCA">
      <w:pPr>
        <w:pStyle w:val="ListParagraph"/>
        <w:numPr>
          <w:ilvl w:val="2"/>
          <w:numId w:val="5"/>
        </w:numPr>
        <w:ind w:left="2340" w:hanging="360"/>
      </w:pPr>
      <w:r>
        <w:t>Collections Reconciliation</w:t>
      </w:r>
    </w:p>
    <w:p w:rsidR="00606E70" w:rsidRDefault="00606E70" w:rsidP="00003FCA">
      <w:pPr>
        <w:pStyle w:val="ListParagraph"/>
        <w:numPr>
          <w:ilvl w:val="2"/>
          <w:numId w:val="5"/>
        </w:numPr>
        <w:ind w:left="2340" w:hanging="360"/>
      </w:pPr>
      <w:r>
        <w:t>Portfolio Transactions</w:t>
      </w:r>
    </w:p>
    <w:p w:rsidR="00606E70" w:rsidRDefault="00606E70" w:rsidP="00003FCA">
      <w:pPr>
        <w:pStyle w:val="ListParagraph"/>
        <w:numPr>
          <w:ilvl w:val="2"/>
          <w:numId w:val="5"/>
        </w:numPr>
        <w:ind w:left="2340" w:hanging="360"/>
      </w:pPr>
      <w:r>
        <w:t>Purchases</w:t>
      </w:r>
    </w:p>
    <w:p w:rsidR="00606E70" w:rsidRDefault="00606E70" w:rsidP="00003FCA">
      <w:pPr>
        <w:pStyle w:val="ListParagraph"/>
        <w:numPr>
          <w:ilvl w:val="2"/>
          <w:numId w:val="5"/>
        </w:numPr>
        <w:ind w:left="2340" w:hanging="360"/>
      </w:pPr>
      <w:r>
        <w:t>Sales</w:t>
      </w:r>
    </w:p>
    <w:p w:rsidR="00845DBF" w:rsidRDefault="00845DBF">
      <w:r>
        <w:br w:type="page"/>
      </w:r>
    </w:p>
    <w:p w:rsidR="003674C5" w:rsidRDefault="003674C5" w:rsidP="00A8061F">
      <w:pPr>
        <w:pStyle w:val="ListParagraph"/>
        <w:numPr>
          <w:ilvl w:val="0"/>
          <w:numId w:val="5"/>
        </w:numPr>
      </w:pPr>
      <w:r>
        <w:lastRenderedPageBreak/>
        <w:t>My CRM Button</w:t>
      </w:r>
    </w:p>
    <w:p w:rsidR="00082D33" w:rsidRDefault="00082D33" w:rsidP="00A8061F">
      <w:pPr>
        <w:pStyle w:val="ListParagraph"/>
        <w:numPr>
          <w:ilvl w:val="1"/>
          <w:numId w:val="5"/>
        </w:numPr>
      </w:pPr>
      <w:r>
        <w:t>There should be more space between the “Reports” button and the “My CRM” button [use the same amount of space here that you will create between the “Search” button and the “Reports” button]</w:t>
      </w:r>
    </w:p>
    <w:p w:rsidR="00845DBF" w:rsidRDefault="00845DBF" w:rsidP="00A8061F">
      <w:pPr>
        <w:pStyle w:val="ListParagraph"/>
        <w:numPr>
          <w:ilvl w:val="1"/>
          <w:numId w:val="5"/>
        </w:numPr>
      </w:pPr>
      <w:r>
        <w:t>When you mouse-over the “My CRM” button, a drop-down list with the following selections should appear:</w:t>
      </w:r>
    </w:p>
    <w:p w:rsidR="00845DBF" w:rsidRDefault="00845DBF" w:rsidP="00003FCA">
      <w:pPr>
        <w:pStyle w:val="ListParagraph"/>
        <w:numPr>
          <w:ilvl w:val="2"/>
          <w:numId w:val="5"/>
        </w:numPr>
        <w:ind w:left="2340" w:hanging="360"/>
      </w:pPr>
      <w:r>
        <w:t>Companies</w:t>
      </w:r>
    </w:p>
    <w:p w:rsidR="00845DBF" w:rsidRDefault="00845DBF" w:rsidP="00003FCA">
      <w:pPr>
        <w:pStyle w:val="ListParagraph"/>
        <w:numPr>
          <w:ilvl w:val="2"/>
          <w:numId w:val="5"/>
        </w:numPr>
        <w:ind w:left="2340" w:hanging="360"/>
      </w:pPr>
      <w:r>
        <w:t>Contacts</w:t>
      </w:r>
    </w:p>
    <w:p w:rsidR="00845DBF" w:rsidRDefault="00845DBF" w:rsidP="00003FCA">
      <w:pPr>
        <w:pStyle w:val="ListParagraph"/>
        <w:numPr>
          <w:ilvl w:val="2"/>
          <w:numId w:val="5"/>
        </w:numPr>
        <w:ind w:left="2340" w:hanging="360"/>
      </w:pPr>
      <w:r>
        <w:t>Pipeline</w:t>
      </w:r>
    </w:p>
    <w:p w:rsidR="00845DBF" w:rsidRDefault="00845DBF" w:rsidP="00003FCA">
      <w:pPr>
        <w:pStyle w:val="ListParagraph"/>
        <w:numPr>
          <w:ilvl w:val="2"/>
          <w:numId w:val="5"/>
        </w:numPr>
        <w:ind w:left="2340" w:hanging="360"/>
      </w:pPr>
      <w:r>
        <w:t>Documents</w:t>
      </w:r>
    </w:p>
    <w:p w:rsidR="00003FCA" w:rsidRDefault="00845DBF" w:rsidP="00845DBF">
      <w:pPr>
        <w:pStyle w:val="ListParagraph"/>
        <w:numPr>
          <w:ilvl w:val="1"/>
          <w:numId w:val="5"/>
        </w:numPr>
      </w:pPr>
      <w:r>
        <w:t xml:space="preserve">When you click on any one of the “My CRM” drop-down selections, the “dashboard” area should be replaced with the CRM Module screen functionality [like what we have in Sandler – with the white navigation bar for “Companies”, “Contacts”, “Pipeline” and “Documents” and the populated box below that navigation bar] with the CRM functionality that you have selected in the “My CRM” drop-down selection </w:t>
      </w:r>
    </w:p>
    <w:p w:rsidR="00845DBF" w:rsidRDefault="00003FCA" w:rsidP="00003FCA">
      <w:pPr>
        <w:pStyle w:val="ListParagraph"/>
        <w:numPr>
          <w:ilvl w:val="2"/>
          <w:numId w:val="5"/>
        </w:numPr>
        <w:ind w:left="2340" w:hanging="360"/>
      </w:pPr>
      <w:r>
        <w:t xml:space="preserve"> For example - - </w:t>
      </w:r>
      <w:r w:rsidR="00845DBF">
        <w:t>if you select “Contacts” from the “My CRM” drop-down selection</w:t>
      </w:r>
      <w:r>
        <w:t>, the “Sandler-type CRM functionality screens” appear where the “dashboard” screens would be and the “Contacts” function in the displayed CRM screen would be highlighted with the applicable “Contacts” information screen below it.</w:t>
      </w:r>
    </w:p>
    <w:p w:rsidR="003674C5" w:rsidRDefault="003674C5" w:rsidP="00A8061F">
      <w:pPr>
        <w:pStyle w:val="ListParagraph"/>
        <w:numPr>
          <w:ilvl w:val="0"/>
          <w:numId w:val="5"/>
        </w:numPr>
      </w:pPr>
      <w:r>
        <w:t>My Account Button</w:t>
      </w:r>
    </w:p>
    <w:p w:rsidR="00082D33" w:rsidRDefault="00082D33" w:rsidP="00A8061F">
      <w:pPr>
        <w:pStyle w:val="ListParagraph"/>
        <w:numPr>
          <w:ilvl w:val="1"/>
          <w:numId w:val="5"/>
        </w:numPr>
      </w:pPr>
      <w:r>
        <w:t>There should be more space between the “My CRM” button and the “My Account” button [use the same amount of space here that you will create between the “Search” button and the “Reports” button]</w:t>
      </w:r>
    </w:p>
    <w:p w:rsidR="00055A35" w:rsidRDefault="00055A35" w:rsidP="00A8061F">
      <w:pPr>
        <w:pStyle w:val="ListParagraph"/>
        <w:numPr>
          <w:ilvl w:val="1"/>
          <w:numId w:val="5"/>
        </w:numPr>
      </w:pPr>
      <w:r>
        <w:t>When you mouse-over the “My Account” button, a drop-down list with the following selections should appear:</w:t>
      </w:r>
    </w:p>
    <w:p w:rsidR="00055A35" w:rsidRDefault="00055A35" w:rsidP="00055A35">
      <w:pPr>
        <w:pStyle w:val="ListParagraph"/>
        <w:numPr>
          <w:ilvl w:val="2"/>
          <w:numId w:val="5"/>
        </w:numPr>
        <w:ind w:left="2340" w:hanging="360"/>
      </w:pPr>
      <w:r>
        <w:t>Change Password</w:t>
      </w:r>
    </w:p>
    <w:p w:rsidR="00055A35" w:rsidRDefault="00055A35" w:rsidP="00055A35">
      <w:pPr>
        <w:pStyle w:val="ListParagraph"/>
        <w:numPr>
          <w:ilvl w:val="2"/>
          <w:numId w:val="5"/>
        </w:numPr>
        <w:ind w:left="2340" w:hanging="360"/>
      </w:pPr>
      <w:r>
        <w:t>Send Email</w:t>
      </w:r>
    </w:p>
    <w:p w:rsidR="00055A35" w:rsidRDefault="00055A35" w:rsidP="00055A35">
      <w:pPr>
        <w:pStyle w:val="ListParagraph"/>
        <w:numPr>
          <w:ilvl w:val="2"/>
          <w:numId w:val="5"/>
        </w:numPr>
        <w:ind w:left="2340" w:hanging="360"/>
      </w:pPr>
      <w:r>
        <w:t>My Calendar</w:t>
      </w:r>
    </w:p>
    <w:p w:rsidR="00055A35" w:rsidRDefault="00055A35" w:rsidP="00055A35">
      <w:pPr>
        <w:pStyle w:val="ListParagraph"/>
        <w:numPr>
          <w:ilvl w:val="2"/>
          <w:numId w:val="5"/>
        </w:numPr>
        <w:ind w:left="2340" w:hanging="360"/>
      </w:pPr>
      <w:r>
        <w:t>Manage Email Subscription</w:t>
      </w:r>
    </w:p>
    <w:p w:rsidR="00055A35" w:rsidRDefault="00055A35" w:rsidP="00055A35">
      <w:pPr>
        <w:pStyle w:val="ListParagraph"/>
        <w:numPr>
          <w:ilvl w:val="2"/>
          <w:numId w:val="5"/>
        </w:numPr>
        <w:ind w:left="2340" w:hanging="360"/>
      </w:pPr>
      <w:r>
        <w:t>Create Group</w:t>
      </w:r>
    </w:p>
    <w:p w:rsidR="00055A35" w:rsidRDefault="00055A35" w:rsidP="00055A35">
      <w:pPr>
        <w:pStyle w:val="ListParagraph"/>
        <w:numPr>
          <w:ilvl w:val="2"/>
          <w:numId w:val="5"/>
        </w:numPr>
        <w:ind w:left="2340" w:hanging="360"/>
      </w:pPr>
      <w:r>
        <w:t>Send Meeting Invite</w:t>
      </w:r>
    </w:p>
    <w:p w:rsidR="00A5099E" w:rsidRDefault="00A5099E" w:rsidP="00A5099E">
      <w:pPr>
        <w:pStyle w:val="ListParagraph"/>
        <w:numPr>
          <w:ilvl w:val="1"/>
          <w:numId w:val="5"/>
        </w:numPr>
      </w:pPr>
      <w:r>
        <w:t>Nothing else will need to be operational for this “My Account” button except for showing the drop-down selection when you mouse-over the “My Account” button</w:t>
      </w:r>
    </w:p>
    <w:p w:rsidR="003674C5" w:rsidRDefault="003674C5" w:rsidP="00A8061F">
      <w:pPr>
        <w:pStyle w:val="ListParagraph"/>
        <w:numPr>
          <w:ilvl w:val="0"/>
          <w:numId w:val="5"/>
        </w:numPr>
      </w:pPr>
      <w:r>
        <w:t>My Message Board “wording”</w:t>
      </w:r>
    </w:p>
    <w:p w:rsidR="003674C5" w:rsidRDefault="003674C5" w:rsidP="00A8061F">
      <w:pPr>
        <w:pStyle w:val="ListParagraph"/>
        <w:numPr>
          <w:ilvl w:val="1"/>
          <w:numId w:val="5"/>
        </w:numPr>
      </w:pPr>
      <w:r>
        <w:t>The wording for “My Message Board” should be centered over the space being provided for the message board</w:t>
      </w:r>
    </w:p>
    <w:p w:rsidR="00082D33" w:rsidRDefault="00082D33" w:rsidP="00A8061F">
      <w:pPr>
        <w:pStyle w:val="ListParagraph"/>
        <w:numPr>
          <w:ilvl w:val="1"/>
          <w:numId w:val="5"/>
        </w:numPr>
      </w:pPr>
      <w:r>
        <w:t xml:space="preserve">There should be more space between the “My </w:t>
      </w:r>
      <w:r w:rsidR="003674C5">
        <w:t>Account</w:t>
      </w:r>
      <w:r>
        <w:t xml:space="preserve">” button and the “My </w:t>
      </w:r>
      <w:r w:rsidR="003674C5">
        <w:t>Message Board</w:t>
      </w:r>
      <w:r>
        <w:t xml:space="preserve">” </w:t>
      </w:r>
      <w:r w:rsidR="003674C5">
        <w:t>wording</w:t>
      </w:r>
      <w:r>
        <w:t xml:space="preserve"> [use the same amount of space here that you will create between the “Search” button and the “Reports” button]</w:t>
      </w:r>
    </w:p>
    <w:p w:rsidR="00A5099E" w:rsidRDefault="00A5099E" w:rsidP="00A8061F">
      <w:pPr>
        <w:pStyle w:val="ListParagraph"/>
        <w:numPr>
          <w:ilvl w:val="1"/>
          <w:numId w:val="5"/>
        </w:numPr>
      </w:pPr>
      <w:r>
        <w:t>Nothing will need to be operational for this “My Message Board” for this initial demonstration</w:t>
      </w:r>
    </w:p>
    <w:p w:rsidR="00191978" w:rsidRDefault="00191978" w:rsidP="00191978">
      <w:pPr>
        <w:rPr>
          <w:b/>
          <w:sz w:val="24"/>
        </w:rPr>
      </w:pPr>
      <w:r>
        <w:rPr>
          <w:b/>
          <w:sz w:val="24"/>
        </w:rPr>
        <w:lastRenderedPageBreak/>
        <w:t>Collections Reports</w:t>
      </w:r>
    </w:p>
    <w:p w:rsidR="00191978" w:rsidRDefault="00191978" w:rsidP="00191978">
      <w:pPr>
        <w:pStyle w:val="ListParagraph"/>
        <w:numPr>
          <w:ilvl w:val="0"/>
          <w:numId w:val="6"/>
        </w:numPr>
        <w:rPr>
          <w:sz w:val="24"/>
        </w:rPr>
      </w:pPr>
      <w:r>
        <w:rPr>
          <w:sz w:val="24"/>
        </w:rPr>
        <w:t>We need to have as many of the Collections Reports operational as possible [even if they are coming from “hard coded” information right now]</w:t>
      </w:r>
    </w:p>
    <w:p w:rsidR="00191978" w:rsidRPr="00191978" w:rsidRDefault="00191978" w:rsidP="00191978">
      <w:pPr>
        <w:pStyle w:val="ListParagraph"/>
        <w:numPr>
          <w:ilvl w:val="0"/>
          <w:numId w:val="6"/>
        </w:numPr>
        <w:rPr>
          <w:sz w:val="24"/>
        </w:rPr>
      </w:pPr>
      <w:r>
        <w:rPr>
          <w:sz w:val="24"/>
        </w:rPr>
        <w:t>The space that the individual reports should use would be the same space being used by the 4 report windows currently shown in the “dashboard” for the “Recourse” module [e.g. the Left Side Navigation information should always remain visible regardless of the module or the report the user is viewing]</w:t>
      </w:r>
    </w:p>
    <w:p w:rsidR="00191978" w:rsidRDefault="00191978" w:rsidP="00191978"/>
    <w:sectPr w:rsidR="00191978" w:rsidSect="00A8061F">
      <w:headerReference w:type="default" r:id="rId7"/>
      <w:footerReference w:type="default" r:id="rId8"/>
      <w:pgSz w:w="12240" w:h="15840"/>
      <w:pgMar w:top="1440" w:right="1440" w:bottom="1080" w:left="1440" w:header="72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659" w:rsidRDefault="00B90659" w:rsidP="00426E5A">
      <w:pPr>
        <w:spacing w:after="0" w:line="240" w:lineRule="auto"/>
      </w:pPr>
      <w:r>
        <w:separator/>
      </w:r>
    </w:p>
  </w:endnote>
  <w:endnote w:type="continuationSeparator" w:id="0">
    <w:p w:rsidR="00B90659" w:rsidRDefault="00B90659" w:rsidP="00426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3783"/>
      <w:docPartObj>
        <w:docPartGallery w:val="Page Numbers (Bottom of Page)"/>
        <w:docPartUnique/>
      </w:docPartObj>
    </w:sdtPr>
    <w:sdtContent>
      <w:sdt>
        <w:sdtPr>
          <w:id w:val="565050523"/>
          <w:docPartObj>
            <w:docPartGallery w:val="Page Numbers (Top of Page)"/>
            <w:docPartUnique/>
          </w:docPartObj>
        </w:sdtPr>
        <w:sdtContent>
          <w:p w:rsidR="00A5099E" w:rsidRDefault="00A5099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86869">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86869">
              <w:rPr>
                <w:b/>
                <w:noProof/>
              </w:rPr>
              <w:t>5</w:t>
            </w:r>
            <w:r>
              <w:rPr>
                <w:b/>
                <w:sz w:val="24"/>
                <w:szCs w:val="24"/>
              </w:rPr>
              <w:fldChar w:fldCharType="end"/>
            </w:r>
          </w:p>
        </w:sdtContent>
      </w:sdt>
    </w:sdtContent>
  </w:sdt>
  <w:p w:rsidR="00A5099E" w:rsidRDefault="00A509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659" w:rsidRDefault="00B90659" w:rsidP="00426E5A">
      <w:pPr>
        <w:spacing w:after="0" w:line="240" w:lineRule="auto"/>
      </w:pPr>
      <w:r>
        <w:separator/>
      </w:r>
    </w:p>
  </w:footnote>
  <w:footnote w:type="continuationSeparator" w:id="0">
    <w:p w:rsidR="00B90659" w:rsidRDefault="00B90659" w:rsidP="00426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99E" w:rsidRPr="00426E5A" w:rsidRDefault="00A5099E" w:rsidP="00426E5A">
    <w:pPr>
      <w:pStyle w:val="Header"/>
      <w:jc w:val="center"/>
      <w:rPr>
        <w:b/>
        <w:sz w:val="28"/>
      </w:rPr>
    </w:pPr>
    <w:r w:rsidRPr="00426E5A">
      <w:rPr>
        <w:b/>
        <w:sz w:val="28"/>
      </w:rPr>
      <w:t>Cascade Application Feedback – as of 2012-11-10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64B4A"/>
    <w:multiLevelType w:val="hybridMultilevel"/>
    <w:tmpl w:val="BDB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63967"/>
    <w:multiLevelType w:val="hybridMultilevel"/>
    <w:tmpl w:val="1D4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41247"/>
    <w:multiLevelType w:val="hybridMultilevel"/>
    <w:tmpl w:val="DDF8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64FA9"/>
    <w:multiLevelType w:val="hybridMultilevel"/>
    <w:tmpl w:val="7CBCB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069EC"/>
    <w:multiLevelType w:val="hybridMultilevel"/>
    <w:tmpl w:val="C90C6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F631A"/>
    <w:multiLevelType w:val="hybridMultilevel"/>
    <w:tmpl w:val="DDACC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26E5A"/>
    <w:rsid w:val="00003FCA"/>
    <w:rsid w:val="00006C31"/>
    <w:rsid w:val="00012C92"/>
    <w:rsid w:val="0002160F"/>
    <w:rsid w:val="00026B59"/>
    <w:rsid w:val="000312C0"/>
    <w:rsid w:val="00046B52"/>
    <w:rsid w:val="00047773"/>
    <w:rsid w:val="00055A35"/>
    <w:rsid w:val="00075C9D"/>
    <w:rsid w:val="00076D88"/>
    <w:rsid w:val="00077954"/>
    <w:rsid w:val="00082D33"/>
    <w:rsid w:val="000848EF"/>
    <w:rsid w:val="00086FF5"/>
    <w:rsid w:val="00096CDF"/>
    <w:rsid w:val="000A1E34"/>
    <w:rsid w:val="000E1A64"/>
    <w:rsid w:val="00120BAD"/>
    <w:rsid w:val="001223A1"/>
    <w:rsid w:val="00124E47"/>
    <w:rsid w:val="001333AD"/>
    <w:rsid w:val="00136BF3"/>
    <w:rsid w:val="00141529"/>
    <w:rsid w:val="00161A2D"/>
    <w:rsid w:val="00162B15"/>
    <w:rsid w:val="001675CB"/>
    <w:rsid w:val="00191978"/>
    <w:rsid w:val="00192BDD"/>
    <w:rsid w:val="001B6620"/>
    <w:rsid w:val="001D4588"/>
    <w:rsid w:val="00211462"/>
    <w:rsid w:val="0021378E"/>
    <w:rsid w:val="002140AB"/>
    <w:rsid w:val="00221355"/>
    <w:rsid w:val="0022182C"/>
    <w:rsid w:val="002248FF"/>
    <w:rsid w:val="00233469"/>
    <w:rsid w:val="00233A99"/>
    <w:rsid w:val="002340F2"/>
    <w:rsid w:val="00237FCF"/>
    <w:rsid w:val="00242832"/>
    <w:rsid w:val="00263A41"/>
    <w:rsid w:val="00267625"/>
    <w:rsid w:val="002757FA"/>
    <w:rsid w:val="00291086"/>
    <w:rsid w:val="002955FD"/>
    <w:rsid w:val="002960A7"/>
    <w:rsid w:val="002B358B"/>
    <w:rsid w:val="002B4065"/>
    <w:rsid w:val="002E6C1F"/>
    <w:rsid w:val="00304988"/>
    <w:rsid w:val="00331475"/>
    <w:rsid w:val="00343B9C"/>
    <w:rsid w:val="00347B42"/>
    <w:rsid w:val="003520A7"/>
    <w:rsid w:val="003646DD"/>
    <w:rsid w:val="003674C5"/>
    <w:rsid w:val="00387BF0"/>
    <w:rsid w:val="003B69A8"/>
    <w:rsid w:val="003B79DE"/>
    <w:rsid w:val="003C3038"/>
    <w:rsid w:val="003F1F2B"/>
    <w:rsid w:val="003F3DD5"/>
    <w:rsid w:val="00410B5D"/>
    <w:rsid w:val="0041290D"/>
    <w:rsid w:val="004167A3"/>
    <w:rsid w:val="00426E5A"/>
    <w:rsid w:val="00430593"/>
    <w:rsid w:val="004678F2"/>
    <w:rsid w:val="004D467F"/>
    <w:rsid w:val="004E5F55"/>
    <w:rsid w:val="00501B27"/>
    <w:rsid w:val="00520A6F"/>
    <w:rsid w:val="005301E5"/>
    <w:rsid w:val="0053379B"/>
    <w:rsid w:val="00546F1F"/>
    <w:rsid w:val="0055383E"/>
    <w:rsid w:val="005548B4"/>
    <w:rsid w:val="005615AF"/>
    <w:rsid w:val="00566E11"/>
    <w:rsid w:val="005712A3"/>
    <w:rsid w:val="00582940"/>
    <w:rsid w:val="00583E3A"/>
    <w:rsid w:val="005952DF"/>
    <w:rsid w:val="005A7CF8"/>
    <w:rsid w:val="005D2D4A"/>
    <w:rsid w:val="005D41A6"/>
    <w:rsid w:val="005D4A60"/>
    <w:rsid w:val="005D4D46"/>
    <w:rsid w:val="005F73CC"/>
    <w:rsid w:val="00603542"/>
    <w:rsid w:val="00606E70"/>
    <w:rsid w:val="00615262"/>
    <w:rsid w:val="006167A2"/>
    <w:rsid w:val="00620589"/>
    <w:rsid w:val="00623E09"/>
    <w:rsid w:val="00632AE9"/>
    <w:rsid w:val="00636989"/>
    <w:rsid w:val="00661204"/>
    <w:rsid w:val="0066142A"/>
    <w:rsid w:val="00671171"/>
    <w:rsid w:val="00681F15"/>
    <w:rsid w:val="006A5427"/>
    <w:rsid w:val="006A57C3"/>
    <w:rsid w:val="006B5FCA"/>
    <w:rsid w:val="006C4EF8"/>
    <w:rsid w:val="006D34CE"/>
    <w:rsid w:val="006F1F8C"/>
    <w:rsid w:val="006F72D5"/>
    <w:rsid w:val="00702D37"/>
    <w:rsid w:val="007120AA"/>
    <w:rsid w:val="00715D16"/>
    <w:rsid w:val="00726133"/>
    <w:rsid w:val="00744B8A"/>
    <w:rsid w:val="00766F8F"/>
    <w:rsid w:val="00774BE3"/>
    <w:rsid w:val="00790614"/>
    <w:rsid w:val="00790DC4"/>
    <w:rsid w:val="007A00C4"/>
    <w:rsid w:val="007A032E"/>
    <w:rsid w:val="007A220D"/>
    <w:rsid w:val="007B0102"/>
    <w:rsid w:val="007D49AB"/>
    <w:rsid w:val="007E211A"/>
    <w:rsid w:val="007F484F"/>
    <w:rsid w:val="00827C12"/>
    <w:rsid w:val="00845432"/>
    <w:rsid w:val="00845DBF"/>
    <w:rsid w:val="00860C9F"/>
    <w:rsid w:val="00882F46"/>
    <w:rsid w:val="008B2CC7"/>
    <w:rsid w:val="008B3B4F"/>
    <w:rsid w:val="008C2014"/>
    <w:rsid w:val="008D1376"/>
    <w:rsid w:val="008F1C13"/>
    <w:rsid w:val="008F4BBA"/>
    <w:rsid w:val="008F61EE"/>
    <w:rsid w:val="008F6686"/>
    <w:rsid w:val="00902F96"/>
    <w:rsid w:val="009151D9"/>
    <w:rsid w:val="0091535B"/>
    <w:rsid w:val="009326CF"/>
    <w:rsid w:val="00933BAC"/>
    <w:rsid w:val="009430F0"/>
    <w:rsid w:val="009469ED"/>
    <w:rsid w:val="0095729C"/>
    <w:rsid w:val="009601FD"/>
    <w:rsid w:val="0096504E"/>
    <w:rsid w:val="00987544"/>
    <w:rsid w:val="0098787C"/>
    <w:rsid w:val="009D29D9"/>
    <w:rsid w:val="009E5CCB"/>
    <w:rsid w:val="009F63ED"/>
    <w:rsid w:val="009F686F"/>
    <w:rsid w:val="00A02039"/>
    <w:rsid w:val="00A02CDE"/>
    <w:rsid w:val="00A0608D"/>
    <w:rsid w:val="00A2137F"/>
    <w:rsid w:val="00A229E1"/>
    <w:rsid w:val="00A30719"/>
    <w:rsid w:val="00A5099E"/>
    <w:rsid w:val="00A56D9E"/>
    <w:rsid w:val="00A6177E"/>
    <w:rsid w:val="00A7038D"/>
    <w:rsid w:val="00A8061F"/>
    <w:rsid w:val="00AA1000"/>
    <w:rsid w:val="00AA69BA"/>
    <w:rsid w:val="00AB5423"/>
    <w:rsid w:val="00AC1F0D"/>
    <w:rsid w:val="00AC364F"/>
    <w:rsid w:val="00AE5FF4"/>
    <w:rsid w:val="00B12536"/>
    <w:rsid w:val="00B31705"/>
    <w:rsid w:val="00B3407C"/>
    <w:rsid w:val="00B52E8D"/>
    <w:rsid w:val="00B87AA2"/>
    <w:rsid w:val="00B90659"/>
    <w:rsid w:val="00B92C78"/>
    <w:rsid w:val="00BA0D22"/>
    <w:rsid w:val="00BA56FF"/>
    <w:rsid w:val="00BB5A5E"/>
    <w:rsid w:val="00BE5BB6"/>
    <w:rsid w:val="00BF3D3F"/>
    <w:rsid w:val="00C03AFB"/>
    <w:rsid w:val="00C13DA1"/>
    <w:rsid w:val="00C410EE"/>
    <w:rsid w:val="00C9515C"/>
    <w:rsid w:val="00CA34D6"/>
    <w:rsid w:val="00CC56E5"/>
    <w:rsid w:val="00CD0E4A"/>
    <w:rsid w:val="00CD3EF2"/>
    <w:rsid w:val="00CD60BC"/>
    <w:rsid w:val="00CF6563"/>
    <w:rsid w:val="00D04592"/>
    <w:rsid w:val="00D130FE"/>
    <w:rsid w:val="00D13845"/>
    <w:rsid w:val="00D1483E"/>
    <w:rsid w:val="00D17F77"/>
    <w:rsid w:val="00D427C4"/>
    <w:rsid w:val="00D61104"/>
    <w:rsid w:val="00D6746E"/>
    <w:rsid w:val="00D741E8"/>
    <w:rsid w:val="00D922FF"/>
    <w:rsid w:val="00D923BA"/>
    <w:rsid w:val="00D95BD9"/>
    <w:rsid w:val="00DA129C"/>
    <w:rsid w:val="00DA6C2D"/>
    <w:rsid w:val="00DB0B22"/>
    <w:rsid w:val="00DC29AE"/>
    <w:rsid w:val="00DE19F9"/>
    <w:rsid w:val="00E005D3"/>
    <w:rsid w:val="00E20DAE"/>
    <w:rsid w:val="00E34052"/>
    <w:rsid w:val="00E651CA"/>
    <w:rsid w:val="00E84428"/>
    <w:rsid w:val="00E95C58"/>
    <w:rsid w:val="00E96ACC"/>
    <w:rsid w:val="00EA00DD"/>
    <w:rsid w:val="00EB4597"/>
    <w:rsid w:val="00ED474D"/>
    <w:rsid w:val="00ED7805"/>
    <w:rsid w:val="00F04DEE"/>
    <w:rsid w:val="00F1319C"/>
    <w:rsid w:val="00F24D7D"/>
    <w:rsid w:val="00F35D9F"/>
    <w:rsid w:val="00F451FA"/>
    <w:rsid w:val="00F54EC4"/>
    <w:rsid w:val="00F73748"/>
    <w:rsid w:val="00F8031E"/>
    <w:rsid w:val="00F86869"/>
    <w:rsid w:val="00F86DE3"/>
    <w:rsid w:val="00F93D7F"/>
    <w:rsid w:val="00FB2159"/>
    <w:rsid w:val="00FB73A8"/>
    <w:rsid w:val="00FD0471"/>
    <w:rsid w:val="00FD0A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26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6E5A"/>
  </w:style>
  <w:style w:type="paragraph" w:styleId="Footer">
    <w:name w:val="footer"/>
    <w:basedOn w:val="Normal"/>
    <w:link w:val="FooterChar"/>
    <w:uiPriority w:val="99"/>
    <w:unhideWhenUsed/>
    <w:rsid w:val="00426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E5A"/>
  </w:style>
  <w:style w:type="paragraph" w:styleId="ListParagraph">
    <w:name w:val="List Paragraph"/>
    <w:basedOn w:val="Normal"/>
    <w:uiPriority w:val="34"/>
    <w:qFormat/>
    <w:rsid w:val="00426E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Andrew</dc:creator>
  <cp:lastModifiedBy>Darling, Andrew</cp:lastModifiedBy>
  <cp:revision>11</cp:revision>
  <dcterms:created xsi:type="dcterms:W3CDTF">2012-11-10T13:19:00Z</dcterms:created>
  <dcterms:modified xsi:type="dcterms:W3CDTF">2012-11-10T16:03:00Z</dcterms:modified>
</cp:coreProperties>
</file>