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8A7E" w14:textId="13FE6E01" w:rsidR="00A327F6" w:rsidRDefault="00A327F6" w:rsidP="00A327F6">
      <w:pPr>
        <w:jc w:val="center"/>
        <w:rPr>
          <w:b/>
          <w:bCs/>
          <w:sz w:val="36"/>
          <w:szCs w:val="36"/>
          <w:u w:val="single"/>
        </w:rPr>
      </w:pPr>
      <w:r w:rsidRPr="00A327F6">
        <w:rPr>
          <w:b/>
          <w:bCs/>
          <w:sz w:val="36"/>
          <w:szCs w:val="36"/>
          <w:u w:val="single"/>
        </w:rPr>
        <w:t>PROJECT INSIGHTS</w:t>
      </w:r>
    </w:p>
    <w:p w14:paraId="245C992C" w14:textId="77777777" w:rsidR="00A327F6" w:rsidRPr="00A327F6" w:rsidRDefault="00A327F6" w:rsidP="00A327F6">
      <w:pPr>
        <w:jc w:val="center"/>
        <w:rPr>
          <w:b/>
          <w:bCs/>
          <w:sz w:val="36"/>
          <w:szCs w:val="36"/>
          <w:u w:val="single"/>
        </w:rPr>
      </w:pPr>
    </w:p>
    <w:p w14:paraId="53A6D5E5" w14:textId="443C8EDA" w:rsidR="00A327F6" w:rsidRDefault="00A327F6" w:rsidP="00A327F6">
      <w:r w:rsidRPr="00A327F6">
        <w:rPr>
          <w:b/>
          <w:bCs/>
          <w:sz w:val="24"/>
          <w:szCs w:val="24"/>
          <w:u w:val="single"/>
        </w:rPr>
        <w:t>Project Overview:</w:t>
      </w:r>
      <w:r>
        <w:t xml:space="preserve"> The financial risk analysis project aims to identify and assess potential risks associated with credit card transactions and customer data.</w:t>
      </w:r>
    </w:p>
    <w:p w14:paraId="42688F07" w14:textId="77777777" w:rsidR="00A327F6" w:rsidRDefault="00A327F6" w:rsidP="00A327F6"/>
    <w:p w14:paraId="53327320" w14:textId="77777777" w:rsidR="00A327F6" w:rsidRPr="00A327F6" w:rsidRDefault="00A327F6" w:rsidP="00A327F6">
      <w:pPr>
        <w:rPr>
          <w:b/>
          <w:bCs/>
          <w:sz w:val="24"/>
          <w:szCs w:val="24"/>
          <w:u w:val="single"/>
        </w:rPr>
      </w:pPr>
      <w:r w:rsidRPr="00A327F6">
        <w:rPr>
          <w:b/>
          <w:bCs/>
          <w:sz w:val="24"/>
          <w:szCs w:val="24"/>
          <w:u w:val="single"/>
        </w:rPr>
        <w:t>Risk Analysis Insights:</w:t>
      </w:r>
    </w:p>
    <w:p w14:paraId="00FF3563" w14:textId="77777777" w:rsidR="00A327F6" w:rsidRDefault="00A327F6" w:rsidP="00A327F6">
      <w:pPr>
        <w:pStyle w:val="ListParagraph"/>
        <w:numPr>
          <w:ilvl w:val="0"/>
          <w:numId w:val="3"/>
        </w:numPr>
      </w:pPr>
      <w:r>
        <w:t>Default Risk: The delinquent rate is 6.06%, which indicates a moderate risk of default. This is a concern, as it may lead to losses for the credit card company.</w:t>
      </w:r>
    </w:p>
    <w:p w14:paraId="3CB3FAB6" w14:textId="77777777" w:rsidR="00A327F6" w:rsidRDefault="00A327F6" w:rsidP="00A327F6">
      <w:pPr>
        <w:pStyle w:val="ListParagraph"/>
        <w:numPr>
          <w:ilvl w:val="0"/>
          <w:numId w:val="3"/>
        </w:numPr>
      </w:pPr>
      <w:r>
        <w:t>Credit Utilization Risk: The average credit utilization ratio is 74.21%, which indicates a high risk of credit utilization. This may lead to a higher risk of default and delinquency.</w:t>
      </w:r>
    </w:p>
    <w:p w14:paraId="0EABF17D" w14:textId="77777777" w:rsidR="00A327F6" w:rsidRDefault="00A327F6" w:rsidP="00A327F6">
      <w:pPr>
        <w:pStyle w:val="ListParagraph"/>
        <w:numPr>
          <w:ilvl w:val="0"/>
          <w:numId w:val="3"/>
        </w:numPr>
      </w:pPr>
      <w:r>
        <w:t>Interest Rate Risk: The average interest rate is 18.5%, which is relatively high. This may lead to a higher risk of debt accumulation and default.</w:t>
      </w:r>
    </w:p>
    <w:p w14:paraId="6BE4CD19" w14:textId="77777777" w:rsidR="00A327F6" w:rsidRDefault="00A327F6" w:rsidP="00A327F6">
      <w:pPr>
        <w:pStyle w:val="ListParagraph"/>
        <w:numPr>
          <w:ilvl w:val="0"/>
          <w:numId w:val="3"/>
        </w:numPr>
      </w:pPr>
      <w:r>
        <w:t>Customer Concentration Ris</w:t>
      </w:r>
      <w:r>
        <w:t>k</w:t>
      </w:r>
      <w:r>
        <w:t>: The top 3 states (TX, NY, and CA) contribute to 68% of overall transactions. This may lead to a concentration risk, as a significant portion of revenue is dependent on these states.</w:t>
      </w:r>
    </w:p>
    <w:p w14:paraId="162D26FD" w14:textId="2E396BAE" w:rsidR="00A327F6" w:rsidRDefault="00A327F6" w:rsidP="00A327F6">
      <w:pPr>
        <w:pStyle w:val="ListParagraph"/>
        <w:numPr>
          <w:ilvl w:val="0"/>
          <w:numId w:val="3"/>
        </w:numPr>
      </w:pPr>
      <w:r>
        <w:t>Age and Income Distribution Risk: The age distribution is relatively skewed, with 44% of customers falling in the 20-30 age group. This may lead to a higher risk of default due to limited income and credit history. Similarly, the income distribution is also skewed, with 34% of customers earning less than $35,000. This may also lead to a higher risk of default.</w:t>
      </w:r>
    </w:p>
    <w:p w14:paraId="5D3D7D5E" w14:textId="77777777" w:rsidR="00A327F6" w:rsidRDefault="00A327F6" w:rsidP="00A327F6"/>
    <w:p w14:paraId="1AFF679A" w14:textId="6772C418" w:rsidR="00A327F6" w:rsidRPr="00A327F6" w:rsidRDefault="00A327F6" w:rsidP="00A327F6">
      <w:pPr>
        <w:rPr>
          <w:b/>
          <w:bCs/>
          <w:sz w:val="24"/>
          <w:szCs w:val="24"/>
          <w:u w:val="single"/>
        </w:rPr>
      </w:pPr>
      <w:r w:rsidRPr="00A327F6">
        <w:rPr>
          <w:b/>
          <w:bCs/>
          <w:sz w:val="24"/>
          <w:szCs w:val="24"/>
          <w:u w:val="single"/>
        </w:rPr>
        <w:t>Recommendations:</w:t>
      </w:r>
    </w:p>
    <w:p w14:paraId="2CAAFFCC" w14:textId="5B320AE4" w:rsidR="00A327F6" w:rsidRDefault="00A327F6" w:rsidP="00A327F6">
      <w:pPr>
        <w:pStyle w:val="ListParagraph"/>
        <w:numPr>
          <w:ilvl w:val="0"/>
          <w:numId w:val="4"/>
        </w:numPr>
      </w:pPr>
      <w:r>
        <w:t>Default Risk Mitigation: Implement more stringent credit checks and monitoring systems to identify potential defaults early on.</w:t>
      </w:r>
    </w:p>
    <w:p w14:paraId="41968F82" w14:textId="77777777" w:rsidR="00A327F6" w:rsidRDefault="00A327F6" w:rsidP="00A327F6">
      <w:pPr>
        <w:pStyle w:val="ListParagraph"/>
        <w:numPr>
          <w:ilvl w:val="0"/>
          <w:numId w:val="2"/>
        </w:numPr>
      </w:pPr>
      <w:r>
        <w:t>Credit Utilization Management: Implement measures to reduce credit utilization ratios, such as offering balance transfer options or credit counseling services.</w:t>
      </w:r>
    </w:p>
    <w:p w14:paraId="3120ECFC" w14:textId="77442130" w:rsidR="00A327F6" w:rsidRDefault="00A327F6" w:rsidP="00A327F6">
      <w:pPr>
        <w:pStyle w:val="ListParagraph"/>
        <w:numPr>
          <w:ilvl w:val="0"/>
          <w:numId w:val="2"/>
        </w:numPr>
      </w:pPr>
      <w:r>
        <w:t>Interest Rate Management: Review and adjust interest rates to ensure they are competitive and aligned with industry standards.</w:t>
      </w:r>
    </w:p>
    <w:p w14:paraId="0DF6A749" w14:textId="77777777" w:rsidR="00A327F6" w:rsidRDefault="00A327F6" w:rsidP="00A327F6">
      <w:pPr>
        <w:pStyle w:val="ListParagraph"/>
        <w:numPr>
          <w:ilvl w:val="0"/>
          <w:numId w:val="2"/>
        </w:numPr>
      </w:pPr>
      <w:r>
        <w:t>Customer Concentration Management: Diversify revenue streams by targeting new customer segments and geographic regions.</w:t>
      </w:r>
    </w:p>
    <w:p w14:paraId="5F4FA712" w14:textId="510D6104" w:rsidR="00A327F6" w:rsidRDefault="00A327F6" w:rsidP="00A327F6">
      <w:pPr>
        <w:pStyle w:val="ListParagraph"/>
        <w:numPr>
          <w:ilvl w:val="0"/>
          <w:numId w:val="2"/>
        </w:numPr>
      </w:pPr>
      <w:r>
        <w:t>Age and Income Distribution Management</w:t>
      </w:r>
      <w:r>
        <w:t xml:space="preserve">: </w:t>
      </w:r>
      <w:r>
        <w:t>Offer targeted financial education and counseling services to customers in the 20-30 age group and those with lower incomes.</w:t>
      </w:r>
    </w:p>
    <w:p w14:paraId="0DC9452B" w14:textId="77777777" w:rsidR="00A327F6" w:rsidRDefault="00A327F6" w:rsidP="00A327F6"/>
    <w:p w14:paraId="7D6F3E1C" w14:textId="6482A866" w:rsidR="00A327F6" w:rsidRPr="00A327F6" w:rsidRDefault="00A327F6" w:rsidP="00A327F6">
      <w:pPr>
        <w:rPr>
          <w:b/>
          <w:bCs/>
          <w:sz w:val="24"/>
          <w:szCs w:val="24"/>
          <w:u w:val="single"/>
        </w:rPr>
      </w:pPr>
      <w:r w:rsidRPr="00A327F6">
        <w:rPr>
          <w:b/>
          <w:bCs/>
          <w:sz w:val="24"/>
          <w:szCs w:val="24"/>
          <w:u w:val="single"/>
        </w:rPr>
        <w:t>Key Performance Indicators (KPIs):</w:t>
      </w:r>
    </w:p>
    <w:p w14:paraId="5E2BBDE1" w14:textId="5B78B5D4" w:rsidR="00A327F6" w:rsidRDefault="00A327F6" w:rsidP="00A327F6">
      <w:pPr>
        <w:pStyle w:val="ListParagraph"/>
        <w:numPr>
          <w:ilvl w:val="0"/>
          <w:numId w:val="5"/>
        </w:numPr>
      </w:pPr>
      <w:r>
        <w:t>Default Rate: Monitor the delinquent rate and implement measures to reduce it.</w:t>
      </w:r>
    </w:p>
    <w:p w14:paraId="4F2037A8" w14:textId="5C4F1BCB" w:rsidR="00A327F6" w:rsidRDefault="00A327F6" w:rsidP="00A327F6">
      <w:pPr>
        <w:pStyle w:val="ListParagraph"/>
        <w:numPr>
          <w:ilvl w:val="0"/>
          <w:numId w:val="1"/>
        </w:numPr>
      </w:pPr>
      <w:r>
        <w:t>Credit Utilization Ratio: Monitor the average credit utilization ratio and implement measures to reduce it.</w:t>
      </w:r>
    </w:p>
    <w:p w14:paraId="2203F67C" w14:textId="39CEC4E2" w:rsidR="00A327F6" w:rsidRDefault="00A327F6" w:rsidP="00A327F6">
      <w:pPr>
        <w:pStyle w:val="ListParagraph"/>
        <w:numPr>
          <w:ilvl w:val="0"/>
          <w:numId w:val="1"/>
        </w:numPr>
      </w:pPr>
      <w:r>
        <w:lastRenderedPageBreak/>
        <w:t>Interest Rate: Monitor the average interest rate and adjust it as needed.</w:t>
      </w:r>
    </w:p>
    <w:p w14:paraId="0D13AD58" w14:textId="0314C958" w:rsidR="00A327F6" w:rsidRDefault="00A327F6" w:rsidP="00A327F6">
      <w:pPr>
        <w:pStyle w:val="ListParagraph"/>
        <w:numPr>
          <w:ilvl w:val="0"/>
          <w:numId w:val="1"/>
        </w:numPr>
      </w:pPr>
      <w:r>
        <w:t>Customer Concentration: Monitor the geographic distribution of transactions and target new customer segments.</w:t>
      </w:r>
    </w:p>
    <w:p w14:paraId="46EDC895" w14:textId="5BE7B32F" w:rsidR="00A327F6" w:rsidRDefault="00A327F6" w:rsidP="00A327F6">
      <w:pPr>
        <w:pStyle w:val="ListParagraph"/>
        <w:numPr>
          <w:ilvl w:val="0"/>
          <w:numId w:val="1"/>
        </w:numPr>
      </w:pPr>
      <w:r>
        <w:t>Age and Income Distribution: Monitor the age and income distribution of customers and offer targeted financial education and counseling services.</w:t>
      </w:r>
    </w:p>
    <w:p w14:paraId="2B34DE23" w14:textId="77777777" w:rsidR="00A327F6" w:rsidRDefault="00A327F6" w:rsidP="00A327F6"/>
    <w:p w14:paraId="38A34CC6" w14:textId="263AAEAC" w:rsidR="003A24D1" w:rsidRDefault="00A327F6" w:rsidP="00A327F6">
      <w:r>
        <w:t>By implementing these recommendations and monitoring KPIs, the credit card company can mitigate potential risks associated with credit card transactions and customer data.</w:t>
      </w:r>
    </w:p>
    <w:sectPr w:rsidR="003A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F58A5"/>
    <w:multiLevelType w:val="hybridMultilevel"/>
    <w:tmpl w:val="1A04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C5C87"/>
    <w:multiLevelType w:val="hybridMultilevel"/>
    <w:tmpl w:val="4DCCEF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8F902C2"/>
    <w:multiLevelType w:val="hybridMultilevel"/>
    <w:tmpl w:val="015A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94BEE"/>
    <w:multiLevelType w:val="hybridMultilevel"/>
    <w:tmpl w:val="52F6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E14F3"/>
    <w:multiLevelType w:val="hybridMultilevel"/>
    <w:tmpl w:val="AAF8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295782">
    <w:abstractNumId w:val="1"/>
  </w:num>
  <w:num w:numId="2" w16cid:durableId="1698658339">
    <w:abstractNumId w:val="0"/>
  </w:num>
  <w:num w:numId="3" w16cid:durableId="187524221">
    <w:abstractNumId w:val="2"/>
  </w:num>
  <w:num w:numId="4" w16cid:durableId="658072601">
    <w:abstractNumId w:val="3"/>
  </w:num>
  <w:num w:numId="5" w16cid:durableId="166795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F6"/>
    <w:rsid w:val="003A24D1"/>
    <w:rsid w:val="00A327F6"/>
    <w:rsid w:val="00A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FA01"/>
  <w15:chartTrackingRefBased/>
  <w15:docId w15:val="{43F7EF12-1E02-49E5-AD25-F05A0EF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.</dc:creator>
  <cp:keywords/>
  <dc:description/>
  <cp:lastModifiedBy>Jigyasa .</cp:lastModifiedBy>
  <cp:revision>1</cp:revision>
  <dcterms:created xsi:type="dcterms:W3CDTF">2024-08-30T15:05:00Z</dcterms:created>
  <dcterms:modified xsi:type="dcterms:W3CDTF">2024-08-30T15:09:00Z</dcterms:modified>
</cp:coreProperties>
</file>