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EAA70" w14:textId="77777777" w:rsidR="00B24763" w:rsidRPr="00B24763" w:rsidRDefault="00B24763" w:rsidP="00B24763">
      <w:pPr>
        <w:rPr>
          <w:b/>
          <w:bCs/>
          <w:lang w:val="en-US"/>
        </w:rPr>
      </w:pPr>
      <w:r w:rsidRPr="00B24763">
        <w:rPr>
          <w:b/>
          <w:bCs/>
          <w:lang w:val="en-US"/>
        </w:rPr>
        <w:t>1. AI-Assisted Speech to Text</w:t>
      </w:r>
    </w:p>
    <w:p w14:paraId="258D7457" w14:textId="5B6AC45C" w:rsidR="00B24763" w:rsidRPr="00B24763" w:rsidRDefault="00B24763" w:rsidP="00B24763">
      <w:pPr>
        <w:rPr>
          <w:lang w:val="en-US"/>
        </w:rPr>
      </w:pPr>
      <w:r>
        <w:rPr>
          <w:b/>
          <w:bCs/>
          <w:lang w:val="en-US"/>
        </w:rPr>
        <w:t>Title</w:t>
      </w:r>
      <w:r w:rsidRPr="00B24763">
        <w:rPr>
          <w:b/>
          <w:bCs/>
          <w:lang w:val="en-US"/>
        </w:rPr>
        <w:t>:</w:t>
      </w:r>
      <w:r w:rsidRPr="00B24763">
        <w:rPr>
          <w:lang w:val="en-US"/>
        </w:rPr>
        <w:t xml:space="preserve"> Dictate patient notes naturally; let AI handle the documentation.</w:t>
      </w:r>
      <w:r w:rsidRPr="00B24763">
        <w:rPr>
          <w:lang w:val="en-US"/>
        </w:rPr>
        <w:br/>
      </w:r>
      <w:r w:rsidRPr="00B24763">
        <w:rPr>
          <w:b/>
          <w:bCs/>
          <w:lang w:val="en-US"/>
        </w:rPr>
        <w:t>Description:</w:t>
      </w:r>
      <w:r w:rsidRPr="00B24763">
        <w:rPr>
          <w:lang w:val="en-US"/>
        </w:rPr>
        <w:t xml:space="preserve"> Physicians can speak freely during consultations while Quantum Vita’s AI converts speech into structured, editable medical notes in real-time. It recognizes medical terminology, abbreviations, and context, automatically organizing notes by history, examination, assessment, and plan.</w:t>
      </w:r>
      <w:r w:rsidRPr="00B24763">
        <w:rPr>
          <w:lang w:val="en-US"/>
        </w:rPr>
        <w:br/>
      </w:r>
      <w:r w:rsidRPr="00B24763">
        <w:rPr>
          <w:b/>
          <w:bCs/>
          <w:lang w:val="en-US"/>
        </w:rPr>
        <w:t>Clinical Impact:</w:t>
      </w:r>
      <w:r w:rsidRPr="00B24763">
        <w:rPr>
          <w:lang w:val="en-US"/>
        </w:rPr>
        <w:t xml:space="preserve"> Saves hours per week, reduces errors, </w:t>
      </w:r>
      <w:proofErr w:type="gramStart"/>
      <w:r w:rsidRPr="00B24763">
        <w:rPr>
          <w:lang w:val="en-US"/>
        </w:rPr>
        <w:t>enhances note</w:t>
      </w:r>
      <w:proofErr w:type="gramEnd"/>
      <w:r w:rsidRPr="00B24763">
        <w:rPr>
          <w:lang w:val="en-US"/>
        </w:rPr>
        <w:t xml:space="preserve"> completeness, and ensures records are ready for audits or research.</w:t>
      </w:r>
      <w:r w:rsidRPr="00B24763">
        <w:rPr>
          <w:lang w:val="en-US"/>
        </w:rPr>
        <w:br/>
      </w:r>
      <w:r w:rsidRPr="00B24763">
        <w:rPr>
          <w:b/>
          <w:bCs/>
          <w:lang w:val="en-US"/>
        </w:rPr>
        <w:t>Visual Cue:</w:t>
      </w:r>
      <w:r w:rsidRPr="00B24763">
        <w:rPr>
          <w:lang w:val="en-US"/>
        </w:rPr>
        <w:t xml:space="preserve"> Microphone icon → text conversion → structured EMR record.</w:t>
      </w:r>
    </w:p>
    <w:p w14:paraId="3EB4E594" w14:textId="77777777" w:rsidR="00B24763" w:rsidRPr="00B24763" w:rsidRDefault="00B24763" w:rsidP="00B24763">
      <w:pPr>
        <w:rPr>
          <w:lang w:val="en-US"/>
        </w:rPr>
      </w:pPr>
      <w:r w:rsidRPr="00B24763">
        <w:rPr>
          <w:lang w:val="en-US"/>
        </w:rPr>
        <w:pict w14:anchorId="47E16B58">
          <v:rect id="_x0000_i1073" style="width:0;height:1.5pt" o:hralign="center" o:hrstd="t" o:hr="t" fillcolor="#a0a0a0" stroked="f"/>
        </w:pict>
      </w:r>
    </w:p>
    <w:p w14:paraId="3CD82C8B" w14:textId="77777777" w:rsidR="00B24763" w:rsidRPr="00B24763" w:rsidRDefault="00B24763" w:rsidP="00B24763">
      <w:pPr>
        <w:rPr>
          <w:b/>
          <w:bCs/>
          <w:lang w:val="en-US"/>
        </w:rPr>
      </w:pPr>
      <w:r w:rsidRPr="00B24763">
        <w:rPr>
          <w:b/>
          <w:bCs/>
          <w:lang w:val="en-US"/>
        </w:rPr>
        <w:t>2. AI Diagnostics &amp; Support Chatbot</w:t>
      </w:r>
    </w:p>
    <w:p w14:paraId="4C3198CD" w14:textId="2DBC7286" w:rsidR="00B24763" w:rsidRPr="00B24763" w:rsidRDefault="00B24763" w:rsidP="00B24763">
      <w:pPr>
        <w:rPr>
          <w:lang w:val="en-US"/>
        </w:rPr>
      </w:pPr>
      <w:r>
        <w:rPr>
          <w:b/>
          <w:bCs/>
          <w:lang w:val="en-US"/>
        </w:rPr>
        <w:t>Title</w:t>
      </w:r>
      <w:r w:rsidRPr="00B24763">
        <w:rPr>
          <w:b/>
          <w:bCs/>
          <w:lang w:val="en-US"/>
        </w:rPr>
        <w:t>:</w:t>
      </w:r>
      <w:r w:rsidRPr="00B24763">
        <w:rPr>
          <w:lang w:val="en-US"/>
        </w:rPr>
        <w:t xml:space="preserve"> Your AI assistant that reviews, advises, and learns.</w:t>
      </w:r>
      <w:r w:rsidRPr="00B24763">
        <w:rPr>
          <w:lang w:val="en-US"/>
        </w:rPr>
        <w:br/>
      </w:r>
      <w:r w:rsidRPr="00B24763">
        <w:rPr>
          <w:b/>
          <w:bCs/>
          <w:lang w:val="en-US"/>
        </w:rPr>
        <w:t>Description:</w:t>
      </w:r>
      <w:r w:rsidRPr="00B24763">
        <w:rPr>
          <w:lang w:val="en-US"/>
        </w:rPr>
        <w:t xml:space="preserve"> The chatbot analyzes patient history, labs, imaging, and prior interventions to suggest diagnoses, differential considerations, and guideline-based recommendations. It answers clinical queries, flags abnormal results, and evolves with each </w:t>
      </w:r>
      <w:proofErr w:type="gramStart"/>
      <w:r w:rsidRPr="00B24763">
        <w:rPr>
          <w:lang w:val="en-US"/>
        </w:rPr>
        <w:t>doctor</w:t>
      </w:r>
      <w:proofErr w:type="gramEnd"/>
      <w:r w:rsidRPr="00B24763">
        <w:rPr>
          <w:lang w:val="en-US"/>
        </w:rPr>
        <w:t xml:space="preserve"> interaction.</w:t>
      </w:r>
      <w:r w:rsidRPr="00B24763">
        <w:rPr>
          <w:lang w:val="en-US"/>
        </w:rPr>
        <w:br/>
      </w:r>
      <w:r w:rsidRPr="00B24763">
        <w:rPr>
          <w:b/>
          <w:bCs/>
          <w:lang w:val="en-US"/>
        </w:rPr>
        <w:t>Clinical Impact:</w:t>
      </w:r>
      <w:r w:rsidRPr="00B24763">
        <w:rPr>
          <w:lang w:val="en-US"/>
        </w:rPr>
        <w:t xml:space="preserve"> Improves decision-making, reduces cognitive load, enhances patient safety, and provides a second expert review at the point of care.</w:t>
      </w:r>
      <w:r w:rsidRPr="00B24763">
        <w:rPr>
          <w:lang w:val="en-US"/>
        </w:rPr>
        <w:br/>
      </w:r>
      <w:r w:rsidRPr="00B24763">
        <w:rPr>
          <w:b/>
          <w:bCs/>
          <w:lang w:val="en-US"/>
        </w:rPr>
        <w:t>Visual Cue:</w:t>
      </w:r>
      <w:r w:rsidRPr="00B24763">
        <w:rPr>
          <w:lang w:val="en-US"/>
        </w:rPr>
        <w:t xml:space="preserve"> Chat bubble icon with lab/image overlay → AI suggestions.</w:t>
      </w:r>
    </w:p>
    <w:p w14:paraId="25BFD52E" w14:textId="77777777" w:rsidR="00B24763" w:rsidRPr="00B24763" w:rsidRDefault="00B24763" w:rsidP="00B24763">
      <w:pPr>
        <w:rPr>
          <w:lang w:val="en-US"/>
        </w:rPr>
      </w:pPr>
      <w:r w:rsidRPr="00B24763">
        <w:rPr>
          <w:lang w:val="en-US"/>
        </w:rPr>
        <w:pict w14:anchorId="2DDFDBFF">
          <v:rect id="_x0000_i1074" style="width:0;height:1.5pt" o:hralign="center" o:hrstd="t" o:hr="t" fillcolor="#a0a0a0" stroked="f"/>
        </w:pict>
      </w:r>
    </w:p>
    <w:p w14:paraId="4B61FDFB" w14:textId="77777777" w:rsidR="00B24763" w:rsidRPr="00B24763" w:rsidRDefault="00B24763" w:rsidP="00B24763">
      <w:pPr>
        <w:rPr>
          <w:b/>
          <w:bCs/>
          <w:lang w:val="en-US"/>
        </w:rPr>
      </w:pPr>
      <w:r w:rsidRPr="00B24763">
        <w:rPr>
          <w:b/>
          <w:bCs/>
          <w:lang w:val="en-US"/>
        </w:rPr>
        <w:t>3. Labs &amp; Imaging Integration</w:t>
      </w:r>
    </w:p>
    <w:p w14:paraId="09596FD6" w14:textId="0F32CD28" w:rsidR="00B24763" w:rsidRPr="00B24763" w:rsidRDefault="00B24763" w:rsidP="00B24763">
      <w:pPr>
        <w:rPr>
          <w:lang w:val="en-US"/>
        </w:rPr>
      </w:pPr>
      <w:r>
        <w:rPr>
          <w:b/>
          <w:bCs/>
          <w:lang w:val="en-US"/>
        </w:rPr>
        <w:t>Title</w:t>
      </w:r>
      <w:r w:rsidRPr="00B24763">
        <w:rPr>
          <w:b/>
          <w:bCs/>
          <w:lang w:val="en-US"/>
        </w:rPr>
        <w:t>:</w:t>
      </w:r>
      <w:r w:rsidRPr="00B24763">
        <w:rPr>
          <w:lang w:val="en-US"/>
        </w:rPr>
        <w:t xml:space="preserve"> Centralize and visualize all diagnostic data seamlessly.</w:t>
      </w:r>
      <w:r w:rsidRPr="00B24763">
        <w:rPr>
          <w:lang w:val="en-US"/>
        </w:rPr>
        <w:br/>
      </w:r>
      <w:r w:rsidRPr="00B24763">
        <w:rPr>
          <w:b/>
          <w:bCs/>
          <w:lang w:val="en-US"/>
        </w:rPr>
        <w:t>Description:</w:t>
      </w:r>
      <w:r w:rsidRPr="00B24763">
        <w:rPr>
          <w:lang w:val="en-US"/>
        </w:rPr>
        <w:t xml:space="preserve"> Labs and imaging are integrated directly into patient records via uploads, digital imports, or QR scans. Abnormal results are flagged, trends tracked, and visual graphs generated. Data is structured for easy retrieval, research, or audits.</w:t>
      </w:r>
      <w:r w:rsidRPr="00B24763">
        <w:rPr>
          <w:lang w:val="en-US"/>
        </w:rPr>
        <w:br/>
      </w:r>
      <w:r w:rsidRPr="00B24763">
        <w:rPr>
          <w:b/>
          <w:bCs/>
          <w:lang w:val="en-US"/>
        </w:rPr>
        <w:t>Clinical Impact:</w:t>
      </w:r>
      <w:r w:rsidRPr="00B24763">
        <w:rPr>
          <w:lang w:val="en-US"/>
        </w:rPr>
        <w:t xml:space="preserve"> Faster diagnosis, better monitoring, data-driven treatment planning, and reduced report loss.</w:t>
      </w:r>
      <w:r w:rsidRPr="00B24763">
        <w:rPr>
          <w:lang w:val="en-US"/>
        </w:rPr>
        <w:br/>
      </w:r>
      <w:r w:rsidRPr="00B24763">
        <w:rPr>
          <w:b/>
          <w:bCs/>
          <w:lang w:val="en-US"/>
        </w:rPr>
        <w:t>Visual Cue:</w:t>
      </w:r>
      <w:r w:rsidRPr="00B24763">
        <w:rPr>
          <w:lang w:val="en-US"/>
        </w:rPr>
        <w:t xml:space="preserve"> Lab vial + imaging icon → EMR dashboard → trends/graphs.</w:t>
      </w:r>
    </w:p>
    <w:p w14:paraId="47241C90" w14:textId="77777777" w:rsidR="00B24763" w:rsidRPr="00B24763" w:rsidRDefault="00B24763" w:rsidP="00B24763">
      <w:pPr>
        <w:rPr>
          <w:lang w:val="en-US"/>
        </w:rPr>
      </w:pPr>
      <w:r w:rsidRPr="00B24763">
        <w:rPr>
          <w:lang w:val="en-US"/>
        </w:rPr>
        <w:pict w14:anchorId="000794FD">
          <v:rect id="_x0000_i1075" style="width:0;height:1.5pt" o:hralign="center" o:hrstd="t" o:hr="t" fillcolor="#a0a0a0" stroked="f"/>
        </w:pict>
      </w:r>
    </w:p>
    <w:p w14:paraId="4F68A684" w14:textId="77777777" w:rsidR="00B24763" w:rsidRPr="00B24763" w:rsidRDefault="00B24763" w:rsidP="00B24763">
      <w:pPr>
        <w:rPr>
          <w:b/>
          <w:bCs/>
          <w:lang w:val="en-US"/>
        </w:rPr>
      </w:pPr>
      <w:r w:rsidRPr="00B24763">
        <w:rPr>
          <w:b/>
          <w:bCs/>
          <w:lang w:val="en-US"/>
        </w:rPr>
        <w:t>4. One-Click Data Collection</w:t>
      </w:r>
    </w:p>
    <w:p w14:paraId="7CC8E67F" w14:textId="49627762" w:rsidR="00B24763" w:rsidRPr="00B24763" w:rsidRDefault="00B24763" w:rsidP="00B24763">
      <w:pPr>
        <w:rPr>
          <w:lang w:val="en-US"/>
        </w:rPr>
      </w:pPr>
      <w:r>
        <w:rPr>
          <w:b/>
          <w:bCs/>
          <w:lang w:val="en-US"/>
        </w:rPr>
        <w:t>Title</w:t>
      </w:r>
      <w:r w:rsidRPr="00B24763">
        <w:rPr>
          <w:b/>
          <w:bCs/>
          <w:lang w:val="en-US"/>
        </w:rPr>
        <w:t>:</w:t>
      </w:r>
      <w:r w:rsidRPr="00B24763">
        <w:rPr>
          <w:lang w:val="en-US"/>
        </w:rPr>
        <w:t xml:space="preserve"> Turn every patient visit into research-ready data.</w:t>
      </w:r>
      <w:r w:rsidRPr="00B24763">
        <w:rPr>
          <w:lang w:val="en-US"/>
        </w:rPr>
        <w:br/>
      </w:r>
      <w:r w:rsidRPr="00B24763">
        <w:rPr>
          <w:b/>
          <w:bCs/>
          <w:lang w:val="en-US"/>
        </w:rPr>
        <w:t>Description:</w:t>
      </w:r>
      <w:r w:rsidRPr="00B24763">
        <w:rPr>
          <w:lang w:val="en-US"/>
        </w:rPr>
        <w:t xml:space="preserve"> All encounter details—including demographics, vitals, labs, imaging, and medications—are captured instantly in structured formats. Supports inclusion/exclusion criteria and auto-generates datasets for analytics or studies.</w:t>
      </w:r>
      <w:r w:rsidRPr="00B24763">
        <w:rPr>
          <w:lang w:val="en-US"/>
        </w:rPr>
        <w:br/>
      </w:r>
      <w:r w:rsidRPr="00B24763">
        <w:rPr>
          <w:b/>
          <w:bCs/>
          <w:lang w:val="en-US"/>
        </w:rPr>
        <w:t>Clinical Impact:</w:t>
      </w:r>
      <w:r w:rsidRPr="00B24763">
        <w:rPr>
          <w:lang w:val="en-US"/>
        </w:rPr>
        <w:t xml:space="preserve"> Enables clinics to function as research centers, simplifies study participation, and facilitates evidence-based improvements.</w:t>
      </w:r>
      <w:r w:rsidRPr="00B24763">
        <w:rPr>
          <w:lang w:val="en-US"/>
        </w:rPr>
        <w:br/>
      </w:r>
      <w:r w:rsidRPr="00B24763">
        <w:rPr>
          <w:b/>
          <w:bCs/>
          <w:lang w:val="en-US"/>
        </w:rPr>
        <w:t>Visual Cue:</w:t>
      </w:r>
      <w:r w:rsidRPr="00B24763">
        <w:rPr>
          <w:lang w:val="en-US"/>
        </w:rPr>
        <w:t xml:space="preserve"> Single click button → organized dataset icon.</w:t>
      </w:r>
    </w:p>
    <w:p w14:paraId="423FA074" w14:textId="77777777" w:rsidR="00B24763" w:rsidRPr="00B24763" w:rsidRDefault="00B24763" w:rsidP="00B24763">
      <w:pPr>
        <w:rPr>
          <w:lang w:val="en-US"/>
        </w:rPr>
      </w:pPr>
      <w:r w:rsidRPr="00B24763">
        <w:rPr>
          <w:lang w:val="en-US"/>
        </w:rPr>
        <w:pict w14:anchorId="3DEB6F19">
          <v:rect id="_x0000_i1076" style="width:0;height:1.5pt" o:hralign="center" o:hrstd="t" o:hr="t" fillcolor="#a0a0a0" stroked="f"/>
        </w:pict>
      </w:r>
    </w:p>
    <w:p w14:paraId="1DFB67F8" w14:textId="77777777" w:rsidR="00B24763" w:rsidRPr="00B24763" w:rsidRDefault="00B24763" w:rsidP="00B24763">
      <w:pPr>
        <w:rPr>
          <w:b/>
          <w:bCs/>
          <w:lang w:val="en-US"/>
        </w:rPr>
      </w:pPr>
      <w:r w:rsidRPr="00B24763">
        <w:rPr>
          <w:b/>
          <w:bCs/>
          <w:lang w:val="en-US"/>
        </w:rPr>
        <w:t>5. Latest Articles Updates</w:t>
      </w:r>
    </w:p>
    <w:p w14:paraId="50D0692A" w14:textId="7530708F" w:rsidR="00B24763" w:rsidRPr="00B24763" w:rsidRDefault="00B24763" w:rsidP="00B24763">
      <w:pPr>
        <w:rPr>
          <w:lang w:val="en-US"/>
        </w:rPr>
      </w:pPr>
      <w:r>
        <w:rPr>
          <w:b/>
          <w:bCs/>
          <w:lang w:val="en-US"/>
        </w:rPr>
        <w:t>Title</w:t>
      </w:r>
      <w:r w:rsidRPr="00B24763">
        <w:rPr>
          <w:b/>
          <w:bCs/>
          <w:lang w:val="en-US"/>
        </w:rPr>
        <w:t>:</w:t>
      </w:r>
      <w:r w:rsidRPr="00B24763">
        <w:rPr>
          <w:lang w:val="en-US"/>
        </w:rPr>
        <w:t xml:space="preserve"> Stay current without leaving your EMR.</w:t>
      </w:r>
      <w:r w:rsidRPr="00B24763">
        <w:rPr>
          <w:lang w:val="en-US"/>
        </w:rPr>
        <w:br/>
      </w:r>
      <w:r w:rsidRPr="00B24763">
        <w:rPr>
          <w:b/>
          <w:bCs/>
          <w:lang w:val="en-US"/>
        </w:rPr>
        <w:t>Description:</w:t>
      </w:r>
      <w:r w:rsidRPr="00B24763">
        <w:rPr>
          <w:lang w:val="en-US"/>
        </w:rPr>
        <w:t xml:space="preserve"> Quantum Vita delivers filtered medical literature, journal updates, and guideline changes </w:t>
      </w:r>
      <w:r w:rsidRPr="00B24763">
        <w:rPr>
          <w:lang w:val="en-US"/>
        </w:rPr>
        <w:lastRenderedPageBreak/>
        <w:t>directly into the platform. Summaries highlight key insights for fast review, with links to full articles.</w:t>
      </w:r>
      <w:r w:rsidRPr="00B24763">
        <w:rPr>
          <w:lang w:val="en-US"/>
        </w:rPr>
        <w:br/>
      </w:r>
      <w:r w:rsidRPr="00B24763">
        <w:rPr>
          <w:b/>
          <w:bCs/>
          <w:lang w:val="en-US"/>
        </w:rPr>
        <w:t>Clinical Impact:</w:t>
      </w:r>
      <w:r w:rsidRPr="00B24763">
        <w:rPr>
          <w:lang w:val="en-US"/>
        </w:rPr>
        <w:t xml:space="preserve"> Ensures evidence-based decisions, continuous learning, and keeps clinicians aligned with evolving best practices.</w:t>
      </w:r>
      <w:r w:rsidRPr="00B24763">
        <w:rPr>
          <w:lang w:val="en-US"/>
        </w:rPr>
        <w:br/>
      </w:r>
      <w:r w:rsidRPr="00B24763">
        <w:rPr>
          <w:b/>
          <w:bCs/>
          <w:lang w:val="en-US"/>
        </w:rPr>
        <w:t>Visual Cue:</w:t>
      </w:r>
      <w:r w:rsidRPr="00B24763">
        <w:rPr>
          <w:lang w:val="en-US"/>
        </w:rPr>
        <w:t xml:space="preserve"> Book/journal icon → alert/notification → update badge.</w:t>
      </w:r>
    </w:p>
    <w:p w14:paraId="665F4274" w14:textId="77777777" w:rsidR="00B24763" w:rsidRPr="00B24763" w:rsidRDefault="00B24763" w:rsidP="00B24763">
      <w:pPr>
        <w:rPr>
          <w:lang w:val="en-US"/>
        </w:rPr>
      </w:pPr>
      <w:r w:rsidRPr="00B24763">
        <w:rPr>
          <w:lang w:val="en-US"/>
        </w:rPr>
        <w:pict w14:anchorId="0C11ECFA">
          <v:rect id="_x0000_i1077" style="width:0;height:1.5pt" o:hralign="center" o:hrstd="t" o:hr="t" fillcolor="#a0a0a0" stroked="f"/>
        </w:pict>
      </w:r>
    </w:p>
    <w:p w14:paraId="6F853FF1" w14:textId="77777777" w:rsidR="00B24763" w:rsidRPr="00B24763" w:rsidRDefault="00B24763" w:rsidP="00B24763">
      <w:pPr>
        <w:rPr>
          <w:b/>
          <w:bCs/>
          <w:lang w:val="en-US"/>
        </w:rPr>
      </w:pPr>
      <w:r w:rsidRPr="00B24763">
        <w:rPr>
          <w:b/>
          <w:bCs/>
          <w:lang w:val="en-US"/>
        </w:rPr>
        <w:t>6. Administrative Automation</w:t>
      </w:r>
    </w:p>
    <w:p w14:paraId="65F2FEA7" w14:textId="6CEB0F5E" w:rsidR="00B24763" w:rsidRPr="00B24763" w:rsidRDefault="00B24763" w:rsidP="00B24763">
      <w:pPr>
        <w:rPr>
          <w:lang w:val="en-US"/>
        </w:rPr>
      </w:pPr>
      <w:r>
        <w:rPr>
          <w:b/>
          <w:bCs/>
          <w:lang w:val="en-US"/>
        </w:rPr>
        <w:t>Title</w:t>
      </w:r>
      <w:r w:rsidRPr="00B24763">
        <w:rPr>
          <w:b/>
          <w:bCs/>
          <w:lang w:val="en-US"/>
        </w:rPr>
        <w:t>:</w:t>
      </w:r>
      <w:r w:rsidRPr="00B24763">
        <w:rPr>
          <w:lang w:val="en-US"/>
        </w:rPr>
        <w:t xml:space="preserve"> Streamline clinic workflows and reduce paperwork.</w:t>
      </w:r>
      <w:r w:rsidRPr="00B24763">
        <w:rPr>
          <w:lang w:val="en-US"/>
        </w:rPr>
        <w:br/>
      </w:r>
      <w:r w:rsidRPr="00B24763">
        <w:rPr>
          <w:b/>
          <w:bCs/>
          <w:lang w:val="en-US"/>
        </w:rPr>
        <w:t>Description:</w:t>
      </w:r>
      <w:r w:rsidRPr="00B24763">
        <w:rPr>
          <w:lang w:val="en-US"/>
        </w:rPr>
        <w:t xml:space="preserve"> Automates scheduling, reminders, insurance forms, and electronic consents. Staff workflows are prioritized with notifications, reducing errors and delays.</w:t>
      </w:r>
      <w:r w:rsidRPr="00B24763">
        <w:rPr>
          <w:lang w:val="en-US"/>
        </w:rPr>
        <w:br/>
      </w:r>
      <w:r w:rsidRPr="00B24763">
        <w:rPr>
          <w:b/>
          <w:bCs/>
          <w:lang w:val="en-US"/>
        </w:rPr>
        <w:t>Clinical Impact:</w:t>
      </w:r>
      <w:r w:rsidRPr="00B24763">
        <w:rPr>
          <w:lang w:val="en-US"/>
        </w:rPr>
        <w:t xml:space="preserve"> Saves staff and doctor time, improves patient flow, and allows clinicians to focus on care rather than administration.</w:t>
      </w:r>
      <w:r w:rsidRPr="00B24763">
        <w:rPr>
          <w:lang w:val="en-US"/>
        </w:rPr>
        <w:br/>
      </w:r>
      <w:r w:rsidRPr="00B24763">
        <w:rPr>
          <w:b/>
          <w:bCs/>
          <w:lang w:val="en-US"/>
        </w:rPr>
        <w:t>Visual Cue:</w:t>
      </w:r>
      <w:r w:rsidRPr="00B24763">
        <w:rPr>
          <w:lang w:val="en-US"/>
        </w:rPr>
        <w:t xml:space="preserve"> Calendar + gears → automated flowchart.</w:t>
      </w:r>
    </w:p>
    <w:p w14:paraId="3620417B" w14:textId="77777777" w:rsidR="00B24763" w:rsidRPr="00B24763" w:rsidRDefault="00B24763" w:rsidP="00B24763">
      <w:pPr>
        <w:rPr>
          <w:lang w:val="en-US"/>
        </w:rPr>
      </w:pPr>
      <w:r w:rsidRPr="00B24763">
        <w:rPr>
          <w:lang w:val="en-US"/>
        </w:rPr>
        <w:pict w14:anchorId="26BCDA3C">
          <v:rect id="_x0000_i1078" style="width:0;height:1.5pt" o:hralign="center" o:hrstd="t" o:hr="t" fillcolor="#a0a0a0" stroked="f"/>
        </w:pict>
      </w:r>
    </w:p>
    <w:p w14:paraId="0E7CEC58" w14:textId="77777777" w:rsidR="00B24763" w:rsidRPr="00B24763" w:rsidRDefault="00B24763" w:rsidP="00B24763">
      <w:pPr>
        <w:rPr>
          <w:b/>
          <w:bCs/>
          <w:lang w:val="en-US"/>
        </w:rPr>
      </w:pPr>
      <w:r w:rsidRPr="00B24763">
        <w:rPr>
          <w:b/>
          <w:bCs/>
          <w:lang w:val="en-US"/>
        </w:rPr>
        <w:t>7. Auditing</w:t>
      </w:r>
    </w:p>
    <w:p w14:paraId="6983AB95" w14:textId="7F664511" w:rsidR="00B24763" w:rsidRPr="00B24763" w:rsidRDefault="00B24763" w:rsidP="00B24763">
      <w:pPr>
        <w:rPr>
          <w:lang w:val="en-US"/>
        </w:rPr>
      </w:pPr>
      <w:r>
        <w:rPr>
          <w:b/>
          <w:bCs/>
          <w:lang w:val="en-US"/>
        </w:rPr>
        <w:t>Title</w:t>
      </w:r>
      <w:r w:rsidRPr="00B24763">
        <w:rPr>
          <w:b/>
          <w:bCs/>
          <w:lang w:val="en-US"/>
        </w:rPr>
        <w:t>:</w:t>
      </w:r>
      <w:r w:rsidRPr="00B24763">
        <w:rPr>
          <w:lang w:val="en-US"/>
        </w:rPr>
        <w:t xml:space="preserve"> Track every action for compliance and quality assurance.</w:t>
      </w:r>
      <w:r w:rsidRPr="00B24763">
        <w:rPr>
          <w:lang w:val="en-US"/>
        </w:rPr>
        <w:br/>
      </w:r>
      <w:r w:rsidRPr="00B24763">
        <w:rPr>
          <w:b/>
          <w:bCs/>
          <w:lang w:val="en-US"/>
        </w:rPr>
        <w:t>Description:</w:t>
      </w:r>
      <w:r w:rsidRPr="00B24763">
        <w:rPr>
          <w:lang w:val="en-US"/>
        </w:rPr>
        <w:t xml:space="preserve"> Logs all clinical and administrative actions with timestamps and user IDs. Dashboards highlight patterns, deviations, and workflow bottlenecks. Supports regulatory audits, quality control, and risk management.</w:t>
      </w:r>
      <w:r w:rsidRPr="00B24763">
        <w:rPr>
          <w:lang w:val="en-US"/>
        </w:rPr>
        <w:br/>
      </w:r>
      <w:r w:rsidRPr="00B24763">
        <w:rPr>
          <w:b/>
          <w:bCs/>
          <w:lang w:val="en-US"/>
        </w:rPr>
        <w:t>Clinical Impact:</w:t>
      </w:r>
      <w:r w:rsidRPr="00B24763">
        <w:rPr>
          <w:lang w:val="en-US"/>
        </w:rPr>
        <w:t xml:space="preserve"> Ensures compliance, enhances quality, protects against medico-legal risk, and validates clinical research.</w:t>
      </w:r>
      <w:r w:rsidRPr="00B24763">
        <w:rPr>
          <w:lang w:val="en-US"/>
        </w:rPr>
        <w:br/>
      </w:r>
      <w:r w:rsidRPr="00B24763">
        <w:rPr>
          <w:b/>
          <w:bCs/>
          <w:lang w:val="en-US"/>
        </w:rPr>
        <w:t>Visual Cue:</w:t>
      </w:r>
      <w:r w:rsidRPr="00B24763">
        <w:rPr>
          <w:lang w:val="en-US"/>
        </w:rPr>
        <w:t xml:space="preserve"> Clipboard/checklist icon → flow of actions → analytics chart.</w:t>
      </w:r>
    </w:p>
    <w:p w14:paraId="7B5A5522" w14:textId="77777777" w:rsidR="00B24763" w:rsidRPr="00B24763" w:rsidRDefault="00B24763" w:rsidP="00B24763">
      <w:pPr>
        <w:rPr>
          <w:lang w:val="en-US"/>
        </w:rPr>
      </w:pPr>
      <w:r w:rsidRPr="00B24763">
        <w:rPr>
          <w:lang w:val="en-US"/>
        </w:rPr>
        <w:pict w14:anchorId="360CF81B">
          <v:rect id="_x0000_i1079" style="width:0;height:1.5pt" o:hralign="center" o:hrstd="t" o:hr="t" fillcolor="#a0a0a0" stroked="f"/>
        </w:pict>
      </w:r>
    </w:p>
    <w:p w14:paraId="5380E9AB" w14:textId="77777777" w:rsidR="00B24763" w:rsidRPr="00B24763" w:rsidRDefault="00B24763" w:rsidP="00B24763">
      <w:pPr>
        <w:rPr>
          <w:b/>
          <w:bCs/>
          <w:lang w:val="en-US"/>
        </w:rPr>
      </w:pPr>
      <w:r w:rsidRPr="00B24763">
        <w:rPr>
          <w:b/>
          <w:bCs/>
          <w:lang w:val="en-US"/>
        </w:rPr>
        <w:t>8. Clinical Impact</w:t>
      </w:r>
    </w:p>
    <w:p w14:paraId="139129C1" w14:textId="5506B599" w:rsidR="00B24763" w:rsidRPr="00B24763" w:rsidRDefault="00B24763" w:rsidP="00B24763">
      <w:pPr>
        <w:rPr>
          <w:lang w:val="en-US"/>
        </w:rPr>
      </w:pPr>
      <w:r>
        <w:rPr>
          <w:b/>
          <w:bCs/>
          <w:lang w:val="en-US"/>
        </w:rPr>
        <w:t>Title</w:t>
      </w:r>
      <w:r w:rsidRPr="00B24763">
        <w:rPr>
          <w:b/>
          <w:bCs/>
          <w:lang w:val="en-US"/>
        </w:rPr>
        <w:t>:</w:t>
      </w:r>
      <w:r w:rsidRPr="00B24763">
        <w:rPr>
          <w:lang w:val="en-US"/>
        </w:rPr>
        <w:t xml:space="preserve"> Measure outcomes and optimize patient care.</w:t>
      </w:r>
      <w:r w:rsidRPr="00B24763">
        <w:rPr>
          <w:lang w:val="en-US"/>
        </w:rPr>
        <w:br/>
      </w:r>
      <w:r w:rsidRPr="00B24763">
        <w:rPr>
          <w:b/>
          <w:bCs/>
          <w:lang w:val="en-US"/>
        </w:rPr>
        <w:t>Description:</w:t>
      </w:r>
      <w:r w:rsidRPr="00B24763">
        <w:rPr>
          <w:lang w:val="en-US"/>
        </w:rPr>
        <w:t xml:space="preserve"> Tracks patient responses to interventions, lab trends, vital changes, and complications. Correlation analytics identify which treatments work best for specific patient groups, informing data-driven care improvements.</w:t>
      </w:r>
      <w:r w:rsidRPr="00B24763">
        <w:rPr>
          <w:lang w:val="en-US"/>
        </w:rPr>
        <w:br/>
      </w:r>
      <w:r w:rsidRPr="00B24763">
        <w:rPr>
          <w:b/>
          <w:bCs/>
          <w:lang w:val="en-US"/>
        </w:rPr>
        <w:t>Clinical Impact:</w:t>
      </w:r>
      <w:r w:rsidRPr="00B24763">
        <w:rPr>
          <w:lang w:val="en-US"/>
        </w:rPr>
        <w:t xml:space="preserve"> Enables evidence-based practice optimization, personalized treatment planning, and resource allocation.</w:t>
      </w:r>
      <w:r w:rsidRPr="00B24763">
        <w:rPr>
          <w:lang w:val="en-US"/>
        </w:rPr>
        <w:br/>
      </w:r>
      <w:r w:rsidRPr="00B24763">
        <w:rPr>
          <w:b/>
          <w:bCs/>
          <w:lang w:val="en-US"/>
        </w:rPr>
        <w:t>Visual Cue:</w:t>
      </w:r>
      <w:r w:rsidRPr="00B24763">
        <w:rPr>
          <w:lang w:val="en-US"/>
        </w:rPr>
        <w:t xml:space="preserve"> Bar chart + patient icon → trend arrows → optimized care path.</w:t>
      </w:r>
    </w:p>
    <w:p w14:paraId="42FB826B" w14:textId="77777777" w:rsidR="00B24763" w:rsidRPr="00B24763" w:rsidRDefault="00B24763" w:rsidP="00B24763">
      <w:pPr>
        <w:rPr>
          <w:lang w:val="en-US"/>
        </w:rPr>
      </w:pPr>
      <w:r w:rsidRPr="00B24763">
        <w:rPr>
          <w:lang w:val="en-US"/>
        </w:rPr>
        <w:pict w14:anchorId="2A96E227">
          <v:rect id="_x0000_i1080" style="width:0;height:1.5pt" o:hralign="center" o:hrstd="t" o:hr="t" fillcolor="#a0a0a0" stroked="f"/>
        </w:pict>
      </w:r>
    </w:p>
    <w:p w14:paraId="45C70A47" w14:textId="77777777" w:rsidR="00B24763" w:rsidRPr="00B24763" w:rsidRDefault="00B24763" w:rsidP="00B24763">
      <w:pPr>
        <w:rPr>
          <w:b/>
          <w:bCs/>
          <w:lang w:val="en-US"/>
        </w:rPr>
      </w:pPr>
      <w:r w:rsidRPr="00B24763">
        <w:rPr>
          <w:b/>
          <w:bCs/>
          <w:lang w:val="en-US"/>
        </w:rPr>
        <w:t>9. Cloud-Based Encryption</w:t>
      </w:r>
    </w:p>
    <w:p w14:paraId="7FE2239A" w14:textId="014DDB09" w:rsidR="00B24763" w:rsidRPr="00B24763" w:rsidRDefault="00B24763" w:rsidP="00B24763">
      <w:pPr>
        <w:rPr>
          <w:lang w:val="en-US"/>
        </w:rPr>
      </w:pPr>
      <w:r>
        <w:rPr>
          <w:b/>
          <w:bCs/>
          <w:lang w:val="en-US"/>
        </w:rPr>
        <w:t>Title</w:t>
      </w:r>
      <w:r w:rsidRPr="00B24763">
        <w:rPr>
          <w:b/>
          <w:bCs/>
          <w:lang w:val="en-US"/>
        </w:rPr>
        <w:t>:</w:t>
      </w:r>
      <w:r w:rsidRPr="00B24763">
        <w:rPr>
          <w:lang w:val="en-US"/>
        </w:rPr>
        <w:t xml:space="preserve"> Secure, compliant access to patient data anytime, anywhere.</w:t>
      </w:r>
      <w:r w:rsidRPr="00B24763">
        <w:rPr>
          <w:lang w:val="en-US"/>
        </w:rPr>
        <w:br/>
      </w:r>
      <w:r w:rsidRPr="00B24763">
        <w:rPr>
          <w:b/>
          <w:bCs/>
          <w:lang w:val="en-US"/>
        </w:rPr>
        <w:t>Description:</w:t>
      </w:r>
      <w:r w:rsidRPr="00B24763">
        <w:rPr>
          <w:lang w:val="en-US"/>
        </w:rPr>
        <w:t xml:space="preserve"> Patient records are stored on encrypted cloud servers with HIPAA/GDPR compliance. Role-based access, multi-level authentication, and audit logs ensure security while allowing collaboration across devices.</w:t>
      </w:r>
      <w:r w:rsidRPr="00B24763">
        <w:rPr>
          <w:lang w:val="en-US"/>
        </w:rPr>
        <w:br/>
      </w:r>
      <w:r w:rsidRPr="00B24763">
        <w:rPr>
          <w:b/>
          <w:bCs/>
          <w:lang w:val="en-US"/>
        </w:rPr>
        <w:t>Clinical Impact:</w:t>
      </w:r>
      <w:r w:rsidRPr="00B24763">
        <w:rPr>
          <w:lang w:val="en-US"/>
        </w:rPr>
        <w:t xml:space="preserve"> Safeguards patient privacy, enables real-time access, and supports secure multi-device workflows.</w:t>
      </w:r>
      <w:r w:rsidRPr="00B24763">
        <w:rPr>
          <w:lang w:val="en-US"/>
        </w:rPr>
        <w:br/>
      </w:r>
      <w:r w:rsidRPr="00B24763">
        <w:rPr>
          <w:b/>
          <w:bCs/>
          <w:lang w:val="en-US"/>
        </w:rPr>
        <w:t>Visual Cue:</w:t>
      </w:r>
      <w:r w:rsidRPr="00B24763">
        <w:rPr>
          <w:lang w:val="en-US"/>
        </w:rPr>
        <w:t xml:space="preserve"> Cloud lock icon → multi-device access → shield/secure badge.</w:t>
      </w:r>
    </w:p>
    <w:p w14:paraId="25436484" w14:textId="77777777" w:rsidR="00D7684B" w:rsidRPr="00B24763" w:rsidRDefault="00D7684B">
      <w:pPr>
        <w:rPr>
          <w:lang w:val="en-US"/>
        </w:rPr>
      </w:pPr>
    </w:p>
    <w:sectPr w:rsidR="00D7684B" w:rsidRPr="00B24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stylePaneSortMethod w:val="00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96C"/>
    <w:rsid w:val="00002E93"/>
    <w:rsid w:val="00032994"/>
    <w:rsid w:val="000B4716"/>
    <w:rsid w:val="0011541C"/>
    <w:rsid w:val="00141434"/>
    <w:rsid w:val="001A186B"/>
    <w:rsid w:val="001F500D"/>
    <w:rsid w:val="00203383"/>
    <w:rsid w:val="002D4D8F"/>
    <w:rsid w:val="002F105C"/>
    <w:rsid w:val="00302638"/>
    <w:rsid w:val="00364F3D"/>
    <w:rsid w:val="003733A0"/>
    <w:rsid w:val="003A45E7"/>
    <w:rsid w:val="003C4625"/>
    <w:rsid w:val="00450EFE"/>
    <w:rsid w:val="004E72ED"/>
    <w:rsid w:val="004E76A8"/>
    <w:rsid w:val="00525FE4"/>
    <w:rsid w:val="005B3921"/>
    <w:rsid w:val="00627599"/>
    <w:rsid w:val="00635C2C"/>
    <w:rsid w:val="00660EB1"/>
    <w:rsid w:val="0069118B"/>
    <w:rsid w:val="006A1643"/>
    <w:rsid w:val="006A4795"/>
    <w:rsid w:val="006A492D"/>
    <w:rsid w:val="006A5BFB"/>
    <w:rsid w:val="006C71FF"/>
    <w:rsid w:val="006F2232"/>
    <w:rsid w:val="00711986"/>
    <w:rsid w:val="0073696C"/>
    <w:rsid w:val="00761E7F"/>
    <w:rsid w:val="007D6E3C"/>
    <w:rsid w:val="007F5BBE"/>
    <w:rsid w:val="008002A7"/>
    <w:rsid w:val="008448AE"/>
    <w:rsid w:val="008769B3"/>
    <w:rsid w:val="00880C63"/>
    <w:rsid w:val="0088268B"/>
    <w:rsid w:val="00965224"/>
    <w:rsid w:val="009903E9"/>
    <w:rsid w:val="009C0C77"/>
    <w:rsid w:val="00A452C3"/>
    <w:rsid w:val="00AE6CE3"/>
    <w:rsid w:val="00B24763"/>
    <w:rsid w:val="00B752C8"/>
    <w:rsid w:val="00BE2F24"/>
    <w:rsid w:val="00BF27AA"/>
    <w:rsid w:val="00C03F99"/>
    <w:rsid w:val="00C173A6"/>
    <w:rsid w:val="00C23EA7"/>
    <w:rsid w:val="00C24ABA"/>
    <w:rsid w:val="00C71516"/>
    <w:rsid w:val="00CE48FE"/>
    <w:rsid w:val="00D64075"/>
    <w:rsid w:val="00D7684B"/>
    <w:rsid w:val="00DA762E"/>
    <w:rsid w:val="00E050AE"/>
    <w:rsid w:val="00E40A6B"/>
    <w:rsid w:val="00E5283C"/>
    <w:rsid w:val="00EA4F5D"/>
    <w:rsid w:val="00F06F69"/>
    <w:rsid w:val="00F700FA"/>
    <w:rsid w:val="00F956F8"/>
    <w:rsid w:val="00FB3C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E327A"/>
  <w15:chartTrackingRefBased/>
  <w15:docId w15:val="{EC7AA865-88D3-4421-8D56-8E265F45B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C73"/>
    <w:rPr>
      <w:lang w:val="fr-FR"/>
    </w:rPr>
  </w:style>
  <w:style w:type="paragraph" w:styleId="Heading1">
    <w:name w:val="heading 1"/>
    <w:basedOn w:val="Normal"/>
    <w:next w:val="Normal"/>
    <w:link w:val="Heading1Char"/>
    <w:uiPriority w:val="9"/>
    <w:qFormat/>
    <w:rsid w:val="00FB3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3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3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Title"/>
    <w:qFormat/>
    <w:rsid w:val="00FB3C73"/>
  </w:style>
  <w:style w:type="paragraph" w:styleId="Title">
    <w:name w:val="Title"/>
    <w:basedOn w:val="Normal"/>
    <w:next w:val="Normal"/>
    <w:link w:val="TitleChar"/>
    <w:uiPriority w:val="10"/>
    <w:qFormat/>
    <w:rsid w:val="00FB3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C7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B3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3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3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C73"/>
    <w:rPr>
      <w:rFonts w:eastAsiaTheme="majorEastAsia" w:cstheme="majorBidi"/>
      <w:color w:val="272727" w:themeColor="text1" w:themeTint="D8"/>
    </w:rPr>
  </w:style>
  <w:style w:type="paragraph" w:styleId="TOC1">
    <w:name w:val="toc 1"/>
    <w:basedOn w:val="Normal"/>
    <w:next w:val="Normal"/>
    <w:autoRedefine/>
    <w:uiPriority w:val="39"/>
    <w:unhideWhenUsed/>
    <w:rsid w:val="00FB3C73"/>
    <w:pPr>
      <w:spacing w:after="100"/>
    </w:pPr>
  </w:style>
  <w:style w:type="paragraph" w:styleId="TOC2">
    <w:name w:val="toc 2"/>
    <w:basedOn w:val="Normal"/>
    <w:next w:val="Normal"/>
    <w:autoRedefine/>
    <w:uiPriority w:val="39"/>
    <w:unhideWhenUsed/>
    <w:rsid w:val="00FB3C73"/>
    <w:pPr>
      <w:spacing w:after="100"/>
      <w:ind w:left="220"/>
    </w:pPr>
  </w:style>
  <w:style w:type="paragraph" w:styleId="TOC3">
    <w:name w:val="toc 3"/>
    <w:basedOn w:val="Normal"/>
    <w:next w:val="Normal"/>
    <w:autoRedefine/>
    <w:uiPriority w:val="39"/>
    <w:unhideWhenUsed/>
    <w:rsid w:val="00FB3C73"/>
    <w:pPr>
      <w:spacing w:after="100"/>
      <w:ind w:left="440"/>
    </w:pPr>
  </w:style>
  <w:style w:type="paragraph" w:styleId="Header">
    <w:name w:val="header"/>
    <w:basedOn w:val="Normal"/>
    <w:link w:val="HeaderChar"/>
    <w:uiPriority w:val="99"/>
    <w:unhideWhenUsed/>
    <w:rsid w:val="00FB3C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C73"/>
  </w:style>
  <w:style w:type="paragraph" w:styleId="Footer">
    <w:name w:val="footer"/>
    <w:basedOn w:val="Normal"/>
    <w:link w:val="FooterChar"/>
    <w:uiPriority w:val="99"/>
    <w:unhideWhenUsed/>
    <w:rsid w:val="00FB3C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C73"/>
  </w:style>
  <w:style w:type="paragraph" w:styleId="Caption">
    <w:name w:val="caption"/>
    <w:basedOn w:val="Normal"/>
    <w:next w:val="Normal"/>
    <w:uiPriority w:val="35"/>
    <w:unhideWhenUsed/>
    <w:qFormat/>
    <w:rsid w:val="00FB3C73"/>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B3C73"/>
    <w:pPr>
      <w:spacing w:after="0"/>
    </w:pPr>
  </w:style>
  <w:style w:type="paragraph" w:styleId="BodyText">
    <w:name w:val="Body Text"/>
    <w:basedOn w:val="Normal"/>
    <w:link w:val="BodyTextChar"/>
    <w:qFormat/>
    <w:rsid w:val="00FB3C73"/>
    <w:pPr>
      <w:spacing w:before="180" w:after="180" w:line="240" w:lineRule="auto"/>
    </w:pPr>
    <w:rPr>
      <w:kern w:val="0"/>
      <w:sz w:val="24"/>
      <w:szCs w:val="24"/>
      <w14:ligatures w14:val="none"/>
    </w:rPr>
  </w:style>
  <w:style w:type="character" w:customStyle="1" w:styleId="BodyTextChar">
    <w:name w:val="Body Text Char"/>
    <w:basedOn w:val="DefaultParagraphFont"/>
    <w:link w:val="BodyText"/>
    <w:rsid w:val="00FB3C73"/>
    <w:rPr>
      <w:kern w:val="0"/>
      <w:sz w:val="24"/>
      <w:szCs w:val="24"/>
      <w14:ligatures w14:val="none"/>
    </w:rPr>
  </w:style>
  <w:style w:type="paragraph" w:styleId="Subtitle">
    <w:name w:val="Subtitle"/>
    <w:basedOn w:val="Normal"/>
    <w:next w:val="Normal"/>
    <w:link w:val="SubtitleChar"/>
    <w:uiPriority w:val="11"/>
    <w:qFormat/>
    <w:rsid w:val="00FB3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C73"/>
    <w:rPr>
      <w:rFonts w:eastAsiaTheme="majorEastAsia" w:cstheme="majorBidi"/>
      <w:color w:val="595959" w:themeColor="text1" w:themeTint="A6"/>
      <w:spacing w:val="15"/>
      <w:sz w:val="28"/>
      <w:szCs w:val="28"/>
    </w:rPr>
  </w:style>
  <w:style w:type="character" w:styleId="Hyperlink">
    <w:name w:val="Hyperlink"/>
    <w:basedOn w:val="DefaultParagraphFont"/>
    <w:uiPriority w:val="99"/>
    <w:unhideWhenUsed/>
    <w:rsid w:val="00FB3C73"/>
    <w:rPr>
      <w:rFonts w:ascii="Times New Roman" w:hAnsi="Times New Roman"/>
      <w:color w:val="000000" w:themeColor="text1"/>
      <w:u w:val="single"/>
    </w:rPr>
  </w:style>
  <w:style w:type="character" w:styleId="FollowedHyperlink">
    <w:name w:val="FollowedHyperlink"/>
    <w:basedOn w:val="DefaultParagraphFont"/>
    <w:uiPriority w:val="99"/>
    <w:semiHidden/>
    <w:unhideWhenUsed/>
    <w:rsid w:val="00FB3C73"/>
    <w:rPr>
      <w:color w:val="96607D" w:themeColor="followedHyperlink"/>
      <w:u w:val="single"/>
    </w:rPr>
  </w:style>
  <w:style w:type="character" w:styleId="Strong">
    <w:name w:val="Strong"/>
    <w:basedOn w:val="DefaultParagraphFont"/>
    <w:uiPriority w:val="22"/>
    <w:qFormat/>
    <w:rsid w:val="00FB3C73"/>
    <w:rPr>
      <w:b/>
      <w:bCs/>
    </w:rPr>
  </w:style>
  <w:style w:type="paragraph" w:styleId="NormalWeb">
    <w:name w:val="Normal (Web)"/>
    <w:basedOn w:val="Normal"/>
    <w:uiPriority w:val="99"/>
    <w:unhideWhenUsed/>
    <w:rsid w:val="00FB3C73"/>
    <w:pPr>
      <w:spacing w:before="100" w:beforeAutospacing="1" w:after="100" w:afterAutospacing="1" w:line="240" w:lineRule="auto"/>
    </w:pPr>
    <w:rPr>
      <w:rFonts w:eastAsia="Times New Roman" w:cs="Times New Roman"/>
      <w:kern w:val="0"/>
      <w:sz w:val="24"/>
      <w:szCs w:val="24"/>
      <w14:ligatures w14:val="none"/>
    </w:rPr>
  </w:style>
  <w:style w:type="table" w:styleId="TableGrid">
    <w:name w:val="Table Grid"/>
    <w:basedOn w:val="TableNormal"/>
    <w:uiPriority w:val="39"/>
    <w:rsid w:val="00FB3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B3C73"/>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FB3C73"/>
    <w:rPr>
      <w:rFonts w:eastAsiaTheme="minorEastAsia"/>
      <w:kern w:val="0"/>
      <w14:ligatures w14:val="none"/>
    </w:rPr>
  </w:style>
  <w:style w:type="paragraph" w:styleId="ListParagraph">
    <w:name w:val="List Paragraph"/>
    <w:basedOn w:val="Normal"/>
    <w:uiPriority w:val="34"/>
    <w:qFormat/>
    <w:rsid w:val="00FB3C73"/>
    <w:pPr>
      <w:ind w:left="720"/>
      <w:contextualSpacing/>
    </w:pPr>
  </w:style>
  <w:style w:type="paragraph" w:styleId="Quote">
    <w:name w:val="Quote"/>
    <w:basedOn w:val="Normal"/>
    <w:next w:val="Normal"/>
    <w:link w:val="QuoteChar"/>
    <w:uiPriority w:val="29"/>
    <w:qFormat/>
    <w:rsid w:val="00FB3C73"/>
    <w:pPr>
      <w:spacing w:before="160"/>
      <w:jc w:val="center"/>
    </w:pPr>
    <w:rPr>
      <w:i/>
      <w:iCs/>
      <w:color w:val="404040" w:themeColor="text1" w:themeTint="BF"/>
    </w:rPr>
  </w:style>
  <w:style w:type="character" w:customStyle="1" w:styleId="QuoteChar">
    <w:name w:val="Quote Char"/>
    <w:basedOn w:val="DefaultParagraphFont"/>
    <w:link w:val="Quote"/>
    <w:uiPriority w:val="29"/>
    <w:rsid w:val="00FB3C73"/>
    <w:rPr>
      <w:i/>
      <w:iCs/>
      <w:color w:val="404040" w:themeColor="text1" w:themeTint="BF"/>
    </w:rPr>
  </w:style>
  <w:style w:type="paragraph" w:styleId="IntenseQuote">
    <w:name w:val="Intense Quote"/>
    <w:basedOn w:val="Normal"/>
    <w:next w:val="Normal"/>
    <w:link w:val="IntenseQuoteChar"/>
    <w:uiPriority w:val="30"/>
    <w:qFormat/>
    <w:rsid w:val="00FB3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C73"/>
    <w:rPr>
      <w:i/>
      <w:iCs/>
      <w:color w:val="0F4761" w:themeColor="accent1" w:themeShade="BF"/>
    </w:rPr>
  </w:style>
  <w:style w:type="character" w:styleId="IntenseEmphasis">
    <w:name w:val="Intense Emphasis"/>
    <w:basedOn w:val="DefaultParagraphFont"/>
    <w:uiPriority w:val="21"/>
    <w:qFormat/>
    <w:rsid w:val="00FB3C73"/>
    <w:rPr>
      <w:i/>
      <w:iCs/>
      <w:color w:val="0F4761" w:themeColor="accent1" w:themeShade="BF"/>
    </w:rPr>
  </w:style>
  <w:style w:type="character" w:styleId="IntenseReference">
    <w:name w:val="Intense Reference"/>
    <w:basedOn w:val="DefaultParagraphFont"/>
    <w:uiPriority w:val="32"/>
    <w:qFormat/>
    <w:rsid w:val="00FB3C73"/>
    <w:rPr>
      <w:b/>
      <w:bCs/>
      <w:smallCaps/>
      <w:color w:val="0F4761" w:themeColor="accent1" w:themeShade="BF"/>
      <w:spacing w:val="5"/>
    </w:rPr>
  </w:style>
  <w:style w:type="paragraph" w:styleId="Bibliography">
    <w:name w:val="Bibliography"/>
    <w:basedOn w:val="Normal"/>
    <w:next w:val="Normal"/>
    <w:uiPriority w:val="37"/>
    <w:unhideWhenUsed/>
    <w:rsid w:val="00FB3C73"/>
    <w:pPr>
      <w:tabs>
        <w:tab w:val="left" w:pos="384"/>
      </w:tabs>
      <w:spacing w:after="240" w:line="240" w:lineRule="auto"/>
      <w:ind w:left="384" w:hanging="384"/>
    </w:pPr>
  </w:style>
  <w:style w:type="paragraph" w:styleId="TOCHeading">
    <w:name w:val="TOC Heading"/>
    <w:basedOn w:val="Heading1"/>
    <w:next w:val="Normal"/>
    <w:uiPriority w:val="39"/>
    <w:unhideWhenUsed/>
    <w:qFormat/>
    <w:rsid w:val="00FB3C73"/>
    <w:pPr>
      <w:spacing w:before="240" w:after="0"/>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698</Words>
  <Characters>3982</Characters>
  <Application>Microsoft Office Word</Application>
  <DocSecurity>0</DocSecurity>
  <Lines>33</Lines>
  <Paragraphs>9</Paragraphs>
  <ScaleCrop>false</ScaleCrop>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Nadim Elias</dc:creator>
  <cp:keywords/>
  <dc:description/>
  <cp:lastModifiedBy>Nadim Elias</cp:lastModifiedBy>
  <cp:revision>2</cp:revision>
  <dcterms:created xsi:type="dcterms:W3CDTF">2025-11-21T18:09:00Z</dcterms:created>
  <dcterms:modified xsi:type="dcterms:W3CDTF">2025-11-21T18:10:00Z</dcterms:modified>
</cp:coreProperties>
</file>