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649D" w:rsidRPr="00A7649D" w:rsidRDefault="00A7649D" w:rsidP="00A7649D">
      <w:pPr>
        <w:jc w:val="center"/>
        <w:rPr>
          <w:b/>
          <w:bCs/>
          <w:sz w:val="24"/>
          <w:szCs w:val="24"/>
        </w:rPr>
      </w:pPr>
      <w:r w:rsidRPr="00A7649D">
        <w:rPr>
          <w:b/>
          <w:bCs/>
          <w:sz w:val="24"/>
          <w:szCs w:val="24"/>
        </w:rPr>
        <w:t xml:space="preserve">Briques fonctionnelles essentielles pour l’application de conformité IT/OT </w:t>
      </w:r>
      <w:proofErr w:type="spellStart"/>
      <w:r w:rsidRPr="00A7649D">
        <w:rPr>
          <w:b/>
          <w:bCs/>
          <w:sz w:val="24"/>
          <w:szCs w:val="24"/>
        </w:rPr>
        <w:t>multi-Normes</w:t>
      </w:r>
      <w:proofErr w:type="spellEnd"/>
    </w:p>
    <w:p w:rsidR="00A7649D" w:rsidRPr="00A7649D" w:rsidRDefault="00A7649D" w:rsidP="00A7649D">
      <w:pPr>
        <w:pStyle w:val="Titre1"/>
        <w:jc w:val="both"/>
      </w:pPr>
      <w:r w:rsidRPr="00A7649D">
        <w:t>1. Étape d’initialisation – Informations de démarrage</w:t>
      </w:r>
    </w:p>
    <w:p w:rsidR="00A7649D" w:rsidRPr="00A7649D" w:rsidRDefault="00A7649D" w:rsidP="00A7649D">
      <w:pPr>
        <w:jc w:val="both"/>
      </w:pPr>
      <w:r w:rsidRPr="00A7649D">
        <w:t>Cette étape permet de personnaliser le processus d’accompagnement à la conformité selon le profil du client.</w:t>
      </w:r>
    </w:p>
    <w:p w:rsidR="00A7649D" w:rsidRPr="00A7649D" w:rsidRDefault="00A7649D" w:rsidP="00A7649D">
      <w:pPr>
        <w:jc w:val="both"/>
        <w:rPr>
          <w:b/>
          <w:bCs/>
        </w:rPr>
      </w:pPr>
      <w:r>
        <w:rPr>
          <w:rFonts w:ascii="Calibri" w:hAnsi="Calibri" w:cs="Calibri"/>
          <w:b/>
          <w:bCs/>
        </w:rPr>
        <w:t>I</w:t>
      </w:r>
      <w:r w:rsidRPr="00A7649D">
        <w:rPr>
          <w:b/>
          <w:bCs/>
        </w:rPr>
        <w:t>nformations à collecter :</w:t>
      </w:r>
    </w:p>
    <w:p w:rsidR="00A7649D" w:rsidRPr="00A7649D" w:rsidRDefault="00A7649D" w:rsidP="00A7649D">
      <w:pPr>
        <w:numPr>
          <w:ilvl w:val="0"/>
          <w:numId w:val="1"/>
        </w:numPr>
        <w:jc w:val="both"/>
      </w:pPr>
      <w:r w:rsidRPr="00A7649D">
        <w:t>Nom de l’entreprise cliente</w:t>
      </w:r>
    </w:p>
    <w:p w:rsidR="00A7649D" w:rsidRPr="00A7649D" w:rsidRDefault="00A7649D" w:rsidP="00A7649D">
      <w:pPr>
        <w:numPr>
          <w:ilvl w:val="0"/>
          <w:numId w:val="1"/>
        </w:numPr>
        <w:jc w:val="both"/>
      </w:pPr>
      <w:r w:rsidRPr="00A7649D">
        <w:t>Secteur d’activité</w:t>
      </w:r>
    </w:p>
    <w:p w:rsidR="00A7649D" w:rsidRPr="00A7649D" w:rsidRDefault="00A7649D" w:rsidP="00A7649D">
      <w:pPr>
        <w:numPr>
          <w:ilvl w:val="0"/>
          <w:numId w:val="1"/>
        </w:numPr>
        <w:jc w:val="both"/>
      </w:pPr>
      <w:r w:rsidRPr="00A7649D">
        <w:t>Taille de l’organisation (TPE, PME, grande entreprise)</w:t>
      </w:r>
    </w:p>
    <w:p w:rsidR="00A7649D" w:rsidRPr="00A7649D" w:rsidRDefault="00A7649D" w:rsidP="00A7649D">
      <w:pPr>
        <w:numPr>
          <w:ilvl w:val="0"/>
          <w:numId w:val="1"/>
        </w:numPr>
        <w:jc w:val="both"/>
      </w:pPr>
      <w:r w:rsidRPr="00A7649D">
        <w:t>Périmètre couvert : IT, OT ou IT/OT</w:t>
      </w:r>
    </w:p>
    <w:p w:rsidR="00A7649D" w:rsidRPr="00A7649D" w:rsidRDefault="00A7649D" w:rsidP="00A7649D">
      <w:pPr>
        <w:numPr>
          <w:ilvl w:val="0"/>
          <w:numId w:val="1"/>
        </w:numPr>
        <w:jc w:val="both"/>
      </w:pPr>
      <w:r w:rsidRPr="00A7649D">
        <w:t>Nom et logo du client affichés dans l’interface et les rapports</w:t>
      </w:r>
    </w:p>
    <w:p w:rsidR="00A7649D" w:rsidRPr="00A7649D" w:rsidRDefault="00A7649D" w:rsidP="00A7649D">
      <w:pPr>
        <w:numPr>
          <w:ilvl w:val="0"/>
          <w:numId w:val="1"/>
        </w:numPr>
        <w:jc w:val="both"/>
      </w:pPr>
      <w:r w:rsidRPr="00A7649D">
        <w:t>Choix des normes de conformité :</w:t>
      </w:r>
    </w:p>
    <w:p w:rsidR="00A7649D" w:rsidRPr="00A7649D" w:rsidRDefault="00A7649D" w:rsidP="00A7649D">
      <w:pPr>
        <w:numPr>
          <w:ilvl w:val="1"/>
          <w:numId w:val="1"/>
        </w:numPr>
        <w:jc w:val="both"/>
      </w:pPr>
      <w:r w:rsidRPr="00A7649D">
        <w:t>ISO/IEC 27001:2022</w:t>
      </w:r>
    </w:p>
    <w:p w:rsidR="00A7649D" w:rsidRPr="00A7649D" w:rsidRDefault="00A7649D" w:rsidP="00A7649D">
      <w:pPr>
        <w:numPr>
          <w:ilvl w:val="1"/>
          <w:numId w:val="1"/>
        </w:numPr>
        <w:jc w:val="both"/>
      </w:pPr>
      <w:r w:rsidRPr="00A7649D">
        <w:t>IEC 62443 (volets applicables)</w:t>
      </w:r>
    </w:p>
    <w:p w:rsidR="00A7649D" w:rsidRPr="00A7649D" w:rsidRDefault="00A7649D" w:rsidP="00A7649D">
      <w:pPr>
        <w:numPr>
          <w:ilvl w:val="1"/>
          <w:numId w:val="1"/>
        </w:numPr>
        <w:jc w:val="both"/>
      </w:pPr>
      <w:r w:rsidRPr="00A7649D">
        <w:t>Directive NIS2</w:t>
      </w:r>
    </w:p>
    <w:p w:rsidR="00A7649D" w:rsidRPr="00A7649D" w:rsidRDefault="00A7649D" w:rsidP="00A7649D">
      <w:pPr>
        <w:numPr>
          <w:ilvl w:val="1"/>
          <w:numId w:val="1"/>
        </w:numPr>
        <w:jc w:val="both"/>
      </w:pPr>
      <w:r>
        <w:rPr>
          <w:rFonts w:ascii="Calibri" w:hAnsi="Calibri" w:cs="Calibri"/>
        </w:rPr>
        <w:t>S</w:t>
      </w:r>
      <w:r w:rsidRPr="00A7649D">
        <w:t>élection multiple possible (une, deux ou toutes)</w:t>
      </w:r>
    </w:p>
    <w:p w:rsidR="00A7649D" w:rsidRPr="00A7649D" w:rsidRDefault="00A7649D" w:rsidP="00A7649D">
      <w:pPr>
        <w:numPr>
          <w:ilvl w:val="1"/>
          <w:numId w:val="1"/>
        </w:numPr>
        <w:jc w:val="both"/>
      </w:pPr>
      <w:r w:rsidRPr="00A7649D">
        <w:t>Option "Référentiel unifié" (pour regrouper les exigences dans un parcours unique)</w:t>
      </w:r>
    </w:p>
    <w:p w:rsidR="00A7649D" w:rsidRPr="00A7649D" w:rsidRDefault="00A7649D" w:rsidP="00A7649D">
      <w:pPr>
        <w:numPr>
          <w:ilvl w:val="0"/>
          <w:numId w:val="1"/>
        </w:numPr>
        <w:jc w:val="both"/>
      </w:pPr>
      <w:r w:rsidRPr="00A7649D">
        <w:t>Choix des volets à auditer (fonctionnels ou techniques) :</w:t>
      </w:r>
    </w:p>
    <w:p w:rsidR="00A7649D" w:rsidRPr="00A7649D" w:rsidRDefault="00A7649D" w:rsidP="00A7649D">
      <w:pPr>
        <w:numPr>
          <w:ilvl w:val="1"/>
          <w:numId w:val="1"/>
        </w:numPr>
        <w:jc w:val="both"/>
      </w:pPr>
      <w:r w:rsidRPr="00A7649D">
        <w:t>IAM</w:t>
      </w:r>
    </w:p>
    <w:p w:rsidR="00A7649D" w:rsidRPr="00A7649D" w:rsidRDefault="00A7649D" w:rsidP="00A7649D">
      <w:pPr>
        <w:numPr>
          <w:ilvl w:val="1"/>
          <w:numId w:val="1"/>
        </w:numPr>
        <w:jc w:val="both"/>
      </w:pPr>
      <w:r w:rsidRPr="00A7649D">
        <w:t>Gouvernance</w:t>
      </w:r>
    </w:p>
    <w:p w:rsidR="00A7649D" w:rsidRPr="00A7649D" w:rsidRDefault="00A7649D" w:rsidP="00A7649D">
      <w:pPr>
        <w:numPr>
          <w:ilvl w:val="1"/>
          <w:numId w:val="1"/>
        </w:numPr>
        <w:jc w:val="both"/>
      </w:pPr>
      <w:r w:rsidRPr="00A7649D">
        <w:t>Journalisation</w:t>
      </w:r>
    </w:p>
    <w:p w:rsidR="00A7649D" w:rsidRPr="00A7649D" w:rsidRDefault="00A7649D" w:rsidP="00A7649D">
      <w:pPr>
        <w:numPr>
          <w:ilvl w:val="1"/>
          <w:numId w:val="1"/>
        </w:numPr>
        <w:jc w:val="both"/>
      </w:pPr>
      <w:proofErr w:type="spellStart"/>
      <w:r w:rsidRPr="00A7649D">
        <w:t>Patching</w:t>
      </w:r>
      <w:proofErr w:type="spellEnd"/>
    </w:p>
    <w:p w:rsidR="00A7649D" w:rsidRPr="00A7649D" w:rsidRDefault="00A7649D" w:rsidP="00A7649D">
      <w:pPr>
        <w:numPr>
          <w:ilvl w:val="1"/>
          <w:numId w:val="1"/>
        </w:numPr>
        <w:jc w:val="both"/>
      </w:pPr>
      <w:r w:rsidRPr="00A7649D">
        <w:t>Autres</w:t>
      </w:r>
    </w:p>
    <w:p w:rsidR="00A7649D" w:rsidRPr="00A7649D" w:rsidRDefault="00A7649D" w:rsidP="00A7649D">
      <w:pPr>
        <w:jc w:val="both"/>
        <w:rPr>
          <w:b/>
          <w:bCs/>
        </w:rPr>
      </w:pPr>
      <w:r w:rsidRPr="00A7649D">
        <w:rPr>
          <w:b/>
          <w:bCs/>
        </w:rPr>
        <w:t>Affichage de l’identité du prestataire :</w:t>
      </w:r>
    </w:p>
    <w:p w:rsidR="00A7649D" w:rsidRPr="00A7649D" w:rsidRDefault="00A7649D" w:rsidP="00A7649D">
      <w:pPr>
        <w:numPr>
          <w:ilvl w:val="0"/>
          <w:numId w:val="2"/>
        </w:numPr>
        <w:jc w:val="both"/>
      </w:pPr>
      <w:r w:rsidRPr="00A7649D">
        <w:t xml:space="preserve">Logo de </w:t>
      </w:r>
      <w:r w:rsidRPr="00A7649D">
        <w:rPr>
          <w:b/>
          <w:bCs/>
        </w:rPr>
        <w:t>FORTRESS PLUS</w:t>
      </w:r>
    </w:p>
    <w:p w:rsidR="00A7649D" w:rsidRPr="00A7649D" w:rsidRDefault="00A7649D" w:rsidP="00A7649D">
      <w:pPr>
        <w:numPr>
          <w:ilvl w:val="0"/>
          <w:numId w:val="2"/>
        </w:numPr>
        <w:jc w:val="both"/>
      </w:pPr>
      <w:r w:rsidRPr="00A7649D">
        <w:t xml:space="preserve">Mention explicite dans l’application et les rapports : </w:t>
      </w:r>
      <w:r w:rsidRPr="00A7649D">
        <w:rPr>
          <w:i/>
          <w:iCs/>
        </w:rPr>
        <w:t>“Solution développée par FORTRESS PLUS”</w:t>
      </w:r>
    </w:p>
    <w:p w:rsidR="00A7649D" w:rsidRPr="00A7649D" w:rsidRDefault="00A7649D" w:rsidP="00A7649D">
      <w:pPr>
        <w:jc w:val="both"/>
      </w:pPr>
    </w:p>
    <w:p w:rsidR="00A7649D" w:rsidRPr="00A7649D" w:rsidRDefault="00A7649D" w:rsidP="00A7649D">
      <w:pPr>
        <w:pStyle w:val="Titre1"/>
        <w:jc w:val="both"/>
      </w:pPr>
      <w:r w:rsidRPr="00A7649D">
        <w:lastRenderedPageBreak/>
        <w:t>2. Page d’accueil / Tabl</w:t>
      </w:r>
      <w:r>
        <w:t xml:space="preserve">eau de bord </w:t>
      </w:r>
    </w:p>
    <w:p w:rsidR="00A7649D" w:rsidRPr="00A7649D" w:rsidRDefault="00A7649D" w:rsidP="00A7649D">
      <w:pPr>
        <w:jc w:val="both"/>
      </w:pPr>
      <w:r w:rsidRPr="00A7649D">
        <w:t>La page d’accueil doit synthétiser les paramètres définis à l’initialisation, afficher le statut global, et guider l’utilisateur.</w:t>
      </w:r>
    </w:p>
    <w:p w:rsidR="00A7649D" w:rsidRPr="00A7649D" w:rsidRDefault="00A7649D" w:rsidP="00A7649D">
      <w:pPr>
        <w:jc w:val="both"/>
        <w:rPr>
          <w:b/>
          <w:bCs/>
        </w:rPr>
      </w:pPr>
      <w:r w:rsidRPr="00A7649D">
        <w:rPr>
          <w:b/>
          <w:bCs/>
        </w:rPr>
        <w:t>Éléments à afficher :</w:t>
      </w:r>
    </w:p>
    <w:p w:rsidR="00A7649D" w:rsidRPr="00A7649D" w:rsidRDefault="00A7649D" w:rsidP="00A7649D">
      <w:pPr>
        <w:numPr>
          <w:ilvl w:val="0"/>
          <w:numId w:val="3"/>
        </w:numPr>
        <w:jc w:val="both"/>
      </w:pPr>
      <w:r w:rsidRPr="00A7649D">
        <w:rPr>
          <w:b/>
          <w:bCs/>
        </w:rPr>
        <w:t>Message d’accueil personnalisé</w:t>
      </w:r>
      <w:r w:rsidRPr="00A7649D">
        <w:t xml:space="preserve"> : </w:t>
      </w:r>
      <w:r w:rsidRPr="00A7649D">
        <w:rPr>
          <w:i/>
          <w:iCs/>
        </w:rPr>
        <w:t>Bienvenue [Nom de l’entreprise cliente]</w:t>
      </w:r>
    </w:p>
    <w:p w:rsidR="00A7649D" w:rsidRPr="00A7649D" w:rsidRDefault="00A7649D" w:rsidP="00A7649D">
      <w:pPr>
        <w:numPr>
          <w:ilvl w:val="0"/>
          <w:numId w:val="3"/>
        </w:numPr>
        <w:jc w:val="both"/>
      </w:pPr>
      <w:r w:rsidRPr="00A7649D">
        <w:rPr>
          <w:b/>
          <w:bCs/>
        </w:rPr>
        <w:t>Résumé des paramètres sélectionnés</w:t>
      </w:r>
      <w:r w:rsidRPr="00A7649D">
        <w:t xml:space="preserve"> :</w:t>
      </w:r>
    </w:p>
    <w:p w:rsidR="00A7649D" w:rsidRPr="00A7649D" w:rsidRDefault="00A7649D" w:rsidP="00A7649D">
      <w:pPr>
        <w:numPr>
          <w:ilvl w:val="1"/>
          <w:numId w:val="3"/>
        </w:numPr>
        <w:jc w:val="both"/>
      </w:pPr>
      <w:r w:rsidRPr="00A7649D">
        <w:t>Normes choisies</w:t>
      </w:r>
    </w:p>
    <w:p w:rsidR="00A7649D" w:rsidRPr="00A7649D" w:rsidRDefault="00A7649D" w:rsidP="00A7649D">
      <w:pPr>
        <w:numPr>
          <w:ilvl w:val="1"/>
          <w:numId w:val="3"/>
        </w:numPr>
        <w:jc w:val="both"/>
      </w:pPr>
      <w:r w:rsidRPr="00A7649D">
        <w:t>Volets activés</w:t>
      </w:r>
    </w:p>
    <w:p w:rsidR="00A7649D" w:rsidRPr="00A7649D" w:rsidRDefault="00A7649D" w:rsidP="00A7649D">
      <w:pPr>
        <w:numPr>
          <w:ilvl w:val="1"/>
          <w:numId w:val="3"/>
        </w:numPr>
        <w:jc w:val="both"/>
      </w:pPr>
      <w:r w:rsidRPr="00A7649D">
        <w:t>Date de la dernière session</w:t>
      </w:r>
    </w:p>
    <w:p w:rsidR="00A7649D" w:rsidRPr="00A7649D" w:rsidRDefault="00A7649D" w:rsidP="00A7649D">
      <w:pPr>
        <w:numPr>
          <w:ilvl w:val="0"/>
          <w:numId w:val="3"/>
        </w:numPr>
        <w:jc w:val="both"/>
      </w:pPr>
      <w:r w:rsidRPr="00A7649D">
        <w:rPr>
          <w:b/>
          <w:bCs/>
        </w:rPr>
        <w:t>Statut de progression</w:t>
      </w:r>
      <w:r w:rsidRPr="00A7649D">
        <w:t xml:space="preserve"> :</w:t>
      </w:r>
    </w:p>
    <w:p w:rsidR="00A7649D" w:rsidRPr="00A7649D" w:rsidRDefault="00A7649D" w:rsidP="00A7649D">
      <w:pPr>
        <w:numPr>
          <w:ilvl w:val="1"/>
          <w:numId w:val="3"/>
        </w:numPr>
        <w:jc w:val="both"/>
      </w:pPr>
      <w:r w:rsidRPr="00A7649D">
        <w:t>Pourcentage d’achèvement du parcours</w:t>
      </w:r>
    </w:p>
    <w:p w:rsidR="00A7649D" w:rsidRPr="00A7649D" w:rsidRDefault="00A7649D" w:rsidP="00A7649D">
      <w:pPr>
        <w:numPr>
          <w:ilvl w:val="1"/>
          <w:numId w:val="3"/>
        </w:numPr>
        <w:jc w:val="both"/>
      </w:pPr>
      <w:r w:rsidRPr="00A7649D">
        <w:t>Score global de conformité</w:t>
      </w:r>
    </w:p>
    <w:p w:rsidR="00A7649D" w:rsidRPr="00A7649D" w:rsidRDefault="00A7649D" w:rsidP="00A7649D">
      <w:pPr>
        <w:numPr>
          <w:ilvl w:val="0"/>
          <w:numId w:val="3"/>
        </w:numPr>
        <w:jc w:val="both"/>
      </w:pPr>
      <w:r w:rsidRPr="00A7649D">
        <w:rPr>
          <w:b/>
          <w:bCs/>
        </w:rPr>
        <w:t>Navigation claire par étapes</w:t>
      </w:r>
      <w:r w:rsidRPr="00A7649D">
        <w:t xml:space="preserve"> :</w:t>
      </w:r>
    </w:p>
    <w:p w:rsidR="00A7649D" w:rsidRPr="00A7649D" w:rsidRDefault="00A7649D" w:rsidP="00A7649D">
      <w:pPr>
        <w:numPr>
          <w:ilvl w:val="1"/>
          <w:numId w:val="3"/>
        </w:numPr>
        <w:jc w:val="both"/>
      </w:pPr>
      <w:r w:rsidRPr="00A7649D">
        <w:t>Diagnostic initial</w:t>
      </w:r>
    </w:p>
    <w:p w:rsidR="00A7649D" w:rsidRPr="00A7649D" w:rsidRDefault="00A7649D" w:rsidP="00A7649D">
      <w:pPr>
        <w:numPr>
          <w:ilvl w:val="1"/>
          <w:numId w:val="3"/>
        </w:numPr>
        <w:jc w:val="both"/>
      </w:pPr>
      <w:r w:rsidRPr="00A7649D">
        <w:t>Analyse des écarts</w:t>
      </w:r>
    </w:p>
    <w:p w:rsidR="00A7649D" w:rsidRPr="00A7649D" w:rsidRDefault="00A7649D" w:rsidP="00A7649D">
      <w:pPr>
        <w:numPr>
          <w:ilvl w:val="1"/>
          <w:numId w:val="3"/>
        </w:numPr>
        <w:jc w:val="both"/>
      </w:pPr>
      <w:r w:rsidRPr="00A7649D">
        <w:t>Recommandations</w:t>
      </w:r>
    </w:p>
    <w:p w:rsidR="00A7649D" w:rsidRPr="00A7649D" w:rsidRDefault="00A7649D" w:rsidP="00A7649D">
      <w:pPr>
        <w:numPr>
          <w:ilvl w:val="1"/>
          <w:numId w:val="3"/>
        </w:numPr>
        <w:jc w:val="both"/>
      </w:pPr>
      <w:r w:rsidRPr="00A7649D">
        <w:t>Réévaluation / Résultats finaux</w:t>
      </w:r>
    </w:p>
    <w:p w:rsidR="00A7649D" w:rsidRPr="00A7649D" w:rsidRDefault="00A7649D" w:rsidP="00A7649D">
      <w:pPr>
        <w:numPr>
          <w:ilvl w:val="1"/>
          <w:numId w:val="3"/>
        </w:numPr>
        <w:jc w:val="both"/>
      </w:pPr>
      <w:r w:rsidRPr="00A7649D">
        <w:t>Rapport généré</w:t>
      </w:r>
    </w:p>
    <w:p w:rsidR="00A7649D" w:rsidRPr="00A7649D" w:rsidRDefault="00A7649D" w:rsidP="00A7649D">
      <w:pPr>
        <w:numPr>
          <w:ilvl w:val="0"/>
          <w:numId w:val="3"/>
        </w:numPr>
        <w:jc w:val="both"/>
      </w:pPr>
      <w:r w:rsidRPr="00A7649D">
        <w:rPr>
          <w:b/>
          <w:bCs/>
        </w:rPr>
        <w:t>Identité de FORTRESS PLUS</w:t>
      </w:r>
      <w:r w:rsidRPr="00A7649D">
        <w:t xml:space="preserve"> bien visible</w:t>
      </w:r>
    </w:p>
    <w:p w:rsidR="00A7649D" w:rsidRPr="00A7649D" w:rsidRDefault="00A7649D" w:rsidP="00A7649D">
      <w:pPr>
        <w:jc w:val="both"/>
        <w:rPr>
          <w:b/>
          <w:bCs/>
        </w:rPr>
      </w:pPr>
      <w:r w:rsidRPr="00A7649D">
        <w:rPr>
          <w:b/>
          <w:bCs/>
        </w:rPr>
        <w:t>Options complémentaires :</w:t>
      </w:r>
    </w:p>
    <w:p w:rsidR="00A7649D" w:rsidRPr="00A7649D" w:rsidRDefault="00A7649D" w:rsidP="00A7649D">
      <w:pPr>
        <w:numPr>
          <w:ilvl w:val="0"/>
          <w:numId w:val="4"/>
        </w:numPr>
        <w:jc w:val="both"/>
      </w:pPr>
      <w:r w:rsidRPr="00A7649D">
        <w:t>Bouton “Recommencer un audit”</w:t>
      </w:r>
    </w:p>
    <w:p w:rsidR="00A7649D" w:rsidRPr="00A7649D" w:rsidRDefault="00A7649D" w:rsidP="00A7649D">
      <w:pPr>
        <w:numPr>
          <w:ilvl w:val="0"/>
          <w:numId w:val="4"/>
        </w:numPr>
        <w:jc w:val="both"/>
      </w:pPr>
      <w:r w:rsidRPr="00A7649D">
        <w:t>Mode démo ou tutoriel rapide</w:t>
      </w:r>
    </w:p>
    <w:p w:rsidR="00A7649D" w:rsidRPr="00A7649D" w:rsidRDefault="00A7649D" w:rsidP="00A7649D">
      <w:pPr>
        <w:numPr>
          <w:ilvl w:val="0"/>
          <w:numId w:val="4"/>
        </w:numPr>
        <w:jc w:val="both"/>
      </w:pPr>
      <w:r w:rsidRPr="00A7649D">
        <w:t xml:space="preserve">Historique des audits précédents (si </w:t>
      </w:r>
      <w:proofErr w:type="spellStart"/>
      <w:r w:rsidRPr="00A7649D">
        <w:t>multi-sessions</w:t>
      </w:r>
      <w:proofErr w:type="spellEnd"/>
      <w:r w:rsidRPr="00A7649D">
        <w:t xml:space="preserve"> activées)</w:t>
      </w:r>
    </w:p>
    <w:p w:rsidR="00A7649D" w:rsidRPr="00A7649D" w:rsidRDefault="00A7649D" w:rsidP="00A7649D">
      <w:pPr>
        <w:jc w:val="both"/>
      </w:pPr>
    </w:p>
    <w:p w:rsidR="00A7649D" w:rsidRPr="00A7649D" w:rsidRDefault="00A7649D" w:rsidP="00A7649D">
      <w:pPr>
        <w:pStyle w:val="Titre1"/>
        <w:jc w:val="both"/>
      </w:pPr>
      <w:r w:rsidRPr="00A7649D">
        <w:t>3. Visualisation du niveau de conformité, écarts et progression</w:t>
      </w:r>
    </w:p>
    <w:p w:rsidR="00A7649D" w:rsidRPr="00A7649D" w:rsidRDefault="00A7649D" w:rsidP="00A7649D">
      <w:pPr>
        <w:jc w:val="both"/>
      </w:pPr>
      <w:r w:rsidRPr="00A7649D">
        <w:t>Des éléments visuels dynamiques sont essentiels pour rendre le diagnostic exploitable, lisible et convaincant.</w:t>
      </w:r>
    </w:p>
    <w:p w:rsidR="00A7649D" w:rsidRPr="00A7649D" w:rsidRDefault="00A7649D" w:rsidP="00A7649D">
      <w:pPr>
        <w:jc w:val="both"/>
        <w:rPr>
          <w:b/>
          <w:bCs/>
        </w:rPr>
      </w:pPr>
      <w:r w:rsidRPr="00A7649D">
        <w:rPr>
          <w:b/>
          <w:bCs/>
        </w:rPr>
        <w:t>Graphiques recommandés :</w:t>
      </w:r>
    </w:p>
    <w:p w:rsidR="00A7649D" w:rsidRPr="00A7649D" w:rsidRDefault="00A7649D" w:rsidP="00A7649D">
      <w:pPr>
        <w:numPr>
          <w:ilvl w:val="0"/>
          <w:numId w:val="5"/>
        </w:numPr>
        <w:jc w:val="both"/>
      </w:pPr>
      <w:r w:rsidRPr="00A7649D">
        <w:rPr>
          <w:b/>
          <w:bCs/>
        </w:rPr>
        <w:lastRenderedPageBreak/>
        <w:t>Jauge circulaire ou semi-circulaire</w:t>
      </w:r>
      <w:r w:rsidRPr="00A7649D">
        <w:t xml:space="preserve"> pour le score global (%), avec code couleur (vert/orange/rouge)</w:t>
      </w:r>
    </w:p>
    <w:p w:rsidR="00A7649D" w:rsidRPr="00A7649D" w:rsidRDefault="00A7649D" w:rsidP="00A7649D">
      <w:pPr>
        <w:numPr>
          <w:ilvl w:val="0"/>
          <w:numId w:val="5"/>
        </w:numPr>
        <w:jc w:val="both"/>
      </w:pPr>
      <w:r w:rsidRPr="00A7649D">
        <w:rPr>
          <w:b/>
          <w:bCs/>
        </w:rPr>
        <w:t>Graphique radar</w:t>
      </w:r>
      <w:r w:rsidRPr="00A7649D">
        <w:t xml:space="preserve"> (toile d’araignée) par domaine fonctionnel : IAM, </w:t>
      </w:r>
      <w:proofErr w:type="spellStart"/>
      <w:r w:rsidRPr="00A7649D">
        <w:t>patching</w:t>
      </w:r>
      <w:proofErr w:type="spellEnd"/>
      <w:r w:rsidRPr="00A7649D">
        <w:t>, gouvernance, etc.</w:t>
      </w:r>
    </w:p>
    <w:p w:rsidR="00A7649D" w:rsidRPr="00A7649D" w:rsidRDefault="00A7649D" w:rsidP="00A7649D">
      <w:pPr>
        <w:numPr>
          <w:ilvl w:val="0"/>
          <w:numId w:val="5"/>
        </w:numPr>
        <w:jc w:val="both"/>
      </w:pPr>
      <w:r w:rsidRPr="00A7649D">
        <w:rPr>
          <w:b/>
          <w:bCs/>
        </w:rPr>
        <w:t>Barres verticales ou horizontales</w:t>
      </w:r>
      <w:r w:rsidRPr="00A7649D">
        <w:t xml:space="preserve"> pour comparer les scores par norme (ISO, IEC, NIS2)</w:t>
      </w:r>
    </w:p>
    <w:p w:rsidR="00A7649D" w:rsidRPr="00A7649D" w:rsidRDefault="00A7649D" w:rsidP="00A7649D">
      <w:pPr>
        <w:pStyle w:val="Titre1"/>
        <w:jc w:val="both"/>
      </w:pPr>
      <w:r w:rsidRPr="00A7649D">
        <w:t xml:space="preserve">4. Tableaux d’écarts (Gap </w:t>
      </w:r>
      <w:proofErr w:type="spellStart"/>
      <w:r w:rsidRPr="00A7649D">
        <w:t>Analysis</w:t>
      </w:r>
      <w:proofErr w:type="spellEnd"/>
      <w:r w:rsidRPr="00A7649D">
        <w:t>)</w:t>
      </w:r>
    </w:p>
    <w:p w:rsidR="00A7649D" w:rsidRPr="00A7649D" w:rsidRDefault="00A7649D" w:rsidP="00A7649D">
      <w:pPr>
        <w:jc w:val="both"/>
        <w:rPr>
          <w:b/>
          <w:bCs/>
        </w:rPr>
      </w:pPr>
      <w:r>
        <w:rPr>
          <w:rFonts w:ascii="Calibri" w:hAnsi="Calibri" w:cs="Calibri"/>
          <w:b/>
          <w:bCs/>
        </w:rPr>
        <w:t>S</w:t>
      </w:r>
      <w:r w:rsidRPr="00A7649D">
        <w:rPr>
          <w:b/>
          <w:bCs/>
        </w:rPr>
        <w:t>tructure recommandée :</w:t>
      </w:r>
    </w:p>
    <w:tbl>
      <w:tblPr>
        <w:tblStyle w:val="Grilledutableau"/>
        <w:tblW w:w="0" w:type="auto"/>
        <w:tblLook w:val="04A0"/>
      </w:tblPr>
      <w:tblGrid>
        <w:gridCol w:w="1321"/>
        <w:gridCol w:w="1336"/>
        <w:gridCol w:w="849"/>
        <w:gridCol w:w="832"/>
        <w:gridCol w:w="767"/>
        <w:gridCol w:w="1160"/>
        <w:gridCol w:w="929"/>
        <w:gridCol w:w="2094"/>
      </w:tblGrid>
      <w:tr w:rsidR="00A7649D" w:rsidRPr="00A7649D" w:rsidTr="00A7649D">
        <w:tc>
          <w:tcPr>
            <w:tcW w:w="0" w:type="auto"/>
            <w:hideMark/>
          </w:tcPr>
          <w:p w:rsidR="00A7649D" w:rsidRPr="00A7649D" w:rsidRDefault="00A7649D" w:rsidP="00A7649D">
            <w:pPr>
              <w:spacing w:after="200" w:line="276" w:lineRule="auto"/>
              <w:jc w:val="both"/>
              <w:rPr>
                <w:b/>
                <w:bCs/>
              </w:rPr>
            </w:pPr>
            <w:r w:rsidRPr="00A7649D">
              <w:rPr>
                <w:b/>
                <w:bCs/>
              </w:rPr>
              <w:t>Identifiant contrôle</w:t>
            </w:r>
          </w:p>
        </w:tc>
        <w:tc>
          <w:tcPr>
            <w:tcW w:w="0" w:type="auto"/>
            <w:hideMark/>
          </w:tcPr>
          <w:p w:rsidR="00A7649D" w:rsidRPr="00A7649D" w:rsidRDefault="00A7649D" w:rsidP="00A7649D">
            <w:pPr>
              <w:spacing w:after="200" w:line="276" w:lineRule="auto"/>
              <w:jc w:val="both"/>
              <w:rPr>
                <w:b/>
                <w:bCs/>
              </w:rPr>
            </w:pPr>
            <w:r w:rsidRPr="00A7649D">
              <w:rPr>
                <w:b/>
                <w:bCs/>
              </w:rPr>
              <w:t>Intitulé contrôle</w:t>
            </w:r>
          </w:p>
        </w:tc>
        <w:tc>
          <w:tcPr>
            <w:tcW w:w="0" w:type="auto"/>
            <w:hideMark/>
          </w:tcPr>
          <w:p w:rsidR="00A7649D" w:rsidRPr="00A7649D" w:rsidRDefault="00A7649D" w:rsidP="00A7649D">
            <w:pPr>
              <w:spacing w:after="200" w:line="276" w:lineRule="auto"/>
              <w:jc w:val="both"/>
              <w:rPr>
                <w:b/>
                <w:bCs/>
              </w:rPr>
            </w:pPr>
            <w:r w:rsidRPr="00A7649D">
              <w:rPr>
                <w:b/>
                <w:bCs/>
              </w:rPr>
              <w:t>ISO 27001</w:t>
            </w:r>
          </w:p>
        </w:tc>
        <w:tc>
          <w:tcPr>
            <w:tcW w:w="0" w:type="auto"/>
            <w:hideMark/>
          </w:tcPr>
          <w:p w:rsidR="00A7649D" w:rsidRPr="00A7649D" w:rsidRDefault="00A7649D" w:rsidP="00A7649D">
            <w:pPr>
              <w:spacing w:after="200" w:line="276" w:lineRule="auto"/>
              <w:jc w:val="both"/>
              <w:rPr>
                <w:b/>
                <w:bCs/>
              </w:rPr>
            </w:pPr>
            <w:r w:rsidRPr="00A7649D">
              <w:rPr>
                <w:b/>
                <w:bCs/>
              </w:rPr>
              <w:t>IEC 62443</w:t>
            </w:r>
          </w:p>
        </w:tc>
        <w:tc>
          <w:tcPr>
            <w:tcW w:w="0" w:type="auto"/>
            <w:hideMark/>
          </w:tcPr>
          <w:p w:rsidR="00A7649D" w:rsidRPr="00A7649D" w:rsidRDefault="00A7649D" w:rsidP="00A7649D">
            <w:pPr>
              <w:spacing w:after="200" w:line="276" w:lineRule="auto"/>
              <w:jc w:val="both"/>
              <w:rPr>
                <w:b/>
                <w:bCs/>
              </w:rPr>
            </w:pPr>
            <w:r w:rsidRPr="00A7649D">
              <w:rPr>
                <w:b/>
                <w:bCs/>
              </w:rPr>
              <w:t>NIS2</w:t>
            </w:r>
          </w:p>
        </w:tc>
        <w:tc>
          <w:tcPr>
            <w:tcW w:w="0" w:type="auto"/>
            <w:hideMark/>
          </w:tcPr>
          <w:p w:rsidR="00A7649D" w:rsidRPr="00A7649D" w:rsidRDefault="00A7649D" w:rsidP="00A7649D">
            <w:pPr>
              <w:spacing w:after="200" w:line="276" w:lineRule="auto"/>
              <w:jc w:val="both"/>
              <w:rPr>
                <w:b/>
                <w:bCs/>
              </w:rPr>
            </w:pPr>
            <w:r w:rsidRPr="00A7649D">
              <w:rPr>
                <w:b/>
                <w:bCs/>
              </w:rPr>
              <w:t>Statut</w:t>
            </w:r>
          </w:p>
        </w:tc>
        <w:tc>
          <w:tcPr>
            <w:tcW w:w="0" w:type="auto"/>
            <w:hideMark/>
          </w:tcPr>
          <w:p w:rsidR="00A7649D" w:rsidRPr="00A7649D" w:rsidRDefault="00A7649D" w:rsidP="00A7649D">
            <w:pPr>
              <w:spacing w:after="200" w:line="276" w:lineRule="auto"/>
              <w:jc w:val="both"/>
              <w:rPr>
                <w:b/>
                <w:bCs/>
              </w:rPr>
            </w:pPr>
            <w:r w:rsidRPr="00A7649D">
              <w:rPr>
                <w:b/>
                <w:bCs/>
              </w:rPr>
              <w:t>Criticité</w:t>
            </w:r>
          </w:p>
        </w:tc>
        <w:tc>
          <w:tcPr>
            <w:tcW w:w="0" w:type="auto"/>
            <w:hideMark/>
          </w:tcPr>
          <w:p w:rsidR="00A7649D" w:rsidRPr="00A7649D" w:rsidRDefault="00A7649D" w:rsidP="00A7649D">
            <w:pPr>
              <w:spacing w:after="200" w:line="276" w:lineRule="auto"/>
              <w:jc w:val="both"/>
              <w:rPr>
                <w:b/>
                <w:bCs/>
              </w:rPr>
            </w:pPr>
            <w:r w:rsidRPr="00A7649D">
              <w:rPr>
                <w:b/>
                <w:bCs/>
              </w:rPr>
              <w:t>Recommandation</w:t>
            </w:r>
          </w:p>
        </w:tc>
      </w:tr>
      <w:tr w:rsidR="00A7649D" w:rsidRPr="00A7649D" w:rsidTr="00A7649D">
        <w:tc>
          <w:tcPr>
            <w:tcW w:w="0" w:type="auto"/>
            <w:hideMark/>
          </w:tcPr>
          <w:p w:rsidR="00A7649D" w:rsidRPr="00A7649D" w:rsidRDefault="00A7649D" w:rsidP="00A7649D">
            <w:pPr>
              <w:spacing w:after="200" w:line="276" w:lineRule="auto"/>
              <w:jc w:val="both"/>
            </w:pPr>
            <w:r w:rsidRPr="00A7649D">
              <w:t>IAM-001</w:t>
            </w:r>
          </w:p>
        </w:tc>
        <w:tc>
          <w:tcPr>
            <w:tcW w:w="0" w:type="auto"/>
            <w:hideMark/>
          </w:tcPr>
          <w:p w:rsidR="00A7649D" w:rsidRPr="00A7649D" w:rsidRDefault="00A7649D" w:rsidP="00A7649D">
            <w:pPr>
              <w:spacing w:after="200" w:line="276" w:lineRule="auto"/>
              <w:jc w:val="both"/>
            </w:pPr>
            <w:r w:rsidRPr="00A7649D">
              <w:t>MFA pour les accès sensibles</w:t>
            </w:r>
          </w:p>
        </w:tc>
        <w:tc>
          <w:tcPr>
            <w:tcW w:w="0" w:type="auto"/>
            <w:hideMark/>
          </w:tcPr>
          <w:p w:rsidR="00A7649D" w:rsidRPr="00A7649D" w:rsidRDefault="00A7649D" w:rsidP="00A7649D">
            <w:pPr>
              <w:spacing w:after="200" w:line="276" w:lineRule="auto"/>
              <w:jc w:val="both"/>
            </w:pPr>
            <w:r w:rsidRPr="00A7649D">
              <w:t>A.5.16</w:t>
            </w:r>
          </w:p>
        </w:tc>
        <w:tc>
          <w:tcPr>
            <w:tcW w:w="0" w:type="auto"/>
            <w:hideMark/>
          </w:tcPr>
          <w:p w:rsidR="00A7649D" w:rsidRPr="00A7649D" w:rsidRDefault="00A7649D" w:rsidP="00A7649D">
            <w:pPr>
              <w:spacing w:after="200" w:line="276" w:lineRule="auto"/>
              <w:jc w:val="both"/>
            </w:pPr>
            <w:r w:rsidRPr="00A7649D">
              <w:t>SR 1.1</w:t>
            </w:r>
          </w:p>
        </w:tc>
        <w:tc>
          <w:tcPr>
            <w:tcW w:w="0" w:type="auto"/>
            <w:hideMark/>
          </w:tcPr>
          <w:p w:rsidR="00A7649D" w:rsidRPr="00A7649D" w:rsidRDefault="00A7649D" w:rsidP="00A7649D">
            <w:pPr>
              <w:spacing w:after="200" w:line="276" w:lineRule="auto"/>
              <w:jc w:val="both"/>
            </w:pPr>
            <w:r w:rsidRPr="00A7649D">
              <w:t>Art. 21.2c</w:t>
            </w:r>
          </w:p>
        </w:tc>
        <w:tc>
          <w:tcPr>
            <w:tcW w:w="0" w:type="auto"/>
            <w:hideMark/>
          </w:tcPr>
          <w:p w:rsidR="00A7649D" w:rsidRPr="00A7649D" w:rsidRDefault="00A7649D" w:rsidP="00A7649D">
            <w:pPr>
              <w:spacing w:after="200" w:line="276" w:lineRule="auto"/>
              <w:jc w:val="both"/>
            </w:pPr>
            <w:r w:rsidRPr="00A7649D">
              <w:t>Non conforme</w:t>
            </w:r>
          </w:p>
        </w:tc>
        <w:tc>
          <w:tcPr>
            <w:tcW w:w="0" w:type="auto"/>
            <w:hideMark/>
          </w:tcPr>
          <w:p w:rsidR="00A7649D" w:rsidRPr="00A7649D" w:rsidRDefault="00A7649D" w:rsidP="00A7649D">
            <w:pPr>
              <w:spacing w:after="200" w:line="276" w:lineRule="auto"/>
              <w:jc w:val="both"/>
            </w:pPr>
            <w:r w:rsidRPr="00A7649D">
              <w:t>Haute</w:t>
            </w:r>
          </w:p>
        </w:tc>
        <w:tc>
          <w:tcPr>
            <w:tcW w:w="0" w:type="auto"/>
            <w:hideMark/>
          </w:tcPr>
          <w:p w:rsidR="00A7649D" w:rsidRPr="00A7649D" w:rsidRDefault="00A7649D" w:rsidP="00A7649D">
            <w:pPr>
              <w:spacing w:after="200" w:line="276" w:lineRule="auto"/>
              <w:jc w:val="both"/>
            </w:pPr>
            <w:r w:rsidRPr="00A7649D">
              <w:t>Mettre en place MFA d’ici 30 jours</w:t>
            </w:r>
          </w:p>
        </w:tc>
      </w:tr>
    </w:tbl>
    <w:p w:rsidR="00A7649D" w:rsidRPr="00A7649D" w:rsidRDefault="00A7649D" w:rsidP="00A7649D">
      <w:pPr>
        <w:numPr>
          <w:ilvl w:val="0"/>
          <w:numId w:val="6"/>
        </w:numPr>
        <w:jc w:val="both"/>
      </w:pPr>
      <w:r w:rsidRPr="00A7649D">
        <w:t>Filtrage possible par norme, domaine ou niveau de criticité</w:t>
      </w:r>
    </w:p>
    <w:p w:rsidR="00A7649D" w:rsidRPr="00A7649D" w:rsidRDefault="00A7649D" w:rsidP="00A7649D">
      <w:pPr>
        <w:numPr>
          <w:ilvl w:val="0"/>
          <w:numId w:val="6"/>
        </w:numPr>
        <w:jc w:val="both"/>
      </w:pPr>
      <w:r w:rsidRPr="00A7649D">
        <w:t>Export en Excel ou PDF</w:t>
      </w:r>
    </w:p>
    <w:p w:rsidR="00A7649D" w:rsidRPr="00A7649D" w:rsidRDefault="00A7649D" w:rsidP="00A7649D">
      <w:pPr>
        <w:pStyle w:val="Titre1"/>
        <w:jc w:val="both"/>
      </w:pPr>
      <w:r w:rsidRPr="00A7649D">
        <w:t>5. Suivi de la progression</w:t>
      </w:r>
    </w:p>
    <w:p w:rsidR="00A7649D" w:rsidRPr="00A7649D" w:rsidRDefault="00A7649D" w:rsidP="00A7649D">
      <w:pPr>
        <w:jc w:val="both"/>
        <w:rPr>
          <w:b/>
          <w:bCs/>
        </w:rPr>
      </w:pPr>
      <w:r w:rsidRPr="00A7649D">
        <w:rPr>
          <w:b/>
          <w:bCs/>
        </w:rPr>
        <w:t>Types de visualisation à intégrer :</w:t>
      </w:r>
    </w:p>
    <w:p w:rsidR="00A7649D" w:rsidRPr="00A7649D" w:rsidRDefault="00A7649D" w:rsidP="00A7649D">
      <w:pPr>
        <w:numPr>
          <w:ilvl w:val="0"/>
          <w:numId w:val="7"/>
        </w:numPr>
        <w:jc w:val="both"/>
      </w:pPr>
      <w:r w:rsidRPr="00A7649D">
        <w:rPr>
          <w:b/>
          <w:bCs/>
        </w:rPr>
        <w:t>Courbe d’évolution</w:t>
      </w:r>
      <w:r w:rsidRPr="00A7649D">
        <w:t xml:space="preserve"> du score dans le temps (diagnostic initial vs. score final)</w:t>
      </w:r>
    </w:p>
    <w:p w:rsidR="00A7649D" w:rsidRPr="00A7649D" w:rsidRDefault="00A7649D" w:rsidP="00A7649D">
      <w:pPr>
        <w:numPr>
          <w:ilvl w:val="0"/>
          <w:numId w:val="7"/>
        </w:numPr>
        <w:jc w:val="both"/>
      </w:pPr>
      <w:proofErr w:type="spellStart"/>
      <w:r w:rsidRPr="00A7649D">
        <w:rPr>
          <w:b/>
          <w:bCs/>
        </w:rPr>
        <w:t>Timeline</w:t>
      </w:r>
      <w:proofErr w:type="spellEnd"/>
      <w:r w:rsidRPr="00A7649D">
        <w:rPr>
          <w:b/>
          <w:bCs/>
        </w:rPr>
        <w:t xml:space="preserve"> des étapes franchies</w:t>
      </w:r>
      <w:r w:rsidRPr="00A7649D">
        <w:t xml:space="preserve"> (diagnostic, écart, recommandations, réévaluation, rapport) avec statuts visuels</w:t>
      </w:r>
    </w:p>
    <w:p w:rsidR="00A7649D" w:rsidRPr="00A7649D" w:rsidRDefault="00A7649D" w:rsidP="00A7649D">
      <w:pPr>
        <w:pStyle w:val="Titre1"/>
        <w:jc w:val="both"/>
      </w:pPr>
      <w:r w:rsidRPr="00A7649D">
        <w:t>6. Résultats finaux et rapport automatisé</w:t>
      </w:r>
    </w:p>
    <w:p w:rsidR="00A7649D" w:rsidRPr="00A7649D" w:rsidRDefault="00A7649D" w:rsidP="00A7649D">
      <w:pPr>
        <w:numPr>
          <w:ilvl w:val="0"/>
          <w:numId w:val="8"/>
        </w:numPr>
        <w:jc w:val="both"/>
      </w:pPr>
      <w:r w:rsidRPr="00A7649D">
        <w:t xml:space="preserve">Affichage du </w:t>
      </w:r>
      <w:r w:rsidRPr="00A7649D">
        <w:rPr>
          <w:b/>
          <w:bCs/>
        </w:rPr>
        <w:t>score final consolidé</w:t>
      </w:r>
    </w:p>
    <w:p w:rsidR="00A7649D" w:rsidRPr="00A7649D" w:rsidRDefault="00A7649D" w:rsidP="00A7649D">
      <w:pPr>
        <w:numPr>
          <w:ilvl w:val="0"/>
          <w:numId w:val="8"/>
        </w:numPr>
        <w:jc w:val="both"/>
      </w:pPr>
      <w:r w:rsidRPr="00A7649D">
        <w:t xml:space="preserve">Comparaison graphique </w:t>
      </w:r>
      <w:r w:rsidRPr="00A7649D">
        <w:rPr>
          <w:i/>
          <w:iCs/>
        </w:rPr>
        <w:t>avant / après</w:t>
      </w:r>
    </w:p>
    <w:p w:rsidR="00A7649D" w:rsidRPr="00A7649D" w:rsidRDefault="00A7649D" w:rsidP="00A7649D">
      <w:pPr>
        <w:numPr>
          <w:ilvl w:val="0"/>
          <w:numId w:val="8"/>
        </w:numPr>
        <w:jc w:val="both"/>
      </w:pPr>
      <w:r w:rsidRPr="00A7649D">
        <w:t>Rapport PDF téléchargeable avec :</w:t>
      </w:r>
    </w:p>
    <w:p w:rsidR="00A7649D" w:rsidRPr="00A7649D" w:rsidRDefault="00A7649D" w:rsidP="00A7649D">
      <w:pPr>
        <w:numPr>
          <w:ilvl w:val="1"/>
          <w:numId w:val="8"/>
        </w:numPr>
        <w:jc w:val="both"/>
      </w:pPr>
      <w:r w:rsidRPr="00A7649D">
        <w:t>Identité client</w:t>
      </w:r>
    </w:p>
    <w:p w:rsidR="00A7649D" w:rsidRPr="00A7649D" w:rsidRDefault="00A7649D" w:rsidP="00A7649D">
      <w:pPr>
        <w:numPr>
          <w:ilvl w:val="1"/>
          <w:numId w:val="8"/>
        </w:numPr>
        <w:jc w:val="both"/>
      </w:pPr>
      <w:r w:rsidRPr="00A7649D">
        <w:t>Score global et par norme</w:t>
      </w:r>
    </w:p>
    <w:p w:rsidR="00A7649D" w:rsidRPr="00A7649D" w:rsidRDefault="00A7649D" w:rsidP="00A7649D">
      <w:pPr>
        <w:numPr>
          <w:ilvl w:val="1"/>
          <w:numId w:val="8"/>
        </w:numPr>
        <w:jc w:val="both"/>
      </w:pPr>
      <w:r w:rsidRPr="00A7649D">
        <w:t>Tableau d’écart</w:t>
      </w:r>
    </w:p>
    <w:p w:rsidR="00A7649D" w:rsidRPr="00A7649D" w:rsidRDefault="00A7649D" w:rsidP="00A7649D">
      <w:pPr>
        <w:numPr>
          <w:ilvl w:val="1"/>
          <w:numId w:val="8"/>
        </w:numPr>
        <w:jc w:val="both"/>
      </w:pPr>
      <w:r w:rsidRPr="00A7649D">
        <w:t>Recommandations</w:t>
      </w:r>
    </w:p>
    <w:p w:rsidR="00A7649D" w:rsidRPr="00A7649D" w:rsidRDefault="00A7649D" w:rsidP="00A7649D">
      <w:pPr>
        <w:numPr>
          <w:ilvl w:val="1"/>
          <w:numId w:val="8"/>
        </w:numPr>
        <w:jc w:val="both"/>
      </w:pPr>
      <w:r w:rsidRPr="00A7649D">
        <w:t>Graphiques et résumés visuels</w:t>
      </w:r>
    </w:p>
    <w:p w:rsidR="00CA67CD" w:rsidRDefault="00A7649D" w:rsidP="00A7649D">
      <w:pPr>
        <w:numPr>
          <w:ilvl w:val="0"/>
          <w:numId w:val="8"/>
        </w:numPr>
        <w:jc w:val="both"/>
      </w:pPr>
      <w:r w:rsidRPr="00A7649D">
        <w:t xml:space="preserve">Affichage du </w:t>
      </w:r>
      <w:r w:rsidRPr="00A7649D">
        <w:rPr>
          <w:b/>
          <w:bCs/>
        </w:rPr>
        <w:t>nom du client</w:t>
      </w:r>
      <w:r w:rsidRPr="00A7649D">
        <w:t xml:space="preserve"> dans tous les éléments (interface, graphiques, rapport)</w:t>
      </w:r>
    </w:p>
    <w:sectPr w:rsidR="00CA67CD" w:rsidSect="00CA67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4B37B5"/>
    <w:multiLevelType w:val="multilevel"/>
    <w:tmpl w:val="A088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20749D"/>
    <w:multiLevelType w:val="multilevel"/>
    <w:tmpl w:val="D86C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EC4A0A"/>
    <w:multiLevelType w:val="multilevel"/>
    <w:tmpl w:val="6AAA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E3001E"/>
    <w:multiLevelType w:val="multilevel"/>
    <w:tmpl w:val="34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C518E7"/>
    <w:multiLevelType w:val="multilevel"/>
    <w:tmpl w:val="0C24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076D90"/>
    <w:multiLevelType w:val="multilevel"/>
    <w:tmpl w:val="18B6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1D254A"/>
    <w:multiLevelType w:val="multilevel"/>
    <w:tmpl w:val="A670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F6023A"/>
    <w:multiLevelType w:val="multilevel"/>
    <w:tmpl w:val="5934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5"/>
  </w:num>
  <w:num w:numId="5">
    <w:abstractNumId w:val="4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A7649D"/>
    <w:rsid w:val="002E7232"/>
    <w:rsid w:val="00A7649D"/>
    <w:rsid w:val="00CA67CD"/>
    <w:rsid w:val="00FB1C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67CD"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FB1C1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1C1C"/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table" w:styleId="Grilledutableau">
    <w:name w:val="Table Grid"/>
    <w:basedOn w:val="TableauNormal"/>
    <w:uiPriority w:val="59"/>
    <w:rsid w:val="00A7649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33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62428</dc:creator>
  <cp:lastModifiedBy>62428</cp:lastModifiedBy>
  <cp:revision>1</cp:revision>
  <dcterms:created xsi:type="dcterms:W3CDTF">2025-07-21T09:51:00Z</dcterms:created>
  <dcterms:modified xsi:type="dcterms:W3CDTF">2025-07-21T09:57:00Z</dcterms:modified>
</cp:coreProperties>
</file>