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Goal: Autenticazione (~2 / 3 ore)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Planning: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Guest deve poter registrarsi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inserimento mail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inserimento nome utente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inserimento e verifica password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autenticazione tramite OAuth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deve poter fare il login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inserimento nome utente o mail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inserimento password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controllo se l’utente è registrato nel DB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autenticazione tramite OAuth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Goal: features necessarie per utilizzare il software  (~14 ore)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Planning: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Creazione Inserimento (~ 6 ore)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inserimento di un titolo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inserimento di un testo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permettere incolla con tasto dx (o CTRL+V)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utente specifica la lingua del testo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lingue disponibili dal pacchetto NLTK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utente clicca “OK” quando è pronto a far processare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testo processato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eliminazione stopwords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salvare parole e la loro frequenza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dare punteggio al testo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dettagli del nuovo articolo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Visualizzare Dettagli di un articolo (~ 2 ore)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utente deve poter selezionare l’articolo che vuole visualizzare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mostrare titolo, indice di complessità, parole + occorrenze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deve poter visionare Lista dei suoi articoli (~ 2 ore)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utente vede i titoli degli articoli in base alla data di creazione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permettere di selezionare un articolo per vederne i dettagli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permettere di cancellare un articolo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messaggio di conferma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permettere di modificare il titolo di un articolo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[FAC] messaggio di conferma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Visionare gli articoli degli altri utenti (~ 4 ore)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necessità di una bacheca con gli articoli ordinati in base alla data di creazione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ogni articolo si deve poter vedere il titolo, l’utente creatore e l’indice di complessità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permettere di selezionare un articolo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[FAC] possibilità di ordinamento per indice di complessità o altro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