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Batang" w:cs="Batang" w:eastAsia="Batang" w:hAnsi="Batang"/>
          <w:sz w:val="40"/>
          <w:szCs w:val="40"/>
        </w:rPr>
        <w:t xml:space="preserve">공정 변동 하의 SRAM V</w:t>
      </w:r>
      <w:r>
        <w:rPr>
          <w:rFonts w:ascii="Batang" w:cs="Batang" w:eastAsia="Batang" w:hAnsi="Batang"/>
          <w:sz w:val="40"/>
          <w:szCs w:val="40"/>
          <w:vertAlign w:val="subscript"/>
        </w:rPr>
        <w:t xml:space="preserve">min</w:t>
      </w:r>
      <w:r>
        <w:rPr>
          <w:rFonts w:ascii="Batang" w:cs="Batang" w:eastAsia="Batang" w:hAnsi="Batang"/>
          <w:sz w:val="40"/>
          <w:szCs w:val="40"/>
        </w:rPr>
        <w:t xml:space="preserve"> 순·역방향 추정을 위한 physics-guided framework</w:t>
      </w:r>
    </w:p>
    <w:p>
      <w:pPr>
        <w:spacing w:after="60"/>
        <w:jc w:val="center"/>
      </w:pPr>
      <w:r>
        <w:rPr>
          <w:rFonts w:ascii="Batang" w:cs="Batang" w:eastAsia="Batang" w:hAnsi="Batang"/>
          <w:sz w:val="24"/>
          <w:szCs w:val="24"/>
        </w:rPr>
        <w:t xml:space="preserve">[저자 — 미정]</w:t>
      </w:r>
    </w:p>
    <w:p>
      <w:pPr>
        <w:spacing w:after="300"/>
        <w:jc w:val="center"/>
      </w:pPr>
      <w:r>
        <w:rPr>
          <w:rFonts w:ascii="Batang" w:cs="Batang" w:eastAsia="Batang" w:hAnsi="Batang"/>
          <w:i/>
          <w:iCs/>
          <w:sz w:val="20"/>
          <w:szCs w:val="20"/>
        </w:rPr>
        <w:t xml:space="preserve">[소속 — 미정]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60" w:line="260"/>
        <w:ind w:firstLine="288"/>
        <w:jc w:val="both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요약—</w:t>
      </w:r>
      <w:r>
        <w:rPr>
          <w:rFonts w:ascii="Batang" w:cs="Batang" w:eastAsia="Batang" w:hAnsi="Batang"/>
          <w:sz w:val="20"/>
          <w:szCs w:val="20"/>
        </w:rPr>
        <w:t xml:space="preserve">SRAM bitcell의 최소 동작 전압(V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) 검증에는 풀기 어려운 trade-off가 있다. Monte Carlo(MC) simulation은 통계적으로 완결되지만 일상적으로 돌리기에 너무 비싸고, PDK corner 해석은 빠른 대신 local mismatch가 만드는 결정적인 변동을 놓친다. 이 논문은 그 사이를 메우는 physics-guided framework를 제안한다. 고정된 simulation budget 한 번으로 높은 정확도의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예측과 역방향 process window 해석을 동시에 얻는다. black-box machine learning 모델과 달리, 소자 수준 margin 통계량(평균과 표준편차)을 analytic yield 관계식에서 분리해 물리적 해석 가능성을 유지한다. 선단 FinFET 공정의 silicon-calibrated simulation 데이터로 검증한 결과, hold-out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millivolt 수준(read 3.98 mV, write 5.65 mV RMSE)으로 예측했고 학습에 쓰지 않은 PDK corner에서도 최악 corner를 정확히 짚었다. 무엇보다 total-order 전역 민감도 해석이 기존 corner 기반 검증의 사각지대를 드러낸다. local NMOS mismatch 축이 전역 PMOS threshold shift corner 축보다 read margin 분산에 더 크게 기여하며, read margin 분산의 최소 38 %가 기존 corner 집합과 직교하는 공정 방향에 놓인다. 즉 corner만 보는 flow는 mismatch가 만드는 tail을 빠뜨려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낙관적으로 잡을 수 있다. 이 framework는 역방향 질의도 지원해서, 목표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맞추는 데 필요한 공정 shift(예: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</w:t>
      </w:r>
      <w:r>
        <w:rPr>
          <w:rFonts w:ascii="Batang" w:cs="Batang" w:eastAsia="Batang" w:hAnsi="Batang"/>
          <w:sz w:val="20"/>
          <w:szCs w:val="20"/>
        </w:rPr>
        <w:t xml:space="preserve"> 허용폭)를 바로 구할 수 있다. margin 분포는 전 구간에서 Gaussian으로 두었고 tail 형상 보정은 후속 연구로 남긴다. 그 가정 안에서 제안한 방법은 통계적 변동과 yield 목표, 그리고 실행 가능한 공정 사양을 잇는 견고하고 효율적인 workflow를 만든다.</w:t>
      </w:r>
    </w:p>
    <w:p>
      <w:pPr>
        <w:spacing w:after="240" w:line="260"/>
        <w:ind w:firstLine="288"/>
        <w:jc w:val="both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색인어—</w:t>
      </w:r>
      <w:r>
        <w:rPr>
          <w:rFonts w:ascii="Batang" w:cs="Batang" w:eastAsia="Batang" w:hAnsi="Batang"/>
          <w:sz w:val="20"/>
          <w:szCs w:val="20"/>
        </w:rPr>
        <w:t xml:space="preserve">SRAM, minimum operating voltage (V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), process variation, local mismatch, Gaussian process, yield analysis, global sensitivity analysis, design-technology co-optimization (DTCO).</w:t>
      </w: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I.  서론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선단 공정으로 갈수록 process variation과 device mismatch가 SRAM bitcell의 안정성을 조인다. 그 안정성을 대표하는 값이 최소 동작 전압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이다 [1]–[3]. 기존 검증 방식은 딜레마에 놓여 있다. 전수 Monte Carlo(MC) 해석은 통계적으로 빠짐이 없지만 비용을 감당하기 어렵고 [4]–[6], PDK corner 해석은 빠른 대신 미리 정해둔 몇 개의 전역 방향만 훑는다.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corner 해석의 결정적인 약점은 local mismatch가 만드는 분산을 담지 못한다는 것이다. mismatch의 방향은 표준 전역 corner(SSG, FFG와 그 skew 변형)와 어긋나 있다. 그래서 corner simulation만으로 sign-off한 설계는 모델에 없는 통계적 tail 때문에 silicon yield를 잃을 위험을 안는다. 그렇다고 설계를 고칠 때마다 MC를 돌리는 것은 runtime이 허락하지 않는다.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연구는 그 trade-off를 푸는 physics-guided framework를 제안한다. 목표는 circuit simulation을 통계 surrogate로 대체하는 것이 아니라, 정해진 simulation budget에서 뽑아낼 수 있는 정보를 최대로 끌어내는 것이다. 핵심은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직접 회귀하지 않고 noise margin의 공정 의존 통계량 — 평균 μ와 표준편차 σ — 를 모델링하는 데 있다. yield 관계식을 analytic하게 남겨 두면 margin 분포와 yield 확률 사이의 물리적 연결이 끊기지 않는다. 여기서 세 가지 기능이 나온다.</w:t>
      </w:r>
    </w:p>
    <w:p>
      <w:pPr>
        <w:tabs>
          <w:tab w:val="left" w:pos="360"/>
        </w:tabs>
        <w:spacing w:after="4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1)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sz w:val="20"/>
          <w:szCs w:val="20"/>
        </w:rPr>
        <w:t xml:space="preserve">순방향 예측: 임의의 공정 조건에서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millivolt 수준으로 추정한다.</w:t>
      </w:r>
    </w:p>
    <w:p>
      <w:pPr>
        <w:tabs>
          <w:tab w:val="left" w:pos="360"/>
        </w:tabs>
        <w:spacing w:after="4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2)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sz w:val="20"/>
          <w:szCs w:val="20"/>
        </w:rPr>
        <w:t xml:space="preserve">역방향 공정 사양 도출: 목표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지키는 최대 허용 공정 shift, 즉 process window를 구한다.</w:t>
      </w:r>
    </w:p>
    <w:p>
      <w:pPr>
        <w:tabs>
          <w:tab w:val="left" w:pos="360"/>
        </w:tabs>
        <w:spacing w:after="12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3)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sz w:val="20"/>
          <w:szCs w:val="20"/>
        </w:rPr>
        <w:t xml:space="preserve">민감도 기반 통찰: 전역 shift와 local mismatch의 기여를 정량 비교해서 corner만 보는 검증의 사각지대를 드러낸다.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선단 FinFET 공정에서 이 framework를 시연하고, local mismatch가 read margin 분산을 지배할 수 있음을 보인다. 표준 corner 해석으로는 보이지 않는 현상이다. 통계적 민감도 해석을 SRAM sign-off flow에 넣어야 할 이유가 여기 있다.</w:t>
      </w: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II.  Physics-guided 모델링 framework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A.  margin 통계량과 yield 정의의 분리</w:t>
      </w:r>
    </w:p>
    <w:p>
      <w:pPr>
        <w:spacing w:after="6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바로 회귀하면 fail의 물리적 원인이 가려진다. 그래서 이 framework는 SRAM noise margin의 조건부 평균 μ와 표준편차 σ를 공정 파라미터 p — gate length, threshold voltage, oxide thickness, 그리고 local mismatch 축들 — 와 공급 전압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의 연속 함수로 모델링한다. yield 확률 Y는 표준정규 누적분포함수 Φ로 analytic하게 따라온다.</w:t>
      </w:r>
    </w:p>
    <w:p>
      <w:pPr>
        <w:tabs>
          <w:tab w:val="right" w:pos="4940"/>
        </w:tabs>
        <w:spacing w:after="120" w:before="120"/>
        <w:ind w:left="504"/>
      </w:pPr>
      <w:r>
        <w:rPr>
          <w:rFonts w:ascii="Batang" w:cs="Batang" w:eastAsia="Batang" w:hAnsi="Batang"/>
          <w:sz w:val="20"/>
          <w:szCs w:val="20"/>
        </w:rPr>
        <w:t xml:space="preserve">Y(V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, p) = Φ[ μ(p,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) / σ(p,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) ]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sz w:val="20"/>
          <w:szCs w:val="20"/>
        </w:rPr>
        <w:t xml:space="preserve">(1)</w:t>
      </w:r>
    </w:p>
    <w:p>
      <w:pPr>
        <w:spacing w:after="6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은 yield 목표를 만족하는 가장 낮은 공급 전압, 달리 말해 margin tail이 음수로 내려가지 않는 최저 전압이다.</w:t>
      </w:r>
    </w:p>
    <w:p>
      <w:pPr>
        <w:tabs>
          <w:tab w:val="right" w:pos="4940"/>
        </w:tabs>
        <w:spacing w:after="120" w:before="120"/>
        <w:ind w:left="504"/>
      </w:pPr>
      <w:r>
        <w:rPr>
          <w:rFonts w:ascii="Batang" w:cs="Batang" w:eastAsia="Batang" w:hAnsi="Batang"/>
          <w:sz w:val="20"/>
          <w:szCs w:val="20"/>
        </w:rPr>
        <w:t xml:space="preserve">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(p) = min {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 : μ(p,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) − k·σ(p,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) ≥ 0 }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sz w:val="20"/>
          <w:szCs w:val="20"/>
        </w:rPr>
        <w:t xml:space="preserve">(2)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여기서 k는 array 크기와 목표 fail 확률이 정하는 yield 기준 tail 배율이다. 소자 엔지니어 입장에서 중요한 성질은 두 가지다.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물리적 투명성.</w:t>
      </w:r>
      <w:r>
        <w:rPr>
          <w:rFonts w:ascii="Batang" w:cs="Batang" w:eastAsia="Batang" w:hAnsi="Batang"/>
          <w:sz w:val="20"/>
          <w:szCs w:val="20"/>
        </w:rPr>
        <w:t xml:space="preserve"> 공정 변동이 margin 분포의 중심을 옮기는 효과와 폭을 넓히는 효과를 모델이 따로 들고 있다. 덕분에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이 밀린 원인이 전역 공정 drift인지 국소 변동 증가인지 진단할 수 있다.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직접 회귀하면 이 구분이 뭉개진다.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안정적인 역해.</w:t>
      </w:r>
      <w:r>
        <w:rPr>
          <w:rFonts w:ascii="Batang" w:cs="Batang" w:eastAsia="Batang" w:hAnsi="Batang"/>
          <w:sz w:val="20"/>
          <w:szCs w:val="20"/>
        </w:rPr>
        <w:t xml:space="preserve"> yield 관계식이 analytic하고 질의 구간에서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DD</w:t>
      </w:r>
      <w:r>
        <w:rPr>
          <w:rFonts w:ascii="Batang" w:cs="Batang" w:eastAsia="Batang" w:hAnsi="Batang"/>
          <w:sz w:val="20"/>
          <w:szCs w:val="20"/>
        </w:rPr>
        <w:t xml:space="preserve">에 대해 단조롭기 때문에, 순방향의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이든 역방향의 한계 공정 파라미터든 안정적인 root-finding 문제가 된다. black-box 역산이 겪는 불안정성을 피한다. 전체 pipeline은 Fig. 1에 정리했다.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1.</w:t>
      </w:r>
      <w:r>
        <w:rPr>
          <w:rFonts w:ascii="Batang" w:cs="Batang" w:eastAsia="Batang" w:hAnsi="Batang"/>
          <w:sz w:val="16"/>
          <w:szCs w:val="16"/>
        </w:rPr>
        <w:t xml:space="preserve">  전체 pipeline. 두 개의 Gaussian process regressor가 아홉 개 공정 축과 공급 전압 위에서 margin 평균 μ와 표준편차 σ를 예측하고, 식 (1)–(2)의 analytic yield 관계식이 그 통계량을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으로 옮긴다. 같은 관계식을 역산하면 process window가 나온다.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B.  공정 연속성과 민감도의 포착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공정 공간에서 margin 통계량으로 가는 사상을 모델링하는 데 Gaussian process(GP) regressor를 쓴다 [10], [11]. 소자 물리의 언어로 하면 GP는 매끄럽고 물리에 어긋나지 않는 interpolator다. 공정 파라미터가 조금 움직이면 — 예를 들어 gate length가 1 nm 밀리면 — margin 통계량도 조금 연속적으로 움직인다고 가정한다. 반도체 거동의 연속성을 그대로 반영한 셈이다.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여기에 automatic relevance determination(ARD)을 얹어 공정 축마다 lengthscale을 학습한다. local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</w:t>
      </w:r>
      <w:r>
        <w:rPr>
          <w:rFonts w:ascii="Batang" w:cs="Batang" w:eastAsia="Batang" w:hAnsi="Batang"/>
          <w:sz w:val="20"/>
          <w:szCs w:val="20"/>
        </w:rPr>
        <w:t xml:space="preserve"> mismatch처럼 조금만 흔들려도 안정성이 급격히 변하는 축과, 완만하게 움직이는 축을 모델이 스스로 구분한다. 다만 학습된 lengthscale은 모델을 설명할 뿐이고, 위험을 정량화하는 분산 분해는 Section V에서 따로 다룬다.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C.  역방향 질의: 전기적 목표에서 process window로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framework를 다른 것과 구분 짓는 기능이 역방향 질의다. 해석의 방향이 뒤집힌다.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이 공정 corner에서 V_{min}이 얼마인가</w:t>
      </w:r>
      <w:r>
        <w:rPr>
          <w:rFonts w:ascii="Batang" w:cs="Batang" w:eastAsia="Batang" w:hAnsi="Batang"/>
          <w:sz w:val="20"/>
          <w:szCs w:val="20"/>
        </w:rPr>
        <w:t xml:space="preserve">를 묻는 대신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어떤 공정 shift가 V_{min}을 목표 한계까지 끌어내리는가</w:t>
      </w:r>
      <w:r>
        <w:rPr>
          <w:rFonts w:ascii="Batang" w:cs="Batang" w:eastAsia="Batang" w:hAnsi="Batang"/>
          <w:sz w:val="20"/>
          <w:szCs w:val="20"/>
        </w:rPr>
        <w:t xml:space="preserve">를 묻는다.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수식으로 보면, 목표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과 yield를 고정한 뒤 나머지 축을 묶어 두고 공정 축 p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i</w:t>
      </w:r>
      <w:r>
        <w:rPr>
          <w:rFonts w:ascii="Batang" w:cs="Batang" w:eastAsia="Batang" w:hAnsi="Batang"/>
          <w:sz w:val="20"/>
          <w:szCs w:val="20"/>
        </w:rPr>
        <w:t xml:space="preserve"> 하나의 값을 푼다. 다른 좌표가 고정되므로 문제는 1차원이 되고, 단조성을 확인한 구간에서 이분 탐색으로 푼다. 전기적 사양 경계가 공정 관리 공간으로 되돌아오는 것이다. 쓰임새는 두 가지다.</w:t>
      </w:r>
    </w:p>
    <w:p>
      <w:pPr>
        <w:tabs>
          <w:tab w:val="left" w:pos="360"/>
        </w:tabs>
        <w:spacing w:after="4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•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공정 사양 설정.</w:t>
      </w:r>
      <w:r>
        <w:rPr>
          <w:rFonts w:ascii="Batang" w:cs="Batang" w:eastAsia="Batang" w:hAnsi="Batang"/>
          <w:sz w:val="20"/>
          <w:szCs w:val="20"/>
        </w:rPr>
        <w:t xml:space="preserve">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</w:t>
      </w:r>
      <w:r>
        <w:rPr>
          <w:rFonts w:ascii="Batang" w:cs="Batang" w:eastAsia="Batang" w:hAnsi="Batang"/>
          <w:sz w:val="20"/>
          <w:szCs w:val="20"/>
        </w:rPr>
        <w:t xml:space="preserve">나 gate length의 3σ 한계를 관행이 아니라 실제 회로 yield 목표에서 뽑아낸다.</w:t>
      </w:r>
    </w:p>
    <w:p>
      <w:pPr>
        <w:tabs>
          <w:tab w:val="left" w:pos="360"/>
        </w:tabs>
        <w:spacing w:after="12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•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Yield 디버깅.</w:t>
      </w:r>
      <w:r>
        <w:rPr>
          <w:rFonts w:ascii="Batang" w:cs="Batang" w:eastAsia="Batang" w:hAnsi="Batang"/>
          <w:sz w:val="20"/>
          <w:szCs w:val="20"/>
        </w:rPr>
        <w:t xml:space="preserve"> silicon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이 예상보다 높게 나왔을 때 어느 공정 파라미터가 범인일 가능성이 큰지 짚어낸다.</w:t>
      </w: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III.  검증: 예측 정확도와 corner 일반화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선단 FinFET 공정의 silicon-calibrated simulation 데이터로 framework를 검증했다. 이 논문에서 기준값은 모두 독립적으로 돌린 circuit simulation이며 silicon 실측이 아니다. 평가는 두 가지에 맞췄다. 학습에 쓰지 않은 조건에서의 예측 정확도, 그리고 학습에서 제외한 표준 PDK corner로의 일반화다.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A.  millivolt 수준의 예측 정확도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공정 공간 전체에서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예측 정확도가 높다. hold-out 기준으로 read 3.98 mV, write 5.65 mV RMSE다(Table I, Fig. 2). 초기 설계 탐색에 필요한 오차 예산 안에 충분히 들어오고, read와 write의 오차 차이도 대략 2배 안쪽으로 좁혀졌다.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남은 read/write 격차는 σ 모델의 문제이지 switching 물리의 차이가 아니다. σ GP를 log σ 위의 full-ARD kernel로 두면 — MC 관측잡음 sem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σ</w:t>
      </w:r>
      <w:r>
        <w:rPr>
          <w:rFonts w:ascii="Batang" w:cs="Batang" w:eastAsia="Batang" w:hAnsi="Batang"/>
          <w:sz w:val="20"/>
          <w:szCs w:val="20"/>
        </w:rPr>
        <w:t xml:space="preserve"> = σ/√(2N)이 등분산이 되는 축이 log σ다 — write의 σ 적합도(R² = 0.9880)가 read(R² = 0.9971)와 비슷해진다. 이전의 가법 kernel · linear σ 설정에서는 write σ가 훨씬 나쁘게 나왔고, 그걸 두고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trip</w:t>
      </w:r>
      <w:r>
        <w:rPr>
          <w:rFonts w:ascii="Batang" w:cs="Batang" w:eastAsia="Batang" w:hAnsi="Batang"/>
          <w:sz w:val="20"/>
          <w:szCs w:val="20"/>
        </w:rPr>
        <w:t xml:space="preserve">이 두 구동 전류의 비라서 write margin이 본질적으로 모델링하기 어렵다는 설명이 붙었다. 그 설명은 성립하지 않는다. 격차의 정체는 kernel 오지정이었다.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은 z = μ/σ의 교차점이므로 σ 오차가 그대로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으로 넘어간다. σ kernel이 정확도 예산을 좌우하는 이유다.</w:t>
      </w: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I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V</w:t>
      </w:r>
      <w:r>
        <w:rPr>
          <w:rFonts w:ascii="Batang" w:cs="Batang" w:eastAsia="Batang" w:hAnsi="Batang"/>
          <w:smallCaps w:val="false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mallCaps w:val="false"/>
          <w:sz w:val="16"/>
          <w:szCs w:val="16"/>
        </w:rPr>
        <w:t xml:space="preserve"> 예측 정확도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2117"/>
        <w:gridCol w:w="1462"/>
        <w:gridCol w:w="1461"/>
      </w:tblGrid>
      <w:tr>
        <w:trPr>
          <w:tblHeader/>
        </w:trPr>
        <w:tc>
          <w:tcPr>
            <w:tcW w:type="dxa" w:w="211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평가 집합</w:t>
            </w:r>
          </w:p>
        </w:tc>
        <w:tc>
          <w:tcPr>
            <w:tcW w:type="dxa" w:w="1462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Read</w:t>
            </w:r>
          </w:p>
        </w:tc>
        <w:tc>
          <w:tcPr>
            <w:tcW w:type="dxa" w:w="146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Hold-out 조건 (RMSE)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3.98 mV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5.65 mV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미학습 PDK corner (RMSE)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8.5 mV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5.8 mV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최악 corner 식별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Margin σ 적합도 (R²)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0.9971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0.9880</w:t>
            </w:r>
          </w:p>
        </w:tc>
      </w:tr>
    </w:tbl>
    <w:p>
      <w:pPr>
        <w:spacing w:after="200"/>
      </w:pP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2.</w:t>
      </w:r>
      <w:r>
        <w:rPr>
          <w:rFonts w:ascii="Batang" w:cs="Batang" w:eastAsia="Batang" w:hAnsi="Batang"/>
          <w:sz w:val="16"/>
          <w:szCs w:val="16"/>
        </w:rPr>
        <w:t xml:space="preserve">  hold-out 조건에서의 기준 simulation 대 예측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. 왼쪽이 read, 오른쪽이 write이며 hold-out RMSE는 각각 3.98 mV, 5.65 mV다.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B.  미학습 PDK corner에 대한 견고성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compact model이 반드시 통과해야 할 시험이 학습에서 뺀 표준 corner — SSG, FFG, SFG, FSG — 로의 외삽이다. 네 개의 미학습 corner에서 read 8.5 mV, write 5.8 mV RMSE가 나왔고, read와 write 모두 최악 corner를 정확히 짚었다. corner별 결과는 Table II에, 두 mode를 한 축에 겹쳐 그린 것은 Fig. 3에 있다.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주장을 정확히 하려면 단서를 두 개 달아야 한다. 첫째, 두 corner의 간격이 corner RMSE보다 좁으면 그 둘의 예측 순서는 주장할 수 없다. 여기서 말할 수 있는 것은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최악</w:t>
      </w:r>
      <w:r>
        <w:rPr>
          <w:rFonts w:ascii="Batang" w:cs="Batang" w:eastAsia="Batang" w:hAnsi="Batang"/>
          <w:sz w:val="20"/>
          <w:szCs w:val="20"/>
        </w:rPr>
        <w:t xml:space="preserve"> corner를 짚었다는 것이지, 몇 millivolt 차이의 서열을 맞혔다는 것이 아니다. sign-off가 쓰는 정보도 어차피 전자다. 둘째, read와 write는 서로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다른</w:t>
      </w:r>
      <w:r>
        <w:rPr>
          <w:rFonts w:ascii="Batang" w:cs="Batang" w:eastAsia="Batang" w:hAnsi="Batang"/>
          <w:sz w:val="20"/>
          <w:szCs w:val="20"/>
        </w:rPr>
        <w:t xml:space="preserve"> corner에서 걸린다(각각 FSG와 SFG). 그리고 각 corner는 반대 mode에서 0.4 V 아래로 censored된다. 한 mode만 corner sweep으로 보면 절반만 보는 셈이다.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결과는 framework가 이산적인 PDK corner 사이의 빈 곳을 메우는 고정밀 검증 층으로 동작한다는 것을 보여준다. 전수 MC를 돌리는 비용 없이 그렇게 한다.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II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PDK corner별 V</w:t>
      </w:r>
      <w:r>
        <w:rPr>
          <w:rFonts w:ascii="Batang" w:cs="Batang" w:eastAsia="Batang" w:hAnsi="Batang"/>
          <w:smallCaps w:val="false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mallCaps w:val="false"/>
          <w:sz w:val="16"/>
          <w:szCs w:val="16"/>
        </w:rPr>
        <w:t xml:space="preserve"> — 기준 simulation 대 surrogate</w:t>
      </w:r>
    </w:p>
    <w:tbl>
      <w:tblPr>
        <w:tblW w:type="dxa" w:w="104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2714"/>
        <w:gridCol w:w="2575"/>
        <w:gridCol w:w="2575"/>
        <w:gridCol w:w="2576"/>
      </w:tblGrid>
      <w:tr>
        <w:trPr>
          <w:tblHeader/>
        </w:trPr>
        <w:tc>
          <w:tcPr>
            <w:tcW w:type="dxa" w:w="2714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Corner</w:t>
            </w:r>
          </w:p>
        </w:tc>
        <w:tc>
          <w:tcPr>
            <w:tcW w:type="dxa" w:w="257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(ΔV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  <w:vertAlign w:val="subscript"/>
              </w:rPr>
              <w:t xml:space="preserve">th,N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, ΔV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  <w:vertAlign w:val="subscript"/>
              </w:rPr>
              <w:t xml:space="preserve">th,P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) mV</w:t>
            </w:r>
          </w:p>
        </w:tc>
        <w:tc>
          <w:tcPr>
            <w:tcW w:type="dxa" w:w="257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Read: 기준 → GP</w:t>
            </w:r>
          </w:p>
        </w:tc>
        <w:tc>
          <w:tcPr>
            <w:tcW w:type="dxa" w:w="2576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Write: 기준 → GP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FSG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(-29.16, 38.64)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0.5903 → 0.5961  ← 최악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censored (&lt; 0.4 V)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SFG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(31.63, -36.76)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censored (&lt; 0.4 V)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0.5924 → 0.5933  ← 최악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FFG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(-36.42, -44.32)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0.4731 → 0.4633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0.4923 → 0.4824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SSG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(36.30, 44.80)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0.4672 → 0.4764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0.5335 → 0.5324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3.</w:t>
      </w:r>
      <w:r>
        <w:rPr>
          <w:rFonts w:ascii="Batang" w:cs="Batang" w:eastAsia="Batang" w:hAnsi="Batang"/>
          <w:sz w:val="16"/>
          <w:szCs w:val="16"/>
        </w:rPr>
        <w:t xml:space="preserve">  학습에서 제외한 네 PDK corner의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을 read·write 한 축에 겹쳐 그린 것. 테두리를 두른 막대가 각 mode의 최악 corner(read는 FSG, write는 SFG)이고, 각 쌍 위의 숫자는 surrogate에서 기준값을 뺀 오차(mV)다.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IV.  역방향 해석: 공정 사양의 도출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A.  좌표 복원 정확도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역방향 기능은 이 도구를 수동적인 예측기에서 능동적인 사양 엔진으로 바꾼다. 나머지 공정 축을 고정한 채, 지정한 목표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에 도달하는 데 필요한 threshold voltage shift를 모델이 복원할 수 있는지 평가했다.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</w:t>
      </w:r>
      <w:r>
        <w:rPr>
          <w:rFonts w:ascii="Batang" w:cs="Batang" w:eastAsia="Batang" w:hAnsi="Batang"/>
          <w:sz w:val="20"/>
          <w:szCs w:val="20"/>
        </w:rPr>
        <w:t xml:space="preserve"> shift를 1.46–1.94 mV RMSE로 복원한다(Table III). Fig. 4는 (ΔV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th,N</w:t>
      </w:r>
      <w:r>
        <w:rPr>
          <w:rFonts w:ascii="Batang" w:cs="Batang" w:eastAsia="Batang" w:hAnsi="Batang"/>
          <w:sz w:val="20"/>
          <w:szCs w:val="20"/>
        </w:rPr>
        <w:t xml:space="preserve">, ΔV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th,P</w:t>
      </w:r>
      <w:r>
        <w:rPr>
          <w:rFonts w:ascii="Batang" w:cs="Batang" w:eastAsia="Batang" w:hAnsi="Batang"/>
          <w:sz w:val="20"/>
          <w:szCs w:val="20"/>
        </w:rPr>
        <w:t xml:space="preserve">) 평면에서의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등고선과 복원된 사양 경계를 보여준다.</w:t>
      </w: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III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Threshold voltage shift의 역방향 복원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1310"/>
        <w:gridCol w:w="1243"/>
        <w:gridCol w:w="1243"/>
        <w:gridCol w:w="1244"/>
      </w:tblGrid>
      <w:tr>
        <w:trPr>
          <w:tblHeader/>
        </w:trPr>
        <w:tc>
          <w:tcPr>
            <w:tcW w:type="dxa" w:w="131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복원 축</w:t>
            </w:r>
          </w:p>
        </w:tc>
        <w:tc>
          <w:tcPr>
            <w:tcW w:type="dxa" w:w="1243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RMSE</w:t>
            </w:r>
          </w:p>
        </w:tc>
        <w:tc>
          <w:tcPr>
            <w:tcW w:type="dxa" w:w="1243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중앙값</w:t>
            </w:r>
          </w:p>
        </w:tc>
        <w:tc>
          <w:tcPr>
            <w:tcW w:type="dxa" w:w="1244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편향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th,N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 (NMOS)</w:t>
            </w:r>
          </w:p>
        </w:tc>
        <w:tc>
          <w:tcPr>
            <w:tcW w:type="dxa" w:w="12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1.46 mV</w:t>
            </w:r>
          </w:p>
        </w:tc>
        <w:tc>
          <w:tcPr>
            <w:tcW w:type="dxa" w:w="12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1.11 mV</w:t>
            </w:r>
          </w:p>
        </w:tc>
        <w:tc>
          <w:tcPr>
            <w:tcW w:type="dxa" w:w="12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0.70 mV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th,P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 (PMOS)</w:t>
            </w:r>
          </w:p>
        </w:tc>
        <w:tc>
          <w:tcPr>
            <w:tcW w:type="dxa" w:w="12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1.94 mV</w:t>
            </w:r>
          </w:p>
        </w:tc>
        <w:tc>
          <w:tcPr>
            <w:tcW w:type="dxa" w:w="12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1.48 mV</w:t>
            </w:r>
          </w:p>
        </w:tc>
        <w:tc>
          <w:tcPr>
            <w:tcW w:type="dxa" w:w="12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+-0.97 mV</w:t>
            </w:r>
          </w:p>
        </w:tc>
      </w:tr>
    </w:tbl>
    <w:p>
      <w:pPr>
        <w:spacing w:after="200"/>
      </w:pP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정확도면 process integration 팀이 실제 회로 민감도를 근거로 process window를 조이거나 풀 수 있다. 5 mV의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</w:t>
      </w:r>
      <w:r>
        <w:rPr>
          <w:rFonts w:ascii="Batang" w:cs="Batang" w:eastAsia="Batang" w:hAnsi="Batang"/>
          <w:sz w:val="20"/>
          <w:szCs w:val="20"/>
        </w:rPr>
        <w:t xml:space="preserve"> shift가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위반을 일으킨다는 분석이 나오면 공정 사양을 ±15 mV(3σ)로 자신 있게 잡는 식이다. 전기적 목표에서 공정 한계로 바로 이어지는 이 사상이 design-technology co-optimization(DTCO) loop를 짧게 만든다. 역해는 이미 검증된 surrogate 위에서 돌기 때문에 질의마다 simulation을 새로 돌릴 필요가 없다.</w:t>
      </w:r>
    </w:p>
    <w:p>
      <w:pPr>
        <w:spacing w:after="60" w:before="160"/>
        <w:jc w:val="center"/>
      </w:pPr>
      <w:r>
        <w:drawing>
          <wp:inline distT="0" distB="0" distL="0" distR="0">
            <wp:extent cx="31051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left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4.</w:t>
      </w:r>
      <w:r>
        <w:rPr>
          <w:rFonts w:ascii="Batang" w:cs="Batang" w:eastAsia="Batang" w:hAnsi="Batang"/>
          <w:sz w:val="16"/>
          <w:szCs w:val="16"/>
        </w:rPr>
        <w:t xml:space="preserve">  (ΔV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th,N</w:t>
      </w:r>
      <w:r>
        <w:rPr>
          <w:rFonts w:ascii="Batang" w:cs="Batang" w:eastAsia="Batang" w:hAnsi="Batang"/>
          <w:sz w:val="16"/>
          <w:szCs w:val="16"/>
        </w:rPr>
        <w:t xml:space="preserve">, ΔV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th,P</w:t>
      </w:r>
      <w:r>
        <w:rPr>
          <w:rFonts w:ascii="Batang" w:cs="Batang" w:eastAsia="Batang" w:hAnsi="Batang"/>
          <w:sz w:val="16"/>
          <w:szCs w:val="16"/>
        </w:rPr>
        <w:t xml:space="preserve">) 평면의 셀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= max(읽기, 쓰기)와 각 모드의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T0</w:t>
      </w:r>
      <w:r>
        <w:rPr>
          <w:rFonts w:ascii="Batang" w:cs="Batang" w:eastAsia="Batang" w:hAnsi="Batang"/>
          <w:sz w:val="16"/>
          <w:szCs w:val="16"/>
        </w:rPr>
        <w:t xml:space="preserve"> 경계.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B.  시나리오: V</w:t>
      </w:r>
      <w:r>
        <w:rPr>
          <w:rFonts w:ascii="Batang" w:cs="Batang" w:eastAsia="Batang" w:hAnsi="Batang"/>
          <w:i w:val="false"/>
          <w:iCs w:val="false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 목표를 50 mV 낮출 때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같은 구조가 고객이 실제로 던지는 질문에도 답한다. 목표가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T0</w:t>
      </w:r>
      <w:r>
        <w:rPr>
          <w:rFonts w:ascii="Batang" w:cs="Batang" w:eastAsia="Batang" w:hAnsi="Batang"/>
          <w:sz w:val="20"/>
          <w:szCs w:val="20"/>
        </w:rPr>
        <w:t xml:space="preserve"> = 0.625 V에서 0.575 V로 내려간다고 하자. Section III-B에서 read는 FSG가, write는 SFG가 한계이고 각각 반대 mode에서는 0.4 V 아래로 censored된다는 것을 확인했다. 따라서 Vmin(FSG, read)와 Vmin(SFG, write)가 동시에 새 목표를 넘어야 하는데, 지금은 각각 21.1 mV, 18.3 mV 초과한다. 개선 수단 하나하나를 풀어야 할 축으로 놓으면 같은 1차원 이분 탐색이 그 축을 얼마나 움직여야 하는지 돌려준다(Table IV). 단일 축으로 도달 가능한 것은 NMOS local-σ, global Vth corner이고, PMOS local-σ은(는) 상자 안에서 닿지 않는다. 요구가 가장 작은 단일 경로는 NMOS local-σ을(를) 10.9 % 줄이는 것이다. 두 local-σ 축에 부담을 나누면 축당 7.8 %로 줄어든다. Fig. 5은 각 case의 통과 영역을 read·write 경계와 함께 한 평면에 그린 것이다. 실제로 출하 가능한 영역은 둘의 교집합이지 어느 한쪽이 아니다.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IV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V</w:t>
      </w:r>
      <w:r>
        <w:rPr>
          <w:rFonts w:ascii="Batang" w:cs="Batang" w:eastAsia="Batang" w:hAnsi="Batang"/>
          <w:smallCaps w:val="false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mallCaps w:val="false"/>
          <w:sz w:val="16"/>
          <w:szCs w:val="16"/>
        </w:rPr>
        <w:t xml:space="preserve"> = 0.575 V 달성에 필요한 공정 개선</w:t>
      </w:r>
    </w:p>
    <w:tbl>
      <w:tblPr>
        <w:tblW w:type="dxa" w:w="104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4385"/>
        <w:gridCol w:w="3028"/>
        <w:gridCol w:w="3027"/>
      </w:tblGrid>
      <w:tr>
        <w:trPr>
          <w:tblHeader/>
        </w:trPr>
        <w:tc>
          <w:tcPr>
            <w:tcW w:type="dxa" w:w="438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개선 수단</w:t>
            </w:r>
          </w:p>
        </w:tc>
        <w:tc>
          <w:tcPr>
            <w:tcW w:type="dxa" w:w="3028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필요 수준</w:t>
            </w:r>
          </w:p>
        </w:tc>
        <w:tc>
          <w:tcPr>
            <w:tcW w:type="dxa" w:w="302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한계 V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  <w:vertAlign w:val="subscript"/>
              </w:rPr>
              <w:t xml:space="preserve">min</w:t>
            </w:r>
          </w:p>
        </w:tc>
      </w:tr>
      <w:tr>
        <w:tc>
          <w:tcPr>
            <w:tcW w:type="dxa" w:w="43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local-σ</w:t>
            </w:r>
          </w:p>
        </w:tc>
        <w:tc>
          <w:tcPr>
            <w:tcW w:type="dxa" w:w="30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σ × 0.891  (−10.9 %)</w:t>
            </w:r>
          </w:p>
        </w:tc>
        <w:tc>
          <w:tcPr>
            <w:tcW w:type="dxa" w:w="30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0.5750 V</w:t>
            </w:r>
          </w:p>
        </w:tc>
      </w:tr>
      <w:tr>
        <w:tc>
          <w:tcPr>
            <w:tcW w:type="dxa" w:w="43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PMOS local-σ</w:t>
            </w:r>
          </w:p>
        </w:tc>
        <w:tc>
          <w:tcPr>
            <w:tcW w:type="dxa" w:w="30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하한 σ × 0.70 (−30 %)에서도 부족</w:t>
            </w:r>
          </w:p>
        </w:tc>
        <w:tc>
          <w:tcPr>
            <w:tcW w:type="dxa" w:w="30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0.5756 V (하한)</w:t>
            </w:r>
          </w:p>
        </w:tc>
      </w:tr>
      <w:tr>
        <w:tc>
          <w:tcPr>
            <w:tcW w:type="dxa" w:w="43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global Vth corner</w:t>
            </w:r>
          </w:p>
        </w:tc>
        <w:tc>
          <w:tcPr>
            <w:tcW w:type="dxa" w:w="30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PDK offset의 53 % (−47 %)</w:t>
            </w:r>
          </w:p>
        </w:tc>
        <w:tc>
          <w:tcPr>
            <w:tcW w:type="dxa" w:w="30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0.5750 V</w:t>
            </w:r>
          </w:p>
        </w:tc>
      </w:tr>
      <w:tr>
        <w:tc>
          <w:tcPr>
            <w:tcW w:type="dxa" w:w="43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+ PMOS local-σ</w:t>
            </w:r>
          </w:p>
        </w:tc>
        <w:tc>
          <w:tcPr>
            <w:tcW w:type="dxa" w:w="30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σ × 0.922  (−7.8 %)</w:t>
            </w:r>
          </w:p>
        </w:tc>
        <w:tc>
          <w:tcPr>
            <w:tcW w:type="dxa" w:w="30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0.5750 V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5.</w:t>
      </w:r>
      <w:r>
        <w:rPr>
          <w:rFonts w:ascii="Batang" w:cs="Batang" w:eastAsia="Batang" w:hAnsi="Batang"/>
          <w:sz w:val="16"/>
          <w:szCs w:val="16"/>
        </w:rPr>
        <w:t xml:space="preserve">  baseline과 각 개선 case에서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= 0.575 V를 통과하는 영역을 (ΔV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th,N</w:t>
      </w:r>
      <w:r>
        <w:rPr>
          <w:rFonts w:ascii="Batang" w:cs="Batang" w:eastAsia="Batang" w:hAnsi="Batang"/>
          <w:sz w:val="16"/>
          <w:szCs w:val="16"/>
        </w:rPr>
        <w:t xml:space="preserve">, ΔV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th,P</w:t>
      </w:r>
      <w:r>
        <w:rPr>
          <w:rFonts w:ascii="Batang" w:cs="Batang" w:eastAsia="Batang" w:hAnsi="Batang"/>
          <w:sz w:val="16"/>
          <w:szCs w:val="16"/>
        </w:rPr>
        <w:t xml:space="preserve">) 평면에 그린 것. 빨강이 read 경계, 노랑이 write 경계이고 빗금친 영역이 두 mode 모두 목표를 넘는 구간이다. 별표는 두 한계 PDK corner이며, 속이 찬 별은 그 corner가 이제 통과한다는 뜻이다.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V.  핵심 통찰: corner 해석의 사각지대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연구의 가장 중요한 기여는 corner만 보는 검증의 한계를 정량적으로 보인 것이다. surrogate 출력에 total-order Sobol 전역 민감도 해석 [13], [14]을 적용해서, 허용 공정 범위 전체에서 기존 전역 corner 축과 local mismatch 축의 분산 기여를 상호작용까지 포함해 비교했다. 여기서는 total-order 지수가 맞는 도구다. ARD lengthscale은 함수가 얼마나 매끄러운지를 말할 뿐이고, 출력 분산을 실제로 얼마나 지고 있는지를 재는 것은 Sobol 지수다.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V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Read margin의 total-order Sobol 지수</w:t>
      </w:r>
    </w:p>
    <w:tbl>
      <w:tblPr>
        <w:tblW w:type="dxa" w:w="104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2714"/>
        <w:gridCol w:w="2575"/>
        <w:gridCol w:w="2575"/>
        <w:gridCol w:w="2576"/>
      </w:tblGrid>
      <w:tr>
        <w:trPr>
          <w:tblHeader/>
        </w:trPr>
        <w:tc>
          <w:tcPr>
            <w:tcW w:type="dxa" w:w="2714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공정 축</w:t>
            </w:r>
          </w:p>
        </w:tc>
        <w:tc>
          <w:tcPr>
            <w:tcW w:type="dxa" w:w="257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물리적 의미</w:t>
            </w:r>
          </w:p>
        </w:tc>
        <w:tc>
          <w:tcPr>
            <w:tcW w:type="dxa" w:w="257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Corner 축?</w:t>
            </w:r>
          </w:p>
        </w:tc>
        <w:tc>
          <w:tcPr>
            <w:tcW w:type="dxa" w:w="2576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S</w:t>
            </w:r>
            <w:r>
              <w:rPr>
                <w:rFonts w:ascii="Batang" w:cs="Batang" w:eastAsia="Batang" w:hAnsi="Batang"/>
                <w:b/>
                <w:bCs/>
                <w:sz w:val="16"/>
                <w:szCs w:val="16"/>
                <w:vertAlign w:val="subscript"/>
              </w:rPr>
              <w:t xml:space="preserve">T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th,N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전역 threshold shift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예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0.413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σN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공통 local-σ (mismatch)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0.272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th,P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PMOS 전역 threshold shift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예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0.200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th,skew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N/P threshold skew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0.065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σP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PMOS local-σ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0.045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μN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mobility 배율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μN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mobility skew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μP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PMOS mobility 배율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</w:tr>
      <w:tr>
        <w:tc>
          <w:tcPr>
            <w:tcW w:type="dxa" w:w="27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Δk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σN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NMOS local-σ skew</w:t>
            </w:r>
          </w:p>
        </w:tc>
        <w:tc>
          <w:tcPr>
            <w:tcW w:type="dxa" w:w="25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아니오</w:t>
            </w:r>
          </w:p>
        </w:tc>
        <w:tc>
          <w:tcPr>
            <w:tcW w:type="dxa" w:w="25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0.001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6.</w:t>
      </w:r>
      <w:r>
        <w:rPr>
          <w:rFonts w:ascii="Batang" w:cs="Batang" w:eastAsia="Batang" w:hAnsi="Batang"/>
          <w:sz w:val="16"/>
          <w:szCs w:val="16"/>
        </w:rPr>
        <w:t xml:space="preserve">  read margin의 total-order Sobol 지수와 bootstrap 신뢰구간. local mismatch 축 k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σN</w:t>
      </w:r>
      <w:r>
        <w:rPr>
          <w:rFonts w:ascii="Batang" w:cs="Batang" w:eastAsia="Batang" w:hAnsi="Batang"/>
          <w:sz w:val="16"/>
          <w:szCs w:val="16"/>
        </w:rPr>
        <w:t xml:space="preserve">이 PMOS threshold shift corner 축 ΔV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th,P</w:t>
      </w:r>
      <w:r>
        <w:rPr>
          <w:rFonts w:ascii="Batang" w:cs="Batang" w:eastAsia="Batang" w:hAnsi="Batang"/>
          <w:sz w:val="16"/>
          <w:szCs w:val="16"/>
        </w:rPr>
        <w:t xml:space="preserve">를 앞서고, corner가 아닌 축들이 분산의 최소 38 %를 지고 있다.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A.  local mismatch의 우위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해석 결과는 직관에 어긋나지만 중요하다.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local NMOS 공통 mismatch 축 k_{σN}이 표준 PMOS threshold shift corner 축 ΔV_{th,P}보다 read margin 분산에 더 크게 기여한다.</w:t>
      </w:r>
      <w:r>
        <w:rPr>
          <w:rFonts w:ascii="Batang" w:cs="Batang" w:eastAsia="Batang" w:hAnsi="Batang"/>
          <w:sz w:val="20"/>
          <w:szCs w:val="20"/>
        </w:rPr>
        <w:t xml:space="preserve"> total-order 지수로 0.272 대 0.200다(Table V, Fig. 6). 이 서열은 total-order 기준이다. first-order 지수만 보면 두 축이 붙어 있고 순서가 뒤집힐 수도 있다. 상호작용을 반드시 넣어야 하는 이유가 그것이다.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여기서 corner 방식에 걸리는 한계는 정량적이다. corner 축인 ΔV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th,N</w:t>
      </w:r>
      <w:r>
        <w:rPr>
          <w:rFonts w:ascii="Batang" w:cs="Batang" w:eastAsia="Batang" w:hAnsi="Batang"/>
          <w:sz w:val="20"/>
          <w:szCs w:val="20"/>
        </w:rPr>
        <w:t xml:space="preserve">과 ΔV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th,P</w:t>
      </w:r>
      <w:r>
        <w:rPr>
          <w:rFonts w:ascii="Batang" w:cs="Batang" w:eastAsia="Batang" w:hAnsi="Batang"/>
          <w:sz w:val="20"/>
          <w:szCs w:val="20"/>
        </w:rPr>
        <w:t xml:space="preserve">의 합은 0.61이고, total-order 지수는 상호작용을 통해 서로 겹치므로 이 합은 두 축이 함께 차지하는 몫의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상한</w:t>
      </w:r>
      <w:r>
        <w:rPr>
          <w:rFonts w:ascii="Batang" w:cs="Batang" w:eastAsia="Batang" w:hAnsi="Batang"/>
          <w:sz w:val="20"/>
          <w:szCs w:val="20"/>
        </w:rPr>
        <w:t xml:space="preserve">이다. 따라서 나머지 일곱 축이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read margin 분산의 최소 38 %</w:t>
      </w:r>
      <w:r>
        <w:rPr>
          <w:rFonts w:ascii="Batang" w:cs="Batang" w:eastAsia="Batang" w:hAnsi="Batang"/>
          <w:sz w:val="20"/>
          <w:szCs w:val="20"/>
        </w:rPr>
        <w:t xml:space="preserve"> 를 지고 있다. 기존 corner 집합과 직교하는 공정 방향에 놓인 분산이다.</w:t>
      </w:r>
    </w:p>
    <w:p>
      <w:pPr>
        <w:pStyle w:val="Heading2"/>
        <w:spacing w:after="80" w:before="160"/>
        <w:jc w:val="left"/>
      </w:pPr>
      <w:r>
        <w:rPr>
          <w:rFonts w:ascii="Batang" w:cs="Batang" w:eastAsia="Batang" w:hAnsi="Batang"/>
          <w:i w:val="false"/>
          <w:iCs w:val="false"/>
          <w:sz w:val="20"/>
          <w:szCs w:val="20"/>
        </w:rPr>
        <w:t xml:space="preserve">B.  SRAM sign-off에 주는 함의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이 결과가 SRAM 검증에 주는 함의는 세 가지다.</w:t>
      </w:r>
    </w:p>
    <w:p>
      <w:pPr>
        <w:tabs>
          <w:tab w:val="left" w:pos="360"/>
        </w:tabs>
        <w:spacing w:after="6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1)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위험의 과소평가.</w:t>
      </w:r>
      <w:r>
        <w:rPr>
          <w:rFonts w:ascii="Batang" w:cs="Batang" w:eastAsia="Batang" w:hAnsi="Batang"/>
          <w:sz w:val="20"/>
          <w:szCs w:val="20"/>
        </w:rPr>
        <w:t xml:space="preserve"> 표준 corner 해석은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평균</w:t>
      </w:r>
      <w:r>
        <w:rPr>
          <w:rFonts w:ascii="Batang" w:cs="Batang" w:eastAsia="Batang" w:hAnsi="Batang"/>
          <w:sz w:val="20"/>
          <w:szCs w:val="20"/>
        </w:rPr>
        <w:t xml:space="preserve"> margin의 이동은 잡아내지만 local mismatch가 만드는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산포</w:t>
      </w:r>
      <w:r>
        <w:rPr>
          <w:rFonts w:ascii="Batang" w:cs="Batang" w:eastAsia="Batang" w:hAnsi="Batang"/>
          <w:sz w:val="20"/>
          <w:szCs w:val="20"/>
        </w:rPr>
        <w:t xml:space="preserve">는 체계적으로 낮게 본다.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은 분포의 tail이 정하므로(V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= μ − kσ), 이 축들을 빼면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이 낙관적으로, 즉 보수적이지 않게 나온다.</w:t>
      </w:r>
    </w:p>
    <w:p>
      <w:pPr>
        <w:tabs>
          <w:tab w:val="left" w:pos="360"/>
        </w:tabs>
        <w:spacing w:after="6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2)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최악 조건 오판.</w:t>
      </w:r>
      <w:r>
        <w:rPr>
          <w:rFonts w:ascii="Batang" w:cs="Batang" w:eastAsia="Batang" w:hAnsi="Batang"/>
          <w:sz w:val="20"/>
          <w:szCs w:val="20"/>
        </w:rPr>
        <w:t xml:space="preserve"> local mismatch가 주된 fail 기구일 때, 기존 방식이 짚은 최악 corner가 실제 yield를 결정하는 지점이 아닐 수 있다. corner에서 뽑은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은 어디까지나 </w:t>
      </w:r>
      <w:r>
        <w:rPr>
          <w:rFonts w:ascii="Batang" w:cs="Batang" w:eastAsia="Batang" w:hAnsi="Batang"/>
          <w:i/>
          <w:iCs/>
          <w:sz w:val="20"/>
          <w:szCs w:val="20"/>
        </w:rPr>
        <w:t xml:space="preserve">corner 공간 안의</w:t>
      </w:r>
      <w:r>
        <w:rPr>
          <w:rFonts w:ascii="Batang" w:cs="Batang" w:eastAsia="Batang" w:hAnsi="Batang"/>
          <w:sz w:val="20"/>
          <w:szCs w:val="20"/>
        </w:rPr>
        <w:t xml:space="preserve"> 최악이고, 9차원 최악값의 하한일 뿐이다.</w:t>
      </w:r>
    </w:p>
    <w:p>
      <w:pPr>
        <w:tabs>
          <w:tab w:val="left" w:pos="360"/>
        </w:tabs>
        <w:spacing w:after="12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3)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권고.</w:t>
      </w:r>
      <w:r>
        <w:rPr>
          <w:rFonts w:ascii="Batang" w:cs="Batang" w:eastAsia="Batang" w:hAnsi="Batang"/>
          <w:sz w:val="20"/>
          <w:szCs w:val="20"/>
        </w:rPr>
        <w:t xml:space="preserve"> 선단 공정에서는 local mismatch의 통계 해석을 전역 corner 점검과 나란히 돌려야 한다. PDK corner만으로는 yield를 보장할 수 없다.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VI.  설계·공정 통합 관점의 실용적 함의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제안한 workflow는 simulation budget의 회수율을 끌어올린다. 한 번의 calibration campaign으로 다음이 가능해진다.</w:t>
      </w:r>
    </w:p>
    <w:p>
      <w:pPr>
        <w:tabs>
          <w:tab w:val="left" w:pos="360"/>
        </w:tabs>
        <w:spacing w:after="4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1)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즉각적인 what-if 해석.</w:t>
      </w:r>
      <w:r>
        <w:rPr>
          <w:rFonts w:ascii="Batang" w:cs="Batang" w:eastAsia="Batang" w:hAnsi="Batang"/>
          <w:sz w:val="20"/>
          <w:szCs w:val="20"/>
        </w:rPr>
        <w:t xml:space="preserve"> 가정한 공정 shift가 무엇이든 다시 돌리지 않고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예측한다.</w:t>
      </w:r>
    </w:p>
    <w:p>
      <w:pPr>
        <w:tabs>
          <w:tab w:val="left" w:pos="360"/>
        </w:tabs>
        <w:spacing w:after="4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2)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데이터 기반 사양 설정.</w:t>
      </w:r>
      <w:r>
        <w:rPr>
          <w:rFonts w:ascii="Batang" w:cs="Batang" w:eastAsia="Batang" w:hAnsi="Batang"/>
          <w:sz w:val="20"/>
          <w:szCs w:val="20"/>
        </w:rPr>
        <w:t xml:space="preserve"> 역방향 질의로 회로 yield 목표에서 공정 관리 한계를 바로 끌어낸다.</w:t>
      </w:r>
    </w:p>
    <w:p>
      <w:pPr>
        <w:tabs>
          <w:tab w:val="left" w:pos="360"/>
        </w:tabs>
        <w:spacing w:after="120" w:line="260"/>
        <w:ind w:left="360" w:hanging="360"/>
        <w:jc w:val="both"/>
      </w:pPr>
      <w:r>
        <w:rPr>
          <w:rFonts w:ascii="Batang" w:cs="Batang" w:eastAsia="Batang" w:hAnsi="Batang"/>
          <w:sz w:val="20"/>
          <w:szCs w:val="20"/>
        </w:rPr>
        <w:t xml:space="preserve">3)</w:t>
      </w:r>
      <w:r>
        <w:rPr>
          <w:rFonts w:ascii="Batang" w:cs="Batang" w:eastAsia="Batang" w:hAnsi="Batang"/>
          <w:sz w:val="20"/>
          <w:szCs w:val="20"/>
        </w:rPr>
        <w:tab/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위험의 우선순위.</w:t>
      </w:r>
      <w:r>
        <w:rPr>
          <w:rFonts w:ascii="Batang" w:cs="Batang" w:eastAsia="Batang" w:hAnsi="Batang"/>
          <w:sz w:val="20"/>
          <w:szCs w:val="20"/>
        </w:rPr>
        <w:t xml:space="preserve"> read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의 주된 위험 요인이 전역 corner가 아니라 local mismatch임을 확정해서, layout 최적화나 adaptive biasing 같은 대응을 효과가 큰 쪽에 집중한다.</w:t>
      </w: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budget 자체도 설계 변수이고, 그 대가는 잴 수 있다. 조건 수와 전압 레벨, MC 깊이를 함께 줄이면 campaign이 read에서 53배, write에서 42.5배 가벼워지고, 그 대가로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RMSE가 각각 +3.5 mV, +2.8 mV 늘어난다(Table VI, Fig. 7). 조건 수와 MC 깊이는 독립적인 손잡이가 아니다. 둘 다 σ 추정을 거쳐 오차에 들어오기 때문에, 함께 줄였을 때의 손해가 따로 줄였을 때의 합보다 작다.</w:t>
      </w:r>
    </w:p>
    <w:p>
      <w:pPr>
        <w:spacing w:after="0" w:before="200"/>
        <w:jc w:val="center"/>
      </w:pPr>
      <w:r>
        <w:rPr>
          <w:rFonts w:ascii="Batang" w:cs="Batang" w:eastAsia="Batang" w:hAnsi="Batang"/>
          <w:sz w:val="16"/>
          <w:szCs w:val="16"/>
        </w:rPr>
        <w:t xml:space="preserve">표 VI</w:t>
      </w:r>
    </w:p>
    <w:p>
      <w:pPr>
        <w:spacing w:after="60"/>
        <w:jc w:val="center"/>
      </w:pPr>
      <w:r>
        <w:rPr>
          <w:rFonts w:ascii="Batang" w:cs="Batang" w:eastAsia="Batang" w:hAnsi="Batang"/>
          <w:smallCaps w:val="false"/>
          <w:sz w:val="16"/>
          <w:szCs w:val="16"/>
        </w:rPr>
        <w:t xml:space="preserve">복합 budget 절감, 동일 hold-out 집합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808080" w:sz="2"/>
          <w:insideV w:val="single" w:color="808080" w:sz="2"/>
        </w:tblBorders>
      </w:tblPr>
      <w:tblGrid>
        <w:gridCol w:w="2117"/>
        <w:gridCol w:w="1462"/>
        <w:gridCol w:w="1461"/>
      </w:tblGrid>
      <w:tr>
        <w:trPr>
          <w:tblHeader/>
        </w:trPr>
        <w:tc>
          <w:tcPr>
            <w:tcW w:type="dxa" w:w="211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1462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Read</w:t>
            </w:r>
          </w:p>
        </w:tc>
        <w:tc>
          <w:tcPr>
            <w:tcW w:type="dxa" w:w="146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Budget 비율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53배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42.5배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min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 RMSE, 절감본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7.51 mV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8.46 mV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V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  <w:vertAlign w:val="subscript"/>
              </w:rPr>
              <w:t xml:space="preserve">min</w:t>
            </w: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 RMSE, 기준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3.98 mV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5.65 mV</w:t>
            </w:r>
          </w:p>
        </w:tc>
      </w:tr>
      <w:tr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left"/>
            </w:pPr>
            <w:r>
              <w:rPr>
                <w:rFonts w:ascii="Batang" w:cs="Batang" w:eastAsia="Batang" w:hAnsi="Batang"/>
                <w:b w:val="false"/>
                <w:bCs w:val="false"/>
                <w:sz w:val="16"/>
                <w:szCs w:val="16"/>
              </w:rPr>
              <w:t xml:space="preserve">열화</w:t>
            </w:r>
          </w:p>
        </w:tc>
        <w:tc>
          <w:tcPr>
            <w:tcW w:type="dxa" w:w="1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+3.5 mV</w:t>
            </w:r>
          </w:p>
        </w:tc>
        <w:tc>
          <w:tcPr>
            <w:tcW w:type="dxa" w:w="1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  <w:jc w:val="center"/>
            </w:pPr>
            <w:r>
              <w:rPr>
                <w:rFonts w:ascii="Batang" w:cs="Batang" w:eastAsia="Batang" w:hAnsi="Batang"/>
                <w:b/>
                <w:bCs/>
                <w:sz w:val="16"/>
                <w:szCs w:val="16"/>
              </w:rPr>
              <w:t xml:space="preserve">+2.8 mV</w:t>
            </w:r>
          </w:p>
        </w:tc>
      </w:tr>
    </w:tbl>
    <w:p>
      <w:pPr>
        <w:spacing w:after="200"/>
      </w:pPr>
    </w:p>
    <w:p>
      <w:pPr>
        <w:spacing w:after="12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VLSI 설계자와 공정 엔지니어에게 이는 turn-around time 단축, silicon fail 위험 감소, 그리고 변동과 yield의 관계에 대한 더 깊은 물리적 이해로 이어진다.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2" w:equalWidth="true"/>
          <w:docGrid w:linePitch="360"/>
        </w:sectPr>
      </w:pPr>
    </w:p>
    <w:p>
      <w:pPr>
        <w:spacing w:after="60" w:before="160"/>
        <w:jc w:val="center"/>
      </w:pPr>
      <w:r>
        <w:drawing>
          <wp:inline distT="0" distB="0" distL="0" distR="0">
            <wp:extent cx="64008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20"/>
        <w:jc w:val="both"/>
      </w:pPr>
      <w:r>
        <w:rPr>
          <w:rFonts w:ascii="Batang" w:cs="Batang" w:eastAsia="Batang" w:hAnsi="Batang"/>
          <w:b/>
          <w:bCs/>
          <w:sz w:val="16"/>
          <w:szCs w:val="16"/>
        </w:rPr>
        <w:t xml:space="preserve">Fig. 7.</w:t>
      </w:r>
      <w:r>
        <w:rPr>
          <w:rFonts w:ascii="Batang" w:cs="Batang" w:eastAsia="Batang" w:hAnsi="Batang"/>
          <w:sz w:val="16"/>
          <w:szCs w:val="16"/>
        </w:rPr>
        <w:t xml:space="preserve">  budget 절감의 trade-off. (a) 공정 조건 수, (b) 조건당 MC 깊이, (c) 한 요인만 줄인 경우와 셋을 함께 줄인 경우의 대조. 셋을 함께 줄여 53배를 얻는 대가가 read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RMSE +3.5 mV다.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VII.  결론</w:t>
      </w:r>
    </w:p>
    <w:p>
      <w:pPr>
        <w:spacing w:after="120" w:line="260"/>
        <w:jc w:val="both"/>
      </w:pPr>
      <w:r>
        <w:rPr>
          <w:rFonts w:ascii="Batang" w:cs="Batang" w:eastAsia="Batang" w:hAnsi="Batang"/>
          <w:sz w:val="20"/>
          <w:szCs w:val="20"/>
        </w:rPr>
        <w:t xml:space="preserve">전통적인 corner 해석의 한계를 넘으면서 전수 Monte Carlo의 비용은 피하는 SRAM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 추정 framework를 제시했다. margin 통계량을 명시적으로 모델링하고 yield 관계식을 analytic하게 남겨 둠으로써, 순방향 예측(read 3.98 mV, write 5.65 mV RMSE, 미학습 PDK corner 네 곳에서 8.5 mV·5.8 mV이며 최악 corner 일치)과 역방향 공정 복원(1.46–1.94 mV RMSE) 모두에서 millivolt 수준의 정확도를 얻었다.</w:t>
      </w:r>
    </w:p>
    <w:p>
      <w:pPr>
        <w:spacing w:after="200" w:line="260"/>
        <w:ind w:firstLine="288"/>
        <w:jc w:val="both"/>
      </w:pPr>
      <w:r>
        <w:rPr>
          <w:rFonts w:ascii="Batang" w:cs="Batang" w:eastAsia="Batang" w:hAnsi="Batang"/>
          <w:sz w:val="20"/>
          <w:szCs w:val="20"/>
        </w:rPr>
        <w:t xml:space="preserve">무엇보다 이 연구는 소자 수준의 통찰을 하나 남긴다. local mismatch가 read margin 분산의 지배적인 요인이며 전역 PMOS threshold shift보다 영향이 크고, 그 분산의 최소 38 %가 기존 corner 축 바깥에 있다. corner만 보는 검증 flow의 큰 사각지대가 여기서 드러난다. V</w:t>
      </w:r>
      <w:r>
        <w:rPr>
          <w:rFonts w:ascii="Batang" w:cs="Batang" w:eastAsia="Batang" w:hAnsi="Batang"/>
          <w:sz w:val="20"/>
          <w:szCs w:val="20"/>
          <w:vertAlign w:val="subscript"/>
        </w:rPr>
        <w:t xml:space="preserve">min</w:t>
      </w:r>
      <w:r>
        <w:rPr>
          <w:rFonts w:ascii="Batang" w:cs="Batang" w:eastAsia="Batang" w:hAnsi="Batang"/>
          <w:sz w:val="20"/>
          <w:szCs w:val="20"/>
        </w:rPr>
        <w:t xml:space="preserve">을 낙관적으로 잡아 yield를 잃을 수 있는 지점이다. Gaussian margin 가정과 그것이 언젠가 요구할 tail 형상 보정은 후속 연구로 남긴다. 그 안에서 제안한 framework는 통계적 변동과 yield 목표, 실행 가능한 공정 사양을 잇는 견고하고 효율적이며 해석 가능한 기반을 제공한다.</w:t>
      </w:r>
    </w:p>
    <w:p>
      <w:pPr>
        <w:pStyle w:val="Heading1"/>
        <w:spacing w:after="120" w:before="240"/>
        <w:jc w:val="center"/>
      </w:pPr>
      <w:r>
        <w:rPr>
          <w:rFonts w:ascii="Batang" w:cs="Batang" w:eastAsia="Batang" w:hAnsi="Batang"/>
          <w:sz w:val="20"/>
          <w:szCs w:val="20"/>
        </w:rPr>
        <w:t xml:space="preserve">참고문헌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C. Bae, S. Pae, C.-S. Yu, K. Kim, Y. Kim, and J. Park, "SRAM stability design comprehending 14 nm FinFET reliability,"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IEEE Int. Rel. Phys. Symp. (IRPS)</w:t>
      </w:r>
      <w:r>
        <w:rPr>
          <w:rFonts w:ascii="Batang" w:cs="Batang" w:eastAsia="Batang" w:hAnsi="Batang"/>
          <w:sz w:val="16"/>
          <w:szCs w:val="16"/>
        </w:rPr>
        <w:t xml:space="preserve">, 2015, pp. MY.13.1–MY.13.5.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[2]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A. T. Krishnan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et al.</w:t>
      </w:r>
      <w:r>
        <w:rPr>
          <w:rFonts w:ascii="Batang" w:cs="Batang" w:eastAsia="Batang" w:hAnsi="Batang"/>
          <w:sz w:val="16"/>
          <w:szCs w:val="16"/>
        </w:rPr>
        <w:t xml:space="preserve">, "SRAM cell static noise margin and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sensitivity to transistor degradation,"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IEEE Int. Electron Devices Meeting (IEDM)</w:t>
      </w:r>
      <w:r>
        <w:rPr>
          <w:rFonts w:ascii="Batang" w:cs="Batang" w:eastAsia="Batang" w:hAnsi="Batang"/>
          <w:sz w:val="16"/>
          <w:szCs w:val="16"/>
        </w:rPr>
        <w:t xml:space="preserve">, 2006, pp. 1–4.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[3]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T. Song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et al.</w:t>
      </w:r>
      <w:r>
        <w:rPr>
          <w:rFonts w:ascii="Batang" w:cs="Batang" w:eastAsia="Batang" w:hAnsi="Batang"/>
          <w:sz w:val="16"/>
          <w:szCs w:val="16"/>
        </w:rPr>
        <w:t xml:space="preserve">, "A 14 nm FinFET 128 Mb SRAM with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enhancement techniques for low-power applications,"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J. Solid-State Circuits</w:t>
      </w:r>
      <w:r>
        <w:rPr>
          <w:rFonts w:ascii="Batang" w:cs="Batang" w:eastAsia="Batang" w:hAnsi="Batang"/>
          <w:sz w:val="16"/>
          <w:szCs w:val="16"/>
        </w:rPr>
        <w:t xml:space="preserve">, vol. 50, no. 1, pp. 158–169, Jan. 2015.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[4]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A. Singhee and R. A. Rutenbar, "Statistical blockade: Very fast statistical simulation and modeling of rare circuit events and its application to memory design,"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Trans. Comput.-Aided Design Integr. Circuits Syst.</w:t>
      </w:r>
      <w:r>
        <w:rPr>
          <w:rFonts w:ascii="Batang" w:cs="Batang" w:eastAsia="Batang" w:hAnsi="Batang"/>
          <w:sz w:val="16"/>
          <w:szCs w:val="16"/>
        </w:rPr>
        <w:t xml:space="preserve">, vol. 28, no. 8, pp. 1176–1189, Aug. 2009.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[5]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R. Kanj, R. Joshi, and S. Nassif, "Mixture importance sampling and its application to the analysis of SRAM designs in the presence of rare failure events,"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43rd Design Autom. Conf. (DAC)</w:t>
      </w:r>
      <w:r>
        <w:rPr>
          <w:rFonts w:ascii="Batang" w:cs="Batang" w:eastAsia="Batang" w:hAnsi="Batang"/>
          <w:sz w:val="16"/>
          <w:szCs w:val="16"/>
        </w:rPr>
        <w:t xml:space="preserve">, 2006, pp. 69–72.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[6]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A. Singhee and R. A. Rutenbar, "Why quasi-Monte Carlo is better than Monte Carlo or Latin hypercube sampling for statistical circuit analysis,"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Trans. Comput.-Aided Design Integr. Circuits Syst.</w:t>
      </w:r>
      <w:r>
        <w:rPr>
          <w:rFonts w:ascii="Batang" w:cs="Batang" w:eastAsia="Batang" w:hAnsi="Batang"/>
          <w:sz w:val="16"/>
          <w:szCs w:val="16"/>
        </w:rPr>
        <w:t xml:space="preserve">, vol. 29, no. 11, pp. 1763–1776, Nov. 2010.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[7]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S. Yin, X. Jin, L. Shi, K. Wang, and W. W. Xing, "Efficient Bayesian yield analysis and optimization with active learning,"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59th ACM/IEEE Design Autom. Conf. (DAC)</w:t>
      </w:r>
      <w:r>
        <w:rPr>
          <w:rFonts w:ascii="Batang" w:cs="Batang" w:eastAsia="Batang" w:hAnsi="Batang"/>
          <w:sz w:val="16"/>
          <w:szCs w:val="16"/>
        </w:rPr>
        <w:t xml:space="preserve">, 2022, pp. 1195–1200.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[8]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Y. Liu, G. Dai, and W. W. Xing, "Seeking the yield barrier: High-dimensional SRAM evaluation through optimal manifold,"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60th ACM/IEEE Design Autom. Conf. (DAC)</w:t>
      </w:r>
      <w:r>
        <w:rPr>
          <w:rFonts w:ascii="Batang" w:cs="Batang" w:eastAsia="Batang" w:hAnsi="Batang"/>
          <w:sz w:val="16"/>
          <w:szCs w:val="16"/>
        </w:rPr>
        <w:t xml:space="preserve">, 2023, pp. 1–6.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[9]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Z. Guo, W. Sun, Z. Wang, Y. Cai, and L. Shi, "An efficient SRAM yield analysis method using multi-fidelity neural network,"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2nd Int. Symp. Electron. Design Autom. (ISEDA)</w:t>
      </w:r>
      <w:r>
        <w:rPr>
          <w:rFonts w:ascii="Batang" w:cs="Batang" w:eastAsia="Batang" w:hAnsi="Batang"/>
          <w:sz w:val="16"/>
          <w:szCs w:val="16"/>
        </w:rPr>
        <w:t xml:space="preserve">, 2024, pp. 547–551.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[10]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C. E. Rasmussen and C. K. I. Williams,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Gaussian Processes for Machine Learning</w:t>
      </w:r>
      <w:r>
        <w:rPr>
          <w:rFonts w:ascii="Batang" w:cs="Batang" w:eastAsia="Batang" w:hAnsi="Batang"/>
          <w:sz w:val="16"/>
          <w:szCs w:val="16"/>
        </w:rPr>
        <w:t xml:space="preserve">. Cambridge, MA, USA: MIT Press, 2006.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[11]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J. R. Gardner, G. Pleiss, D. Bindel, K. Q. Weinberger, and A. G. Wilson, "GPyTorch: Blackbox matrix-matrix Gaussian process inference with GPU acceleration," in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Proc. Adv. Neural Inf. Process. Syst. (NeurIPS)</w:t>
      </w:r>
      <w:r>
        <w:rPr>
          <w:rFonts w:ascii="Batang" w:cs="Batang" w:eastAsia="Batang" w:hAnsi="Batang"/>
          <w:sz w:val="16"/>
          <w:szCs w:val="16"/>
        </w:rPr>
        <w:t xml:space="preserve">, vol. 31, 2018, pp. 7576–7586.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[12]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M. J. M. Pelgrom, A. C. J. Duinmaijer, and A. P. G. Welbers, "Matching properties of MOS transistors,"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J. Solid-State Circuits</w:t>
      </w:r>
      <w:r>
        <w:rPr>
          <w:rFonts w:ascii="Batang" w:cs="Batang" w:eastAsia="Batang" w:hAnsi="Batang"/>
          <w:sz w:val="16"/>
          <w:szCs w:val="16"/>
        </w:rPr>
        <w:t xml:space="preserve">, vol. 24, no. 5, pp. 1433–1439, Oct. 1989.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[13]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I. M. Sobol', "Global sensitivity indices for nonlinear mathematical models and their Monte Carlo estimates,"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Math. Comput. Simul.</w:t>
      </w:r>
      <w:r>
        <w:rPr>
          <w:rFonts w:ascii="Batang" w:cs="Batang" w:eastAsia="Batang" w:hAnsi="Batang"/>
          <w:sz w:val="16"/>
          <w:szCs w:val="16"/>
        </w:rPr>
        <w:t xml:space="preserve">, vol. 55, no. 1–3, pp. 271–280, Feb. 2001.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[14]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A. Saltelli, P. Annoni, I. Azzini, F. Campolongo, M. Ratto, and S. Tarantola, "Variance based sensitivity analysis of model output. Design and estimator for the total sensitivity index,"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Comput. Phys. Commun.</w:t>
      </w:r>
      <w:r>
        <w:rPr>
          <w:rFonts w:ascii="Batang" w:cs="Batang" w:eastAsia="Batang" w:hAnsi="Batang"/>
          <w:sz w:val="16"/>
          <w:szCs w:val="16"/>
        </w:rPr>
        <w:t xml:space="preserve">, vol. 181, no. 2, pp. 259–270, Feb. 2010.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[15]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S. Gupta and B. H. Calhoun, "Dynamic read V</w:t>
      </w:r>
      <w:r>
        <w:rPr>
          <w:rFonts w:ascii="Batang" w:cs="Batang" w:eastAsia="Batang" w:hAnsi="Batang"/>
          <w:sz w:val="16"/>
          <w:szCs w:val="16"/>
          <w:vertAlign w:val="subscript"/>
        </w:rPr>
        <w:t xml:space="preserve">min</w:t>
      </w:r>
      <w:r>
        <w:rPr>
          <w:rFonts w:ascii="Batang" w:cs="Batang" w:eastAsia="Batang" w:hAnsi="Batang"/>
          <w:sz w:val="16"/>
          <w:szCs w:val="16"/>
        </w:rPr>
        <w:t xml:space="preserve"> and yield estimation for nanoscale SRAMs,"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Trans. Circuits Syst. I, Reg. Papers</w:t>
      </w:r>
      <w:r>
        <w:rPr>
          <w:rFonts w:ascii="Batang" w:cs="Batang" w:eastAsia="Batang" w:hAnsi="Batang"/>
          <w:sz w:val="16"/>
          <w:szCs w:val="16"/>
        </w:rPr>
        <w:t xml:space="preserve">, vol. 68, no. 3, pp. 1171–1182, Mar. 2021.</w:t>
      </w:r>
    </w:p>
    <w:p>
      <w:pPr>
        <w:spacing w:after="60" w:line="220"/>
        <w:ind w:left="360" w:hanging="360"/>
        <w:jc w:val="both"/>
      </w:pPr>
      <w:r>
        <w:rPr>
          <w:rFonts w:ascii="Batang" w:cs="Batang" w:eastAsia="Batang" w:hAnsi="Batang"/>
          <w:sz w:val="16"/>
          <w:szCs w:val="16"/>
        </w:rPr>
        <w:t xml:space="preserve">[16]</w:t>
      </w:r>
      <w:r>
        <w:rPr>
          <w:rFonts w:ascii="Batang" w:cs="Batang" w:eastAsia="Batang" w:hAnsi="Batang"/>
          <w:sz w:val="16"/>
          <w:szCs w:val="16"/>
        </w:rPr>
        <w:tab/>
      </w:r>
      <w:r>
        <w:rPr>
          <w:rFonts w:ascii="Batang" w:cs="Batang" w:eastAsia="Batang" w:hAnsi="Batang"/>
          <w:sz w:val="16"/>
          <w:szCs w:val="16"/>
        </w:rPr>
        <w:t xml:space="preserve">E. Seevinck, F. J. List, and J. Lohstroh, "Static-noise margin analysis of MOS SRAM cells," </w:t>
      </w:r>
      <w:r>
        <w:rPr>
          <w:rFonts w:ascii="Batang" w:cs="Batang" w:eastAsia="Batang" w:hAnsi="Batang"/>
          <w:i/>
          <w:iCs/>
          <w:sz w:val="16"/>
          <w:szCs w:val="16"/>
        </w:rPr>
        <w:t xml:space="preserve">IEEE J. Solid-State Circuits</w:t>
      </w:r>
      <w:r>
        <w:rPr>
          <w:rFonts w:ascii="Batang" w:cs="Batang" w:eastAsia="Batang" w:hAnsi="Batang"/>
          <w:sz w:val="16"/>
          <w:szCs w:val="16"/>
        </w:rPr>
        <w:t xml:space="preserve">, vol. SC-22, no. 5, pp. 748–754, Oct. 1987.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rFonts w:ascii="Batang" w:cs="Batang" w:eastAsia="Batang" w:hAnsi="Batang"/>
      <w:b/>
      <w:bCs/>
      <w:smallCaps w:val="false"/>
      <w:sz w:val="20"/>
      <w:szCs w:val="20"/>
    </w:rPr>
  </w:style>
  <w:style w:type="paragraph" w:styleId="Heading2">
    <w:name w:val="Heading 2"/>
    <w:basedOn w:val="Normal"/>
    <w:qFormat/>
    <w:rPr>
      <w:rFonts w:ascii="Batang" w:cs="Batang" w:eastAsia="Batang" w:hAnsi="Batang"/>
      <w:b/>
      <w:bCs/>
      <w:i w:val="false"/>
      <w:iCs w:val="fals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9411cb616e0f230a288f74fe265829ad9e4265.png"/><Relationship Id="rId8" Type="http://schemas.openxmlformats.org/officeDocument/2006/relationships/image" Target="media/aaebf5149e6e08dcd428a07ad10f611e59f123ba.png"/><Relationship Id="rId9" Type="http://schemas.openxmlformats.org/officeDocument/2006/relationships/image" Target="media/abb77c587dd1fe940f7aafa959d31aaff8ee827d.png"/><Relationship Id="rId10" Type="http://schemas.openxmlformats.org/officeDocument/2006/relationships/image" Target="media/270309bebddccd5e4e9f9647cb1524112eacc431.png"/><Relationship Id="rId11" Type="http://schemas.openxmlformats.org/officeDocument/2006/relationships/image" Target="media/75ccd06124f4b9218d1c55c660a866e1ebbe56c0.png"/><Relationship Id="rId12" Type="http://schemas.openxmlformats.org/officeDocument/2006/relationships/image" Target="media/adc04459c37231c8473c32d4d06853a5e3b3aaa3.png"/><Relationship Id="rId13" Type="http://schemas.openxmlformats.org/officeDocument/2006/relationships/image" Target="media/4e6235b2176aee6fd7d10a9ee7a22a20ce975bc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2026-09-10T13:23:56.157Z</dcterms:created>
  <dcterms:modified xsi:type="dcterms:W3CDTF">2026-09-10T13:23:56.158Z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