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劳务中介管理系统｜项目实施计划</w:t>
      </w:r>
    </w:p>
    <w:p>
      <w:r>
        <w:t>项目名称：劳务中介管理系统</w:t>
      </w:r>
    </w:p>
    <w:p>
      <w:r>
        <w:t>客户版文档版本：v4.0</w:t>
      </w:r>
    </w:p>
    <w:p>
      <w:r>
        <w:t>文档日期：2026年10月18日</w:t>
      </w:r>
    </w:p>
    <w:p>
      <w:r>
        <w:t>文档用途：说明里程碑、交付物、依赖和基准周期</w:t>
      </w:r>
    </w:p>
    <w:p>
      <w:pPr>
        <w:pStyle w:val="IntenseQuote"/>
      </w:pPr>
      <w:r>
        <w:t>本套文档采用同一份范围、工时、价格、功能和验收口径。合同范围以双方最终签署的《功能清单确认书》为准。</w:t>
      </w:r>
    </w:p>
    <w:p>
      <w:r>
        <w:t>---</w:t>
      </w:r>
    </w:p>
    <w:p>
      <w:pPr>
        <w:pStyle w:val="Heading2"/>
      </w:pPr>
      <w:r>
        <w:t>1. 周期口径</w:t>
      </w:r>
    </w:p>
    <w:p>
      <w:r>
        <w:t>本计划为 22周基准计划，按“首付款到账、需求评审资源可用、客户按时反馈、第三方接口条件具备”作为启动条件。客户验收等待、付款等待、第三方等待和经确认的需求变更不计入开发方基准工作周期。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周期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周次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主要结果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项目启动与需求评审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Week 1-2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需求、原型、规则和功能清单确认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第一期开发与阶段验收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8周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Week 3-10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核心业务和外部对接第一批能力交付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第二期开发与阶段验收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8周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Week 11-18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剩余业务、质量保障和上线准备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部署上线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Week 19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生产环境部署和上线确认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试运行与最终验收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Week 20-22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2周试运行、问题闭环和最终验收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22周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Week 1-22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完成本期约定交付</w:t>
            </w:r>
          </w:p>
        </w:tc>
      </w:tr>
    </w:tbl>
    <w:p/>
    <w:p>
      <w:pPr>
        <w:pStyle w:val="IntenseQuote"/>
      </w:pPr>
      <w:r>
        <w:t>22周是基准日历计划，不承诺在客户或第三方未按时配合的情况下仍按原日期完成。</w:t>
      </w:r>
    </w:p>
    <w:p>
      <w:pPr>
        <w:pStyle w:val="Heading2"/>
      </w:pPr>
      <w:r>
        <w:t>2. 阶段安排</w:t>
      </w:r>
    </w:p>
    <w:p>
      <w:pPr>
        <w:pStyle w:val="Heading3"/>
      </w:pPr>
      <w:r>
        <w:t>阶段一：项目启动与需求评审（Week 1-2）</w:t>
      </w:r>
    </w:p>
    <w:p>
      <w:r>
        <w:t>工作内容：需求澄清、业务规则确认、三端原型/关键页面、数据和接口边界、第三方条件核验。</w:t>
      </w:r>
    </w:p>
    <w:p>
      <w:r>
        <w:t>交付物：需求评审纪要、功能清单确认书、原型/交互说明、数据与接口边界说明、更新后的项目计划。</w:t>
      </w:r>
    </w:p>
    <w:p>
      <w:r>
        <w:t>退出条件：客户书面确认功能清单，第三方接口前置资料形成清单，需求评审付款节点满足。</w:t>
      </w:r>
    </w:p>
    <w:p>
      <w:pPr>
        <w:pStyle w:val="Heading3"/>
      </w:pPr>
      <w:r>
        <w:t>阶段二：第一期开发与阶段验收（Week 3-10）</w:t>
      </w:r>
    </w:p>
    <w:p>
      <w:r>
        <w:t>范围：模块11：基础设施与架构、模块1：招聘管理、模块2：员工管理、模块3：考勤工时管理、模块4：工资管理、模块6：返费结算、模块10：外部系统对接、模块12：三端集成与联调。</w:t>
      </w:r>
    </w:p>
    <w:p>
      <w:r>
        <w:t>交付物：测试环境版本、阶段功能说明、接口文档/适配说明、阶段测试记录和问题清单。</w:t>
      </w:r>
    </w:p>
    <w:p>
      <w:r>
        <w:t>验收重点：核心招聘、员工、工时、工资、返费流程可按确认数据完成演示和测试；外部系统以可用接口和联调结果为准。</w:t>
      </w:r>
    </w:p>
    <w:p>
      <w:pPr>
        <w:pStyle w:val="Heading3"/>
      </w:pPr>
      <w:r>
        <w:t>阶段三：第二期开发与阶段验收（Week 11-18）</w:t>
      </w:r>
    </w:p>
    <w:p>
      <w:r>
        <w:t>范围：模块5：借支管理、模块7：保险管理、模块8：财务管理、模块9：合同管理、模块13：测试与质量保障、模块14：项目管理、模块15：部署与上线、模块16：培训与试运行支持。</w:t>
      </w:r>
    </w:p>
    <w:p>
      <w:r>
        <w:t>交付物：候选发布版本、测试报告、部署方案、用户手册、培训材料、上线检查清单。</w:t>
      </w:r>
    </w:p>
    <w:p>
      <w:pPr>
        <w:pStyle w:val="Heading3"/>
      </w:pPr>
      <w:r>
        <w:t>阶段四：部署上线（Week 19）</w:t>
      </w:r>
    </w:p>
    <w:p>
      <w:r>
        <w:t>工作内容：生产环境配置、域名/SSL、数据初始化或约定范围迁移、应用发布准备、上线检查。</w:t>
      </w:r>
    </w:p>
    <w:p>
      <w:r>
        <w:t>第三方审核：App、小程序和其他平台审核时间由平台实际处理时间决定；如超出基准计划，按依赖项顺延。</w:t>
      </w:r>
    </w:p>
    <w:p>
      <w:pPr>
        <w:pStyle w:val="Heading3"/>
      </w:pPr>
      <w:r>
        <w:t>阶段五：试运行与最终验收（Week 20-22）</w:t>
      </w:r>
    </w:p>
    <w:p>
      <w:r>
        <w:t>试运行：2周，客户使用真实或脱敏业务数据，记录问题并完成回归。</w:t>
      </w:r>
    </w:p>
    <w:p>
      <w:r>
        <w:t>最终验收：试运行结束后7个工作日内，双方根据功能清单确认书和验收记录签署项目验收报告。</w:t>
      </w:r>
    </w:p>
    <w:p>
      <w:pPr>
        <w:pStyle w:val="Heading2"/>
      </w:pPr>
      <w:r>
        <w:t>3. 客户配合事项</w:t>
      </w:r>
    </w:p>
    <w:p>
      <w:pPr>
        <w:pStyle w:val="ListBullet"/>
      </w:pPr>
      <w:r>
        <w:t>指定业务负责人、验收负责人和技术对接人；</w:t>
      </w:r>
    </w:p>
    <w:p>
      <w:pPr>
        <w:pStyle w:val="ListBullet"/>
      </w:pPr>
      <w:r>
        <w:t>按计划提供业务规则、样例数据、组织/角色信息和测试账号；</w:t>
      </w:r>
    </w:p>
    <w:p>
      <w:pPr>
        <w:pStyle w:val="ListBullet"/>
      </w:pPr>
      <w:r>
        <w:t>及时确认原型、功能清单和验收问题；</w:t>
      </w:r>
    </w:p>
    <w:p>
      <w:pPr>
        <w:pStyle w:val="ListBullet"/>
      </w:pPr>
      <w:r>
        <w:t>协调临工市场及其他第三方的接口资料和联调窗口；</w:t>
      </w:r>
    </w:p>
    <w:p>
      <w:pPr>
        <w:pStyle w:val="ListBullet"/>
      </w:pPr>
      <w:r>
        <w:t>提供生产域名、备案、云资源、应用市场主体等必要条件，或确认由开发方代办的费用和边界。</w:t>
      </w:r>
    </w:p>
    <w:p>
      <w:pPr>
        <w:pStyle w:val="Heading2"/>
      </w:pPr>
      <w:r>
        <w:t>4. 计划变更原则</w:t>
      </w:r>
    </w:p>
    <w:p>
      <w:pPr>
        <w:pStyle w:val="ListBullet"/>
      </w:pPr>
      <w:r>
        <w:t>客户延迟反馈、付款、验收或提供资料，计划相应顺延；</w:t>
      </w:r>
    </w:p>
    <w:p>
      <w:pPr>
        <w:pStyle w:val="ListBullet"/>
      </w:pPr>
      <w:r>
        <w:t>第三方接口不可用、审核延迟或规则变化，按依赖影响顺延；</w:t>
      </w:r>
    </w:p>
    <w:p>
      <w:pPr>
        <w:pStyle w:val="ListBullet"/>
      </w:pPr>
      <w:r>
        <w:t>新增功能、角色、端口、接口、报表或业务规则，先评估，再通过书面变更单确认；</w:t>
      </w:r>
    </w:p>
    <w:p>
      <w:pPr>
        <w:pStyle w:val="ListBullet"/>
      </w:pPr>
      <w:r>
        <w:t>只有双方书面确认的计划基线，才作为项目进度和责任的依据。</w:t>
      </w:r>
    </w:p>
    <w:p>
      <w:pPr>
        <w:pStyle w:val="Heading2"/>
      </w:pPr>
      <w:r>
        <w:t>5. 进度报告</w:t>
      </w:r>
    </w:p>
    <w:p>
      <w:r>
        <w:t>项目实施期间每周提供一次进度报告，至少包含完成事项、下周计划、风险/依赖、待客户决策事项和变更记录。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v4.0 | 2026年10月18日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